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DAE03D" w14:textId="502B23CE" w:rsidR="00C30ECE" w:rsidRPr="002A040E" w:rsidRDefault="00C30ECE">
      <w:pPr>
        <w:pStyle w:val="Heading2"/>
        <w:ind w:right="43"/>
        <w:rPr>
          <w:i/>
        </w:rPr>
      </w:pPr>
      <w:r w:rsidRPr="002A040E">
        <w:rPr>
          <w:i/>
        </w:rPr>
        <w:tab/>
      </w:r>
      <w:r w:rsidRPr="002A040E">
        <w:rPr>
          <w:i/>
        </w:rPr>
        <w:tab/>
      </w:r>
      <w:r w:rsidRPr="002A040E">
        <w:rPr>
          <w:i/>
        </w:rPr>
        <w:tab/>
      </w:r>
      <w:r w:rsidRPr="002A040E">
        <w:rPr>
          <w:i/>
        </w:rPr>
        <w:tab/>
      </w:r>
      <w:r w:rsidRPr="002A040E">
        <w:rPr>
          <w:i/>
        </w:rPr>
        <w:tab/>
        <w:t xml:space="preserve">Proiect nr. </w:t>
      </w:r>
      <w:r w:rsidR="00C63DD6">
        <w:rPr>
          <w:i/>
        </w:rPr>
        <w:t>360</w:t>
      </w:r>
      <w:r w:rsidR="00B0485F">
        <w:rPr>
          <w:i/>
        </w:rPr>
        <w:t>9</w:t>
      </w:r>
      <w:r w:rsidRPr="002A040E">
        <w:rPr>
          <w:i/>
        </w:rPr>
        <w:t xml:space="preserve"> / 20</w:t>
      </w:r>
      <w:r w:rsidR="005218B0">
        <w:rPr>
          <w:i/>
        </w:rPr>
        <w:t>1</w:t>
      </w:r>
      <w:r w:rsidR="00C63DD6">
        <w:rPr>
          <w:i/>
        </w:rPr>
        <w:t>9</w:t>
      </w:r>
    </w:p>
    <w:p w14:paraId="08D930E5" w14:textId="77777777" w:rsidR="00C30ECE" w:rsidRDefault="00C30ECE">
      <w:pPr>
        <w:jc w:val="center"/>
        <w:rPr>
          <w:b/>
          <w:bCs/>
        </w:rPr>
      </w:pPr>
    </w:p>
    <w:p w14:paraId="0F358588" w14:textId="77777777" w:rsidR="00C30ECE" w:rsidRDefault="00C30ECE">
      <w:pPr>
        <w:jc w:val="center"/>
        <w:rPr>
          <w:b/>
          <w:bCs/>
        </w:rPr>
      </w:pPr>
    </w:p>
    <w:p w14:paraId="135058B3" w14:textId="77777777" w:rsidR="00C30ECE" w:rsidRDefault="00C30ECE">
      <w:pPr>
        <w:jc w:val="center"/>
        <w:rPr>
          <w:b/>
          <w:bCs/>
        </w:rPr>
      </w:pPr>
    </w:p>
    <w:p w14:paraId="0C67778A" w14:textId="77777777" w:rsidR="00C30ECE" w:rsidRDefault="00C30ECE">
      <w:pPr>
        <w:jc w:val="center"/>
        <w:rPr>
          <w:b/>
          <w:bCs/>
        </w:rPr>
      </w:pPr>
    </w:p>
    <w:p w14:paraId="7861988F" w14:textId="77777777" w:rsidR="00C30ECE" w:rsidRDefault="00C30ECE">
      <w:pPr>
        <w:jc w:val="center"/>
        <w:rPr>
          <w:b/>
          <w:bCs/>
        </w:rPr>
      </w:pPr>
    </w:p>
    <w:p w14:paraId="5326A554" w14:textId="77777777" w:rsidR="00C30ECE" w:rsidRDefault="00C30ECE">
      <w:pPr>
        <w:jc w:val="center"/>
        <w:rPr>
          <w:b/>
          <w:bCs/>
        </w:rPr>
      </w:pPr>
    </w:p>
    <w:p w14:paraId="0CA15944" w14:textId="77777777" w:rsidR="00C30ECE" w:rsidRDefault="00C30ECE">
      <w:pPr>
        <w:jc w:val="center"/>
        <w:rPr>
          <w:b/>
          <w:bCs/>
        </w:rPr>
      </w:pPr>
    </w:p>
    <w:p w14:paraId="24EA3FB3" w14:textId="77777777" w:rsidR="00C30ECE" w:rsidRDefault="00C30ECE">
      <w:pPr>
        <w:jc w:val="center"/>
        <w:rPr>
          <w:b/>
          <w:bCs/>
        </w:rPr>
      </w:pPr>
    </w:p>
    <w:p w14:paraId="499A8022" w14:textId="77777777" w:rsidR="00C30ECE" w:rsidRDefault="00C30ECE">
      <w:pPr>
        <w:jc w:val="center"/>
        <w:rPr>
          <w:b/>
          <w:bCs/>
        </w:rPr>
      </w:pPr>
    </w:p>
    <w:p w14:paraId="4732647B" w14:textId="77777777" w:rsidR="00C30ECE" w:rsidRDefault="00C30ECE">
      <w:pPr>
        <w:jc w:val="center"/>
        <w:rPr>
          <w:b/>
          <w:bCs/>
        </w:rPr>
      </w:pPr>
    </w:p>
    <w:p w14:paraId="73458B23" w14:textId="77777777" w:rsidR="00C30ECE" w:rsidRDefault="00C30ECE">
      <w:pPr>
        <w:jc w:val="center"/>
        <w:rPr>
          <w:b/>
          <w:bCs/>
        </w:rPr>
      </w:pPr>
    </w:p>
    <w:p w14:paraId="4DF7B05B" w14:textId="77777777" w:rsidR="00C30ECE" w:rsidRDefault="00C30ECE">
      <w:pPr>
        <w:jc w:val="center"/>
        <w:rPr>
          <w:b/>
          <w:bCs/>
        </w:rPr>
      </w:pPr>
    </w:p>
    <w:p w14:paraId="3235699A" w14:textId="77777777" w:rsidR="00C30ECE" w:rsidRDefault="00C30ECE">
      <w:pPr>
        <w:jc w:val="center"/>
        <w:rPr>
          <w:b/>
          <w:bCs/>
        </w:rPr>
      </w:pPr>
    </w:p>
    <w:p w14:paraId="46210AEB" w14:textId="77777777" w:rsidR="00C30ECE" w:rsidRDefault="00C30ECE">
      <w:pPr>
        <w:jc w:val="center"/>
        <w:rPr>
          <w:b/>
          <w:bCs/>
        </w:rPr>
      </w:pPr>
    </w:p>
    <w:p w14:paraId="7CACA844" w14:textId="77777777" w:rsidR="00C30ECE" w:rsidRDefault="00C30ECE">
      <w:pPr>
        <w:jc w:val="center"/>
        <w:rPr>
          <w:b/>
          <w:bCs/>
        </w:rPr>
      </w:pPr>
    </w:p>
    <w:p w14:paraId="06C0432D" w14:textId="77777777" w:rsidR="00C30ECE" w:rsidRDefault="00C30ECE">
      <w:pPr>
        <w:jc w:val="center"/>
        <w:rPr>
          <w:b/>
          <w:bCs/>
        </w:rPr>
      </w:pPr>
    </w:p>
    <w:p w14:paraId="18DDBC3D" w14:textId="77777777" w:rsidR="00C30ECE" w:rsidRDefault="00C30ECE">
      <w:pPr>
        <w:jc w:val="center"/>
        <w:rPr>
          <w:b/>
          <w:bCs/>
        </w:rPr>
      </w:pPr>
    </w:p>
    <w:p w14:paraId="0D8B2E0E" w14:textId="77777777" w:rsidR="00511AE7" w:rsidRDefault="00511AE7">
      <w:pPr>
        <w:jc w:val="center"/>
        <w:rPr>
          <w:b/>
          <w:bCs/>
        </w:rPr>
      </w:pPr>
    </w:p>
    <w:p w14:paraId="2F7283E9" w14:textId="77777777" w:rsidR="00113AD4" w:rsidRDefault="00113AD4">
      <w:pPr>
        <w:jc w:val="center"/>
        <w:rPr>
          <w:b/>
          <w:bCs/>
        </w:rPr>
      </w:pPr>
    </w:p>
    <w:p w14:paraId="573B5DA8" w14:textId="77777777" w:rsidR="00C30ECE" w:rsidRDefault="00C30ECE">
      <w:pPr>
        <w:jc w:val="center"/>
        <w:rPr>
          <w:b/>
          <w:bCs/>
        </w:rPr>
      </w:pPr>
    </w:p>
    <w:p w14:paraId="1B84D1F9" w14:textId="77777777" w:rsidR="00C30ECE" w:rsidRDefault="00C30ECE">
      <w:pPr>
        <w:jc w:val="center"/>
        <w:rPr>
          <w:b/>
          <w:bCs/>
        </w:rPr>
      </w:pPr>
    </w:p>
    <w:p w14:paraId="5177EC10" w14:textId="77777777" w:rsidR="00136784" w:rsidRDefault="00136784">
      <w:pPr>
        <w:jc w:val="center"/>
        <w:rPr>
          <w:b/>
          <w:bCs/>
        </w:rPr>
      </w:pPr>
    </w:p>
    <w:p w14:paraId="00A7FAE8" w14:textId="77777777" w:rsidR="00136784" w:rsidRDefault="00136784">
      <w:pPr>
        <w:jc w:val="center"/>
        <w:rPr>
          <w:b/>
          <w:bCs/>
        </w:rPr>
      </w:pPr>
    </w:p>
    <w:p w14:paraId="475148A2" w14:textId="77777777" w:rsidR="00C30ECE" w:rsidRDefault="00C30ECE">
      <w:pPr>
        <w:jc w:val="center"/>
        <w:rPr>
          <w:b/>
          <w:bCs/>
        </w:rPr>
      </w:pPr>
    </w:p>
    <w:p w14:paraId="145C4B18" w14:textId="77777777" w:rsidR="00C30ECE" w:rsidRPr="00113AD4" w:rsidRDefault="00C30ECE">
      <w:pPr>
        <w:jc w:val="center"/>
        <w:rPr>
          <w:b/>
          <w:bCs/>
          <w:i/>
          <w:iCs/>
          <w:sz w:val="26"/>
        </w:rPr>
      </w:pPr>
      <w:r w:rsidRPr="00113AD4">
        <w:rPr>
          <w:b/>
          <w:bCs/>
          <w:sz w:val="26"/>
        </w:rPr>
        <w:t>STUDIU GEOTEHNIC</w:t>
      </w:r>
    </w:p>
    <w:p w14:paraId="1F7D18F7" w14:textId="77777777" w:rsidR="004C00B1" w:rsidRDefault="00C30ECE" w:rsidP="00B0485F">
      <w:pPr>
        <w:pStyle w:val="PlainText"/>
        <w:jc w:val="center"/>
        <w:rPr>
          <w:rFonts w:ascii="Times New Roman" w:hAnsi="Times New Roman"/>
          <w:b/>
          <w:bCs/>
          <w:i/>
          <w:sz w:val="24"/>
          <w:lang w:val="ro-RO"/>
        </w:rPr>
      </w:pPr>
      <w:r w:rsidRPr="00113AD4">
        <w:rPr>
          <w:rFonts w:ascii="Times New Roman" w:hAnsi="Times New Roman"/>
          <w:i/>
          <w:sz w:val="24"/>
        </w:rPr>
        <w:t>la</w:t>
      </w:r>
      <w:r w:rsidRPr="00113AD4">
        <w:rPr>
          <w:rFonts w:ascii="Times New Roman" w:hAnsi="Times New Roman"/>
          <w:b/>
          <w:bCs/>
          <w:i/>
          <w:sz w:val="24"/>
        </w:rPr>
        <w:t xml:space="preserve"> </w:t>
      </w:r>
      <w:r w:rsidR="00F964E4" w:rsidRPr="00113AD4">
        <w:rPr>
          <w:rFonts w:ascii="Times New Roman" w:hAnsi="Times New Roman"/>
          <w:b/>
          <w:bCs/>
          <w:i/>
          <w:sz w:val="24"/>
        </w:rPr>
        <w:t>„</w:t>
      </w:r>
      <w:bookmarkStart w:id="0" w:name="_Hlk31737348"/>
      <w:r w:rsidR="00877704">
        <w:rPr>
          <w:rFonts w:ascii="Times New Roman" w:hAnsi="Times New Roman"/>
          <w:b/>
          <w:bCs/>
          <w:i/>
          <w:sz w:val="24"/>
          <w:lang w:val="ro-RO"/>
        </w:rPr>
        <w:t>LUCRĂRI DE INTERVENȚIE LA</w:t>
      </w:r>
      <w:r w:rsidR="00B0485F" w:rsidRPr="00B0485F">
        <w:rPr>
          <w:rFonts w:ascii="Times New Roman" w:hAnsi="Times New Roman"/>
          <w:b/>
          <w:bCs/>
          <w:i/>
          <w:sz w:val="24"/>
          <w:lang w:val="ro-RO"/>
        </w:rPr>
        <w:t xml:space="preserve"> </w:t>
      </w:r>
      <w:r w:rsidR="004C00B1">
        <w:rPr>
          <w:rFonts w:ascii="Times New Roman" w:hAnsi="Times New Roman"/>
          <w:b/>
          <w:bCs/>
          <w:i/>
          <w:sz w:val="24"/>
          <w:lang w:val="ro-RO"/>
        </w:rPr>
        <w:t xml:space="preserve">MONUMENTUL „AUREL VLAICU”, </w:t>
      </w:r>
    </w:p>
    <w:p w14:paraId="5C473ED1" w14:textId="25A00E54" w:rsidR="00C30ECE" w:rsidRPr="00113AD4" w:rsidRDefault="00B0485F" w:rsidP="004C00B1">
      <w:pPr>
        <w:pStyle w:val="PlainText"/>
        <w:jc w:val="center"/>
        <w:rPr>
          <w:rFonts w:ascii="Times New Roman" w:hAnsi="Times New Roman"/>
          <w:b/>
          <w:bCs/>
          <w:i/>
          <w:sz w:val="24"/>
          <w:lang w:val="ro-RO"/>
        </w:rPr>
      </w:pPr>
      <w:r w:rsidRPr="00B0485F">
        <w:rPr>
          <w:rFonts w:ascii="Times New Roman" w:hAnsi="Times New Roman"/>
          <w:b/>
          <w:bCs/>
          <w:i/>
          <w:sz w:val="24"/>
          <w:lang w:val="ro-RO"/>
        </w:rPr>
        <w:t>AEROPORT</w:t>
      </w:r>
      <w:r w:rsidR="00A23FB0">
        <w:rPr>
          <w:rFonts w:ascii="Times New Roman" w:hAnsi="Times New Roman"/>
          <w:b/>
          <w:bCs/>
          <w:i/>
          <w:sz w:val="24"/>
          <w:lang w:val="ro-RO"/>
        </w:rPr>
        <w:t>UL</w:t>
      </w:r>
      <w:r w:rsidRPr="00B0485F">
        <w:rPr>
          <w:rFonts w:ascii="Times New Roman" w:hAnsi="Times New Roman"/>
          <w:b/>
          <w:bCs/>
          <w:i/>
          <w:sz w:val="24"/>
          <w:lang w:val="ro-RO"/>
        </w:rPr>
        <w:t xml:space="preserve"> </w:t>
      </w:r>
      <w:r w:rsidR="00A23FB0">
        <w:rPr>
          <w:rFonts w:ascii="Times New Roman" w:hAnsi="Times New Roman"/>
          <w:b/>
          <w:bCs/>
          <w:i/>
          <w:sz w:val="24"/>
          <w:lang w:val="ro-RO"/>
        </w:rPr>
        <w:t xml:space="preserve">INTERNAȚIONAL </w:t>
      </w:r>
      <w:r w:rsidR="004C00B1">
        <w:rPr>
          <w:rFonts w:ascii="Times New Roman" w:hAnsi="Times New Roman"/>
          <w:b/>
          <w:bCs/>
          <w:i/>
          <w:sz w:val="24"/>
          <w:lang w:val="hu-HU"/>
        </w:rPr>
        <w:t>T</w:t>
      </w:r>
      <w:r w:rsidRPr="00B0485F">
        <w:rPr>
          <w:rFonts w:ascii="Times New Roman" w:hAnsi="Times New Roman"/>
          <w:b/>
          <w:bCs/>
          <w:i/>
          <w:sz w:val="24"/>
          <w:lang w:val="ro-RO"/>
        </w:rPr>
        <w:t>RANSILVANI</w:t>
      </w:r>
      <w:r>
        <w:rPr>
          <w:rFonts w:ascii="Times New Roman" w:hAnsi="Times New Roman"/>
          <w:b/>
          <w:bCs/>
          <w:i/>
          <w:sz w:val="24"/>
          <w:lang w:val="ro-RO"/>
        </w:rPr>
        <w:t>A</w:t>
      </w:r>
      <w:r w:rsidR="004C00B1">
        <w:rPr>
          <w:rFonts w:ascii="Times New Roman" w:hAnsi="Times New Roman"/>
          <w:b/>
          <w:bCs/>
          <w:i/>
          <w:sz w:val="24"/>
          <w:lang w:val="ro-RO"/>
        </w:rPr>
        <w:t xml:space="preserve"> TÂRGU MUREȘ</w:t>
      </w:r>
      <w:r w:rsidR="00A23FB0">
        <w:rPr>
          <w:rFonts w:ascii="Times New Roman" w:hAnsi="Times New Roman"/>
          <w:b/>
          <w:bCs/>
          <w:i/>
          <w:sz w:val="24"/>
          <w:lang w:val="ro-RO"/>
        </w:rPr>
        <w:t>,</w:t>
      </w:r>
      <w:r w:rsidR="00C63DD6" w:rsidRPr="00C63DD6">
        <w:rPr>
          <w:rFonts w:ascii="Times New Roman" w:hAnsi="Times New Roman"/>
          <w:b/>
          <w:bCs/>
          <w:i/>
          <w:sz w:val="24"/>
          <w:lang w:val="ro-RO"/>
        </w:rPr>
        <w:t xml:space="preserve"> JUDEȚUL MUREȘ</w:t>
      </w:r>
      <w:bookmarkEnd w:id="0"/>
      <w:r w:rsidR="00C30ECE" w:rsidRPr="00113AD4">
        <w:rPr>
          <w:rFonts w:ascii="Times New Roman" w:hAnsi="Times New Roman"/>
          <w:b/>
          <w:bCs/>
          <w:i/>
          <w:sz w:val="24"/>
          <w:lang w:val="ro-RO"/>
        </w:rPr>
        <w:t>”</w:t>
      </w:r>
    </w:p>
    <w:p w14:paraId="3441B91C" w14:textId="77777777" w:rsidR="00C30ECE" w:rsidRPr="00113AD4" w:rsidRDefault="00C30ECE">
      <w:pPr>
        <w:jc w:val="both"/>
        <w:rPr>
          <w:b/>
          <w:bCs/>
          <w:lang w:val="ro-RO"/>
        </w:rPr>
      </w:pPr>
    </w:p>
    <w:p w14:paraId="58673133" w14:textId="77777777" w:rsidR="00C30ECE" w:rsidRDefault="00C30ECE">
      <w:pPr>
        <w:jc w:val="both"/>
        <w:rPr>
          <w:b/>
          <w:bCs/>
          <w:lang w:val="ro-RO"/>
        </w:rPr>
      </w:pPr>
    </w:p>
    <w:p w14:paraId="09D75D0E" w14:textId="77777777" w:rsidR="00C30ECE" w:rsidRDefault="00C30ECE">
      <w:pPr>
        <w:jc w:val="both"/>
        <w:rPr>
          <w:b/>
          <w:bCs/>
          <w:lang w:val="ro-RO"/>
        </w:rPr>
      </w:pPr>
    </w:p>
    <w:p w14:paraId="2619884D" w14:textId="77777777" w:rsidR="00C30ECE" w:rsidRDefault="00C30ECE">
      <w:pPr>
        <w:jc w:val="both"/>
        <w:rPr>
          <w:b/>
          <w:bCs/>
          <w:lang w:val="ro-RO"/>
        </w:rPr>
      </w:pPr>
    </w:p>
    <w:p w14:paraId="3C8EBDE0" w14:textId="77777777" w:rsidR="00C30ECE" w:rsidRDefault="00C30ECE">
      <w:pPr>
        <w:jc w:val="both"/>
        <w:rPr>
          <w:b/>
          <w:bCs/>
          <w:lang w:val="ro-RO"/>
        </w:rPr>
      </w:pPr>
    </w:p>
    <w:p w14:paraId="4B17144A" w14:textId="77777777" w:rsidR="00C30ECE" w:rsidRDefault="00C30ECE">
      <w:pPr>
        <w:jc w:val="both"/>
        <w:rPr>
          <w:b/>
          <w:bCs/>
          <w:lang w:val="ro-RO"/>
        </w:rPr>
      </w:pPr>
    </w:p>
    <w:p w14:paraId="4F723386" w14:textId="77777777" w:rsidR="009B0205" w:rsidRDefault="009B0205">
      <w:pPr>
        <w:jc w:val="both"/>
        <w:rPr>
          <w:b/>
          <w:bCs/>
          <w:lang w:val="ro-RO"/>
        </w:rPr>
      </w:pPr>
    </w:p>
    <w:p w14:paraId="6B2F70F2" w14:textId="77777777" w:rsidR="00113AD4" w:rsidRDefault="00113AD4">
      <w:pPr>
        <w:jc w:val="both"/>
        <w:rPr>
          <w:b/>
          <w:bCs/>
          <w:lang w:val="ro-RO"/>
        </w:rPr>
      </w:pPr>
    </w:p>
    <w:p w14:paraId="160CE8E1" w14:textId="77777777" w:rsidR="00C30ECE" w:rsidRDefault="00C30ECE">
      <w:pPr>
        <w:jc w:val="both"/>
        <w:rPr>
          <w:b/>
          <w:bCs/>
          <w:lang w:val="ro-RO"/>
        </w:rPr>
      </w:pPr>
    </w:p>
    <w:p w14:paraId="084EC80C" w14:textId="77777777" w:rsidR="00C30ECE" w:rsidRDefault="00C30ECE">
      <w:pPr>
        <w:jc w:val="both"/>
        <w:rPr>
          <w:b/>
          <w:bCs/>
          <w:lang w:val="ro-RO"/>
        </w:rPr>
      </w:pPr>
    </w:p>
    <w:p w14:paraId="515D32B3" w14:textId="77777777" w:rsidR="00C63DD6" w:rsidRDefault="00C63DD6">
      <w:pPr>
        <w:jc w:val="both"/>
        <w:rPr>
          <w:b/>
          <w:bCs/>
          <w:lang w:val="ro-RO"/>
        </w:rPr>
      </w:pPr>
    </w:p>
    <w:p w14:paraId="7F6EDBA9" w14:textId="77777777" w:rsidR="00C30ECE" w:rsidRDefault="00C30ECE">
      <w:pPr>
        <w:jc w:val="both"/>
        <w:rPr>
          <w:b/>
          <w:bCs/>
          <w:lang w:val="ro-RO"/>
        </w:rPr>
      </w:pPr>
    </w:p>
    <w:p w14:paraId="5AEDCC0B" w14:textId="67FD2492" w:rsidR="00C30ECE" w:rsidRDefault="00C30ECE">
      <w:pPr>
        <w:jc w:val="both"/>
        <w:rPr>
          <w:b/>
          <w:bCs/>
          <w:lang w:val="ro-RO"/>
        </w:rPr>
      </w:pPr>
    </w:p>
    <w:p w14:paraId="7570F46A" w14:textId="77777777" w:rsidR="00A23FB0" w:rsidRDefault="00A23FB0">
      <w:pPr>
        <w:jc w:val="both"/>
        <w:rPr>
          <w:b/>
          <w:bCs/>
          <w:lang w:val="ro-RO"/>
        </w:rPr>
      </w:pPr>
    </w:p>
    <w:p w14:paraId="6FB9A054" w14:textId="77777777" w:rsidR="00C30ECE" w:rsidRDefault="00C30ECE">
      <w:pPr>
        <w:jc w:val="both"/>
        <w:rPr>
          <w:b/>
          <w:bCs/>
          <w:lang w:val="ro-RO"/>
        </w:rPr>
      </w:pPr>
    </w:p>
    <w:p w14:paraId="3F48AAA8" w14:textId="77777777" w:rsidR="00533AF8" w:rsidRDefault="00533AF8">
      <w:pPr>
        <w:jc w:val="both"/>
        <w:rPr>
          <w:b/>
          <w:bCs/>
          <w:lang w:val="ro-RO"/>
        </w:rPr>
      </w:pPr>
    </w:p>
    <w:p w14:paraId="61C7B77C" w14:textId="77777777" w:rsidR="00AB3F16" w:rsidRDefault="00AB3F16">
      <w:pPr>
        <w:jc w:val="both"/>
        <w:rPr>
          <w:b/>
          <w:bCs/>
          <w:lang w:val="ro-RO"/>
        </w:rPr>
      </w:pPr>
    </w:p>
    <w:p w14:paraId="45D702B0" w14:textId="77777777" w:rsidR="00145DFD" w:rsidRDefault="00145DFD">
      <w:pPr>
        <w:jc w:val="both"/>
        <w:rPr>
          <w:b/>
          <w:bCs/>
          <w:lang w:val="ro-RO"/>
        </w:rPr>
      </w:pPr>
    </w:p>
    <w:p w14:paraId="648EF054" w14:textId="77777777" w:rsidR="002C0E57" w:rsidRDefault="002C0E57">
      <w:pPr>
        <w:jc w:val="both"/>
        <w:rPr>
          <w:b/>
          <w:bCs/>
          <w:lang w:val="ro-RO"/>
        </w:rPr>
      </w:pPr>
    </w:p>
    <w:p w14:paraId="5AA6B0EA" w14:textId="77777777" w:rsidR="00F02A46" w:rsidRDefault="00F02A46">
      <w:pPr>
        <w:jc w:val="both"/>
        <w:rPr>
          <w:b/>
          <w:bCs/>
          <w:lang w:val="ro-RO"/>
        </w:rPr>
      </w:pPr>
    </w:p>
    <w:p w14:paraId="47DDD826" w14:textId="77777777" w:rsidR="00F26B64" w:rsidRDefault="00F26B64">
      <w:pPr>
        <w:jc w:val="both"/>
        <w:rPr>
          <w:b/>
          <w:bCs/>
          <w:lang w:val="ro-RO"/>
        </w:rPr>
      </w:pPr>
    </w:p>
    <w:p w14:paraId="24BA0D29" w14:textId="77777777" w:rsidR="00F02A46" w:rsidRDefault="00F02A46">
      <w:pPr>
        <w:jc w:val="both"/>
        <w:rPr>
          <w:b/>
          <w:bCs/>
          <w:lang w:val="ro-RO"/>
        </w:rPr>
      </w:pPr>
    </w:p>
    <w:p w14:paraId="1097B231" w14:textId="77777777" w:rsidR="00C30ECE" w:rsidRDefault="00C30ECE">
      <w:pPr>
        <w:jc w:val="both"/>
        <w:rPr>
          <w:b/>
          <w:bCs/>
          <w:lang w:val="ro-RO"/>
        </w:rPr>
      </w:pPr>
    </w:p>
    <w:p w14:paraId="269BC28A" w14:textId="77777777" w:rsidR="007C358F" w:rsidRDefault="007C358F" w:rsidP="00760C6C">
      <w:pPr>
        <w:rPr>
          <w:b/>
        </w:rPr>
      </w:pPr>
    </w:p>
    <w:p w14:paraId="4082FF93" w14:textId="77777777" w:rsidR="008F310E" w:rsidRDefault="008F310E" w:rsidP="00DA5098">
      <w:pPr>
        <w:jc w:val="right"/>
        <w:rPr>
          <w:b/>
          <w:bCs/>
        </w:rPr>
      </w:pPr>
    </w:p>
    <w:p w14:paraId="7C938344" w14:textId="77777777" w:rsidR="00511AE7" w:rsidRDefault="00511AE7" w:rsidP="00DA5098">
      <w:pPr>
        <w:jc w:val="right"/>
        <w:rPr>
          <w:b/>
          <w:bCs/>
        </w:rPr>
      </w:pPr>
      <w:r>
        <w:rPr>
          <w:b/>
          <w:bCs/>
        </w:rPr>
        <w:tab/>
      </w:r>
      <w:r>
        <w:rPr>
          <w:b/>
          <w:bCs/>
        </w:rPr>
        <w:tab/>
      </w:r>
      <w:r>
        <w:rPr>
          <w:b/>
          <w:bCs/>
        </w:rPr>
        <w:tab/>
      </w:r>
      <w:r>
        <w:rPr>
          <w:b/>
          <w:bCs/>
        </w:rPr>
        <w:tab/>
      </w:r>
      <w:r>
        <w:rPr>
          <w:b/>
          <w:bCs/>
        </w:rPr>
        <w:tab/>
      </w:r>
      <w:r>
        <w:rPr>
          <w:b/>
          <w:bCs/>
        </w:rPr>
        <w:tab/>
        <w:t xml:space="preserve">   </w:t>
      </w:r>
      <w:r>
        <w:rPr>
          <w:b/>
          <w:bCs/>
        </w:rPr>
        <w:tab/>
      </w:r>
      <w:r>
        <w:rPr>
          <w:b/>
          <w:bCs/>
        </w:rPr>
        <w:tab/>
        <w:t xml:space="preserve">   </w:t>
      </w:r>
      <w:r>
        <w:rPr>
          <w:b/>
          <w:bCs/>
        </w:rPr>
        <w:tab/>
      </w:r>
      <w:r>
        <w:rPr>
          <w:b/>
          <w:bCs/>
        </w:rPr>
        <w:tab/>
      </w:r>
      <w:r>
        <w:rPr>
          <w:b/>
          <w:bCs/>
        </w:rPr>
        <w:tab/>
      </w:r>
    </w:p>
    <w:p w14:paraId="421FB1E0" w14:textId="77777777" w:rsidR="00DA5098" w:rsidRDefault="001521D9" w:rsidP="00DA5098">
      <w:pPr>
        <w:jc w:val="right"/>
        <w:rPr>
          <w:rFonts w:ascii="Monotype Corsiva" w:hAnsi="Monotype Corsiva"/>
          <w:b/>
          <w:bCs/>
          <w:i/>
          <w:sz w:val="32"/>
          <w:lang w:val="ro-RO"/>
        </w:rPr>
      </w:pPr>
      <w:r>
        <w:rPr>
          <w:noProof/>
        </w:rPr>
        <w:lastRenderedPageBreak/>
        <w:drawing>
          <wp:anchor distT="0" distB="0" distL="114300" distR="114300" simplePos="0" relativeHeight="251655680" behindDoc="1" locked="0" layoutInCell="1" allowOverlap="1" wp14:anchorId="0B0620FE" wp14:editId="052C73CA">
            <wp:simplePos x="0" y="0"/>
            <wp:positionH relativeFrom="column">
              <wp:posOffset>5226685</wp:posOffset>
            </wp:positionH>
            <wp:positionV relativeFrom="paragraph">
              <wp:posOffset>25400</wp:posOffset>
            </wp:positionV>
            <wp:extent cx="1207770" cy="526415"/>
            <wp:effectExtent l="0" t="0" r="0" b="6985"/>
            <wp:wrapNone/>
            <wp:docPr id="16" name="Picture 16" descr="Ga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aia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07770" cy="526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F7C70D" w14:textId="77777777" w:rsidR="00DA5098" w:rsidRDefault="00DA5098" w:rsidP="00DA5098">
      <w:pPr>
        <w:jc w:val="right"/>
        <w:rPr>
          <w:rFonts w:ascii="Monotype Corsiva" w:hAnsi="Monotype Corsiva"/>
          <w:b/>
          <w:bCs/>
          <w:i/>
          <w:sz w:val="32"/>
          <w:lang w:val="ro-RO"/>
        </w:rPr>
      </w:pPr>
    </w:p>
    <w:p w14:paraId="409C0E0C" w14:textId="77777777" w:rsidR="00511AE7" w:rsidRDefault="00511AE7" w:rsidP="00DA5098">
      <w:pPr>
        <w:jc w:val="right"/>
        <w:rPr>
          <w:rFonts w:ascii="Monotype Corsiva" w:hAnsi="Monotype Corsiva"/>
          <w:b/>
          <w:bCs/>
          <w:i/>
          <w:sz w:val="32"/>
          <w:lang w:val="ro-RO"/>
        </w:rPr>
      </w:pPr>
      <w:r>
        <w:rPr>
          <w:rFonts w:ascii="Monotype Corsiva" w:hAnsi="Monotype Corsiva"/>
          <w:b/>
          <w:bCs/>
          <w:i/>
          <w:sz w:val="32"/>
          <w:lang w:val="ro-RO"/>
        </w:rPr>
        <w:t xml:space="preserve">S.C. GAIA S.R.L. </w:t>
      </w:r>
    </w:p>
    <w:p w14:paraId="3DD3B169" w14:textId="77777777" w:rsidR="00511AE7" w:rsidRDefault="00511AE7" w:rsidP="00DA5098">
      <w:pPr>
        <w:pStyle w:val="Header"/>
        <w:jc w:val="right"/>
        <w:rPr>
          <w:b/>
          <w:bCs/>
          <w:sz w:val="20"/>
          <w:szCs w:val="20"/>
          <w:lang w:val="ro-RO"/>
        </w:rPr>
      </w:pPr>
      <w:r>
        <w:rPr>
          <w:b/>
          <w:bCs/>
          <w:sz w:val="20"/>
          <w:szCs w:val="20"/>
          <w:lang w:val="ro-RO"/>
        </w:rPr>
        <w:t>J26 / 838 / 2006;</w:t>
      </w:r>
    </w:p>
    <w:p w14:paraId="7D49D4D2" w14:textId="77777777" w:rsidR="00DA5098" w:rsidRDefault="00DA5098" w:rsidP="00DA5098">
      <w:pPr>
        <w:pStyle w:val="Header"/>
        <w:jc w:val="right"/>
        <w:rPr>
          <w:b/>
          <w:bCs/>
          <w:sz w:val="20"/>
          <w:szCs w:val="20"/>
          <w:lang w:val="ro-RO"/>
        </w:rPr>
      </w:pPr>
      <w:r>
        <w:rPr>
          <w:b/>
          <w:bCs/>
          <w:sz w:val="20"/>
          <w:szCs w:val="20"/>
          <w:lang w:val="ro-RO"/>
        </w:rPr>
        <w:t>CUI (CIF): 18686247</w:t>
      </w:r>
    </w:p>
    <w:p w14:paraId="147667AA" w14:textId="77777777" w:rsidR="00511AE7" w:rsidRDefault="00511AE7" w:rsidP="00DA5098">
      <w:pPr>
        <w:jc w:val="right"/>
        <w:rPr>
          <w:b/>
          <w:sz w:val="20"/>
          <w:lang w:val="ro-RO"/>
        </w:rPr>
      </w:pPr>
      <w:r>
        <w:rPr>
          <w:b/>
          <w:bCs/>
          <w:sz w:val="20"/>
          <w:lang w:val="ro-RO"/>
        </w:rPr>
        <w:t>tel: 0727 – 875.956; 0729 – 925.309; 0723 – 233.756</w:t>
      </w:r>
    </w:p>
    <w:p w14:paraId="1D73A37A" w14:textId="77777777" w:rsidR="00511AE7" w:rsidRPr="00D94C14" w:rsidRDefault="00511AE7" w:rsidP="00DA5098">
      <w:pPr>
        <w:pStyle w:val="Header"/>
        <w:jc w:val="right"/>
        <w:rPr>
          <w:lang w:val="ro-RO"/>
        </w:rPr>
      </w:pPr>
      <w:r>
        <w:rPr>
          <w:b/>
          <w:sz w:val="20"/>
          <w:lang w:val="ro-RO"/>
        </w:rPr>
        <w:t xml:space="preserve">mail: </w:t>
      </w:r>
      <w:r w:rsidRPr="00D94C14">
        <w:rPr>
          <w:b/>
          <w:sz w:val="20"/>
          <w:lang w:val="ro-RO"/>
        </w:rPr>
        <w:t>scgaiasrl</w:t>
      </w:r>
      <w:r w:rsidRPr="00D94C14">
        <w:rPr>
          <w:b/>
          <w:sz w:val="20"/>
          <w:lang w:val="en-US"/>
        </w:rPr>
        <w:t>@gmail.com</w:t>
      </w:r>
      <w:r>
        <w:rPr>
          <w:b/>
          <w:sz w:val="20"/>
          <w:lang w:val="ro-RO"/>
        </w:rPr>
        <w:t xml:space="preserve">; </w:t>
      </w:r>
      <w:r w:rsidRPr="00EC03ED">
        <w:rPr>
          <w:b/>
          <w:sz w:val="20"/>
          <w:lang w:val="ro-RO"/>
        </w:rPr>
        <w:t>scgaiasrl</w:t>
      </w:r>
      <w:r w:rsidRPr="00EC03ED">
        <w:rPr>
          <w:b/>
          <w:sz w:val="20"/>
          <w:lang w:val="en-US"/>
        </w:rPr>
        <w:t>@yahoo.com</w:t>
      </w:r>
    </w:p>
    <w:p w14:paraId="78533411" w14:textId="77777777" w:rsidR="00C30ECE" w:rsidRDefault="00C30ECE">
      <w:pPr>
        <w:jc w:val="center"/>
        <w:rPr>
          <w:b/>
          <w:bCs/>
          <w:sz w:val="20"/>
          <w:lang w:val="ro-RO"/>
        </w:rPr>
      </w:pPr>
    </w:p>
    <w:p w14:paraId="2B016B96" w14:textId="77777777" w:rsidR="00C30ECE" w:rsidRDefault="00C30ECE">
      <w:pPr>
        <w:jc w:val="center"/>
        <w:rPr>
          <w:b/>
          <w:bCs/>
          <w:sz w:val="20"/>
          <w:lang w:val="ro-RO"/>
        </w:rPr>
      </w:pPr>
    </w:p>
    <w:p w14:paraId="70891342" w14:textId="150B911F" w:rsidR="00C30ECE" w:rsidRDefault="00C30ECE">
      <w:pPr>
        <w:jc w:val="center"/>
        <w:rPr>
          <w:b/>
          <w:bCs/>
          <w:sz w:val="20"/>
          <w:lang w:val="ro-RO"/>
        </w:rPr>
      </w:pPr>
    </w:p>
    <w:p w14:paraId="77CB19AA" w14:textId="77777777" w:rsidR="00932384" w:rsidRDefault="00932384">
      <w:pPr>
        <w:jc w:val="center"/>
        <w:rPr>
          <w:b/>
          <w:bCs/>
          <w:sz w:val="20"/>
          <w:lang w:val="ro-RO"/>
        </w:rPr>
      </w:pPr>
    </w:p>
    <w:p w14:paraId="55B4CCE7" w14:textId="77777777" w:rsidR="00C30ECE" w:rsidRDefault="00C30ECE">
      <w:pPr>
        <w:jc w:val="center"/>
        <w:rPr>
          <w:b/>
          <w:bCs/>
          <w:i/>
          <w:lang w:val="ro-RO"/>
        </w:rPr>
      </w:pPr>
      <w:r>
        <w:rPr>
          <w:b/>
          <w:bCs/>
          <w:i/>
          <w:lang w:val="ro-RO"/>
        </w:rPr>
        <w:t>BORDEROU</w:t>
      </w:r>
    </w:p>
    <w:p w14:paraId="14259290" w14:textId="77777777" w:rsidR="00C30ECE" w:rsidRDefault="00C30ECE">
      <w:pPr>
        <w:jc w:val="center"/>
        <w:rPr>
          <w:b/>
          <w:bCs/>
          <w:lang w:val="ro-RO"/>
        </w:rPr>
      </w:pPr>
    </w:p>
    <w:p w14:paraId="00744D39" w14:textId="77777777" w:rsidR="00C30ECE" w:rsidRDefault="00C30ECE">
      <w:pPr>
        <w:jc w:val="both"/>
        <w:rPr>
          <w:b/>
          <w:bCs/>
        </w:rPr>
      </w:pPr>
      <w:r>
        <w:rPr>
          <w:b/>
          <w:bCs/>
        </w:rPr>
        <w:t>A. PIESE SCRISE:</w:t>
      </w:r>
      <w:r>
        <w:rPr>
          <w:b/>
          <w:bCs/>
        </w:rPr>
        <w:tab/>
      </w:r>
      <w:r>
        <w:rPr>
          <w:b/>
          <w:bCs/>
        </w:rPr>
        <w:tab/>
        <w:t>PAGINA DE TITLU</w:t>
      </w:r>
    </w:p>
    <w:p w14:paraId="08C32BF2" w14:textId="77777777" w:rsidR="00C30ECE" w:rsidRDefault="00C30ECE">
      <w:pPr>
        <w:jc w:val="both"/>
        <w:rPr>
          <w:b/>
          <w:bCs/>
        </w:rPr>
      </w:pPr>
      <w:r>
        <w:rPr>
          <w:b/>
          <w:bCs/>
        </w:rPr>
        <w:tab/>
      </w:r>
      <w:r>
        <w:rPr>
          <w:b/>
          <w:bCs/>
        </w:rPr>
        <w:tab/>
      </w:r>
      <w:r>
        <w:rPr>
          <w:b/>
          <w:bCs/>
        </w:rPr>
        <w:tab/>
      </w:r>
      <w:r>
        <w:rPr>
          <w:b/>
          <w:bCs/>
        </w:rPr>
        <w:tab/>
        <w:t>LISTA DE SEMNĂTURI</w:t>
      </w:r>
    </w:p>
    <w:p w14:paraId="4279AB25" w14:textId="77777777" w:rsidR="00C30ECE" w:rsidRDefault="00C30ECE">
      <w:pPr>
        <w:jc w:val="both"/>
        <w:rPr>
          <w:b/>
          <w:bCs/>
        </w:rPr>
      </w:pPr>
      <w:r>
        <w:rPr>
          <w:b/>
          <w:bCs/>
        </w:rPr>
        <w:tab/>
      </w:r>
      <w:r>
        <w:rPr>
          <w:b/>
          <w:bCs/>
        </w:rPr>
        <w:tab/>
      </w:r>
      <w:r>
        <w:rPr>
          <w:b/>
          <w:bCs/>
        </w:rPr>
        <w:tab/>
      </w:r>
      <w:r>
        <w:rPr>
          <w:b/>
          <w:bCs/>
        </w:rPr>
        <w:tab/>
        <w:t>MEMORIU TEHNIC</w:t>
      </w:r>
    </w:p>
    <w:p w14:paraId="50A793AD" w14:textId="77777777" w:rsidR="00C30ECE" w:rsidRDefault="00C30ECE">
      <w:pPr>
        <w:jc w:val="both"/>
        <w:rPr>
          <w:b/>
          <w:bCs/>
        </w:rPr>
      </w:pPr>
      <w:r>
        <w:rPr>
          <w:b/>
          <w:bCs/>
        </w:rPr>
        <w:tab/>
      </w:r>
      <w:r>
        <w:rPr>
          <w:b/>
          <w:bCs/>
        </w:rPr>
        <w:tab/>
      </w:r>
      <w:r>
        <w:rPr>
          <w:b/>
          <w:bCs/>
        </w:rPr>
        <w:tab/>
      </w:r>
      <w:r>
        <w:rPr>
          <w:b/>
          <w:bCs/>
        </w:rPr>
        <w:tab/>
        <w:t xml:space="preserve">ANALIZE </w:t>
      </w:r>
      <w:r w:rsidR="009450E4">
        <w:rPr>
          <w:b/>
          <w:bCs/>
        </w:rPr>
        <w:t>FIZICE – GRANULOMETRICE</w:t>
      </w:r>
    </w:p>
    <w:p w14:paraId="47D9454A" w14:textId="77777777" w:rsidR="00C30ECE" w:rsidRDefault="00C30ECE">
      <w:pPr>
        <w:jc w:val="both"/>
        <w:rPr>
          <w:b/>
          <w:bCs/>
        </w:rPr>
      </w:pPr>
    </w:p>
    <w:p w14:paraId="754401DE" w14:textId="150D21CD" w:rsidR="009450E4" w:rsidRPr="00113AD4" w:rsidRDefault="00C30ECE" w:rsidP="008F310E">
      <w:pPr>
        <w:tabs>
          <w:tab w:val="left" w:pos="2880"/>
          <w:tab w:val="left" w:pos="7088"/>
          <w:tab w:val="left" w:pos="8460"/>
        </w:tabs>
        <w:jc w:val="both"/>
        <w:rPr>
          <w:b/>
          <w:bCs/>
          <w:lang w:val="ro-RO"/>
        </w:rPr>
      </w:pPr>
      <w:r w:rsidRPr="00113AD4">
        <w:rPr>
          <w:b/>
          <w:bCs/>
        </w:rPr>
        <w:t>B.PIESE DESENATE</w:t>
      </w:r>
      <w:r w:rsidRPr="00113AD4">
        <w:rPr>
          <w:b/>
          <w:bCs/>
          <w:lang w:val="ro-RO"/>
        </w:rPr>
        <w:t>:</w:t>
      </w:r>
      <w:r w:rsidRPr="00113AD4">
        <w:rPr>
          <w:b/>
          <w:bCs/>
          <w:lang w:val="ro-RO"/>
        </w:rPr>
        <w:tab/>
      </w:r>
      <w:r w:rsidR="009450E4" w:rsidRPr="00113AD4">
        <w:rPr>
          <w:b/>
          <w:bCs/>
          <w:lang w:val="ro-RO"/>
        </w:rPr>
        <w:t>PLAN DE ÎNCADRARE</w:t>
      </w:r>
      <w:r w:rsidR="009450E4" w:rsidRPr="00113AD4">
        <w:rPr>
          <w:b/>
          <w:bCs/>
          <w:lang w:val="ro-RO"/>
        </w:rPr>
        <w:tab/>
        <w:t xml:space="preserve">scara 1 : </w:t>
      </w:r>
      <w:r w:rsidR="00A30FE7">
        <w:rPr>
          <w:b/>
          <w:bCs/>
          <w:lang w:val="ro-RO"/>
        </w:rPr>
        <w:t>20</w:t>
      </w:r>
      <w:r w:rsidR="001C536D" w:rsidRPr="00113AD4">
        <w:rPr>
          <w:b/>
          <w:bCs/>
          <w:lang w:val="ro-RO"/>
        </w:rPr>
        <w:t>.000</w:t>
      </w:r>
      <w:r w:rsidR="0083348D" w:rsidRPr="00113AD4">
        <w:rPr>
          <w:b/>
          <w:bCs/>
          <w:lang w:val="ro-RO"/>
        </w:rPr>
        <w:tab/>
      </w:r>
      <w:r w:rsidR="009450E4" w:rsidRPr="00113AD4">
        <w:rPr>
          <w:b/>
          <w:bCs/>
          <w:lang w:val="ro-RO"/>
        </w:rPr>
        <w:t xml:space="preserve">1 buc </w:t>
      </w:r>
    </w:p>
    <w:p w14:paraId="4D08A79F" w14:textId="39807F30" w:rsidR="00AB3F16" w:rsidRPr="00113AD4" w:rsidRDefault="00AB3F16" w:rsidP="00AB3F16">
      <w:pPr>
        <w:tabs>
          <w:tab w:val="left" w:pos="2880"/>
          <w:tab w:val="left" w:pos="7088"/>
          <w:tab w:val="left" w:pos="8460"/>
        </w:tabs>
        <w:jc w:val="both"/>
        <w:rPr>
          <w:b/>
          <w:bCs/>
          <w:lang w:val="ro-RO"/>
        </w:rPr>
      </w:pPr>
      <w:r w:rsidRPr="00113AD4">
        <w:rPr>
          <w:b/>
          <w:bCs/>
          <w:lang w:val="ro-RO"/>
        </w:rPr>
        <w:tab/>
        <w:t>PLAN DE SITUAŢIE</w:t>
      </w:r>
      <w:r w:rsidRPr="00113AD4">
        <w:rPr>
          <w:b/>
          <w:bCs/>
          <w:lang w:val="ro-RO"/>
        </w:rPr>
        <w:tab/>
        <w:t xml:space="preserve">scara 1 :   </w:t>
      </w:r>
      <w:r w:rsidR="00A30FE7">
        <w:rPr>
          <w:b/>
          <w:bCs/>
          <w:lang w:val="ro-RO"/>
        </w:rPr>
        <w:t>1.0</w:t>
      </w:r>
      <w:r w:rsidRPr="00113AD4">
        <w:rPr>
          <w:b/>
          <w:bCs/>
          <w:lang w:val="ro-RO"/>
        </w:rPr>
        <w:t>00</w:t>
      </w:r>
      <w:r w:rsidRPr="00113AD4">
        <w:rPr>
          <w:b/>
          <w:bCs/>
          <w:lang w:val="ro-RO"/>
        </w:rPr>
        <w:tab/>
        <w:t xml:space="preserve">1 buc </w:t>
      </w:r>
    </w:p>
    <w:p w14:paraId="60134FE8" w14:textId="7A56BE15" w:rsidR="00C30ECE" w:rsidRDefault="00DA5098" w:rsidP="008F310E">
      <w:pPr>
        <w:pStyle w:val="Heading4"/>
        <w:tabs>
          <w:tab w:val="left" w:pos="7088"/>
        </w:tabs>
      </w:pPr>
      <w:r>
        <w:tab/>
        <w:t>FIŞ</w:t>
      </w:r>
      <w:r w:rsidR="00A23FB0">
        <w:t>E</w:t>
      </w:r>
      <w:r w:rsidR="00C30ECE">
        <w:t xml:space="preserve"> DE </w:t>
      </w:r>
      <w:r w:rsidR="00AB3F16">
        <w:t>FORAJ</w:t>
      </w:r>
      <w:r w:rsidR="00A23FB0">
        <w:t xml:space="preserve"> / SONDAJ</w:t>
      </w:r>
      <w:r w:rsidR="00C30ECE">
        <w:tab/>
      </w:r>
      <w:r w:rsidR="00AD37F2">
        <w:tab/>
      </w:r>
      <w:r w:rsidR="00545AD6">
        <w:tab/>
      </w:r>
      <w:r w:rsidR="008F310E">
        <w:tab/>
      </w:r>
      <w:r w:rsidR="00A23FB0">
        <w:t>2</w:t>
      </w:r>
      <w:r w:rsidR="00C30ECE">
        <w:t xml:space="preserve"> buc</w:t>
      </w:r>
    </w:p>
    <w:p w14:paraId="5FED6C9E" w14:textId="4BE47F2D" w:rsidR="00995707" w:rsidRPr="00113AD4" w:rsidRDefault="00995707" w:rsidP="00995707">
      <w:pPr>
        <w:tabs>
          <w:tab w:val="left" w:pos="2880"/>
          <w:tab w:val="left" w:pos="7088"/>
          <w:tab w:val="left" w:pos="8460"/>
        </w:tabs>
        <w:jc w:val="both"/>
        <w:rPr>
          <w:b/>
          <w:bCs/>
          <w:lang w:val="ro-RO"/>
        </w:rPr>
      </w:pPr>
      <w:r w:rsidRPr="00113AD4">
        <w:rPr>
          <w:b/>
          <w:bCs/>
          <w:lang w:val="ro-RO"/>
        </w:rPr>
        <w:tab/>
      </w:r>
      <w:r w:rsidR="00AC48B2">
        <w:rPr>
          <w:b/>
          <w:bCs/>
          <w:lang w:val="ro-RO"/>
        </w:rPr>
        <w:t>FIȘĂ RELEVEE</w:t>
      </w:r>
      <w:r>
        <w:rPr>
          <w:b/>
          <w:bCs/>
          <w:lang w:val="ro-RO"/>
        </w:rPr>
        <w:t xml:space="preserve"> DE FUNDAȚIE</w:t>
      </w:r>
      <w:r w:rsidRPr="00113AD4">
        <w:rPr>
          <w:b/>
          <w:bCs/>
          <w:lang w:val="ro-RO"/>
        </w:rPr>
        <w:tab/>
        <w:t xml:space="preserve">scara 1 :      </w:t>
      </w:r>
      <w:r>
        <w:rPr>
          <w:b/>
          <w:bCs/>
          <w:lang w:val="ro-RO"/>
        </w:rPr>
        <w:t xml:space="preserve">   </w:t>
      </w:r>
      <w:r w:rsidR="00A23FB0">
        <w:rPr>
          <w:b/>
          <w:bCs/>
          <w:lang w:val="ro-RO"/>
        </w:rPr>
        <w:t>10</w:t>
      </w:r>
      <w:r w:rsidRPr="00113AD4">
        <w:rPr>
          <w:b/>
          <w:bCs/>
          <w:lang w:val="ro-RO"/>
        </w:rPr>
        <w:tab/>
      </w:r>
      <w:r w:rsidR="00AC48B2">
        <w:rPr>
          <w:b/>
          <w:bCs/>
          <w:lang w:val="ro-RO"/>
        </w:rPr>
        <w:t>2</w:t>
      </w:r>
      <w:r w:rsidRPr="00113AD4">
        <w:rPr>
          <w:b/>
          <w:bCs/>
          <w:lang w:val="ro-RO"/>
        </w:rPr>
        <w:t xml:space="preserve"> buc </w:t>
      </w:r>
    </w:p>
    <w:p w14:paraId="326CD479" w14:textId="77777777" w:rsidR="008F310E" w:rsidRPr="008F310E" w:rsidRDefault="008F310E" w:rsidP="008F310E">
      <w:pPr>
        <w:rPr>
          <w:lang w:val="ro-RO"/>
        </w:rPr>
      </w:pPr>
    </w:p>
    <w:p w14:paraId="141FEF17" w14:textId="77777777" w:rsidR="00F964E4" w:rsidRDefault="00F964E4">
      <w:pPr>
        <w:tabs>
          <w:tab w:val="left" w:pos="2880"/>
          <w:tab w:val="left" w:pos="6300"/>
          <w:tab w:val="left" w:pos="8460"/>
        </w:tabs>
        <w:rPr>
          <w:b/>
          <w:bCs/>
          <w:lang w:val="ro-RO"/>
        </w:rPr>
      </w:pPr>
    </w:p>
    <w:p w14:paraId="2824039F" w14:textId="77777777" w:rsidR="00C30ECE" w:rsidRDefault="00C30ECE">
      <w:pPr>
        <w:jc w:val="center"/>
        <w:rPr>
          <w:b/>
          <w:bCs/>
          <w:i/>
          <w:lang w:val="ro-RO"/>
        </w:rPr>
      </w:pPr>
      <w:r>
        <w:rPr>
          <w:b/>
          <w:bCs/>
          <w:i/>
          <w:lang w:val="ro-RO"/>
        </w:rPr>
        <w:t>TITLU</w:t>
      </w:r>
    </w:p>
    <w:p w14:paraId="08ABC26E" w14:textId="77777777" w:rsidR="00C30ECE" w:rsidRPr="00D44D44" w:rsidRDefault="00C30ECE">
      <w:pPr>
        <w:jc w:val="center"/>
        <w:rPr>
          <w:b/>
          <w:bCs/>
          <w:sz w:val="20"/>
          <w:lang w:val="ro-RO"/>
        </w:rPr>
      </w:pPr>
    </w:p>
    <w:p w14:paraId="404EBD5E" w14:textId="09504AF7" w:rsidR="00C30ECE" w:rsidRPr="00113AD4" w:rsidRDefault="00C63DD6" w:rsidP="004C00B1">
      <w:pPr>
        <w:pStyle w:val="PlainText"/>
        <w:ind w:left="2160" w:hanging="2160"/>
        <w:rPr>
          <w:rFonts w:ascii="Times New Roman" w:hAnsi="Times New Roman"/>
          <w:b/>
          <w:bCs/>
          <w:sz w:val="24"/>
          <w:lang w:val="ro-RO"/>
        </w:rPr>
      </w:pPr>
      <w:r w:rsidRPr="00113AD4">
        <w:rPr>
          <w:rFonts w:ascii="Times New Roman" w:hAnsi="Times New Roman"/>
          <w:b/>
          <w:bCs/>
          <w:sz w:val="24"/>
        </w:rPr>
        <w:t>FAZA:</w:t>
      </w:r>
      <w:r w:rsidRPr="00113AD4">
        <w:rPr>
          <w:rFonts w:ascii="Times New Roman" w:hAnsi="Times New Roman"/>
          <w:b/>
          <w:bCs/>
          <w:sz w:val="24"/>
        </w:rPr>
        <w:tab/>
        <w:t>STUDIU GEOTEHNIC</w:t>
      </w:r>
      <w:r>
        <w:rPr>
          <w:rFonts w:ascii="Times New Roman" w:hAnsi="Times New Roman"/>
          <w:b/>
          <w:bCs/>
          <w:sz w:val="24"/>
        </w:rPr>
        <w:t xml:space="preserve"> PENTRU</w:t>
      </w:r>
      <w:r w:rsidRPr="00113AD4">
        <w:rPr>
          <w:rFonts w:ascii="Times New Roman" w:hAnsi="Times New Roman"/>
          <w:b/>
          <w:bCs/>
          <w:sz w:val="24"/>
        </w:rPr>
        <w:t xml:space="preserve"> </w:t>
      </w:r>
      <w:r w:rsidR="004C00B1" w:rsidRPr="004C00B1">
        <w:rPr>
          <w:rFonts w:ascii="Times New Roman" w:hAnsi="Times New Roman"/>
          <w:b/>
          <w:bCs/>
          <w:sz w:val="24"/>
        </w:rPr>
        <w:t>LUCRĂRI DE INTERVENȚIE LA MONUMENTUL „AUREL VLAICU”, AEROPORTUL INTERNAȚIONAL TRANSILVANIA TÂRGU MUREȘ, JUDEȚUL MUREȘ</w:t>
      </w:r>
    </w:p>
    <w:p w14:paraId="27C39CF6" w14:textId="77777777" w:rsidR="00A02D08" w:rsidRPr="00113AD4" w:rsidRDefault="00A02D08" w:rsidP="00A02D08">
      <w:pPr>
        <w:pStyle w:val="PlainText"/>
        <w:ind w:left="2160" w:hanging="2160"/>
        <w:rPr>
          <w:rFonts w:ascii="Times New Roman" w:hAnsi="Times New Roman"/>
          <w:b/>
          <w:bCs/>
          <w:i/>
          <w:sz w:val="24"/>
          <w:lang w:val="ro-RO"/>
        </w:rPr>
      </w:pPr>
      <w:r w:rsidRPr="00113AD4">
        <w:rPr>
          <w:rFonts w:ascii="Times New Roman" w:hAnsi="Times New Roman"/>
          <w:b/>
          <w:bCs/>
          <w:sz w:val="24"/>
          <w:lang w:val="ro-RO"/>
        </w:rPr>
        <w:tab/>
      </w:r>
      <w:r w:rsidRPr="00113AD4">
        <w:rPr>
          <w:rFonts w:ascii="Times New Roman" w:hAnsi="Times New Roman"/>
          <w:b/>
          <w:bCs/>
          <w:i/>
          <w:sz w:val="24"/>
          <w:lang w:val="ro-RO"/>
        </w:rPr>
        <w:t>- fază D.T.A.C. -</w:t>
      </w:r>
    </w:p>
    <w:p w14:paraId="16694CBB" w14:textId="77777777" w:rsidR="00A02D08" w:rsidRPr="00113AD4" w:rsidRDefault="00A02D08" w:rsidP="00A02D08">
      <w:pPr>
        <w:pStyle w:val="PlainText"/>
        <w:ind w:left="2160" w:hanging="2160"/>
        <w:rPr>
          <w:rFonts w:ascii="Times New Roman" w:hAnsi="Times New Roman"/>
          <w:b/>
          <w:bCs/>
          <w:sz w:val="24"/>
          <w:lang w:val="ro-RO"/>
        </w:rPr>
      </w:pPr>
    </w:p>
    <w:p w14:paraId="60B160B9" w14:textId="41D4A004" w:rsidR="00C30ECE" w:rsidRPr="00113AD4" w:rsidRDefault="00C30ECE" w:rsidP="00BF4CC9">
      <w:pPr>
        <w:pStyle w:val="PlainText"/>
        <w:ind w:left="2127" w:hanging="2160"/>
        <w:rPr>
          <w:rFonts w:ascii="Times New Roman" w:hAnsi="Times New Roman"/>
          <w:b/>
          <w:sz w:val="24"/>
          <w:szCs w:val="24"/>
          <w:lang w:val="ro-RO"/>
        </w:rPr>
      </w:pPr>
      <w:r w:rsidRPr="00113AD4">
        <w:rPr>
          <w:rFonts w:ascii="Times New Roman" w:hAnsi="Times New Roman"/>
          <w:b/>
          <w:sz w:val="24"/>
          <w:szCs w:val="24"/>
        </w:rPr>
        <w:t>BENEFICIAR:</w:t>
      </w:r>
      <w:r w:rsidRPr="00113AD4">
        <w:rPr>
          <w:rFonts w:ascii="Times New Roman" w:hAnsi="Times New Roman"/>
          <w:b/>
          <w:sz w:val="24"/>
          <w:szCs w:val="24"/>
        </w:rPr>
        <w:tab/>
      </w:r>
      <w:r w:rsidR="00932384">
        <w:rPr>
          <w:rFonts w:ascii="Times New Roman" w:hAnsi="Times New Roman"/>
          <w:b/>
          <w:sz w:val="24"/>
          <w:szCs w:val="24"/>
          <w:lang w:val="ro-RO"/>
        </w:rPr>
        <w:t>CONSILIUL JUDEȚEAN MUREȘ</w:t>
      </w:r>
    </w:p>
    <w:p w14:paraId="0FD87B4B" w14:textId="77777777" w:rsidR="00BF4CC9" w:rsidRDefault="00BF4CC9" w:rsidP="00BF4CC9">
      <w:pPr>
        <w:pStyle w:val="PlainText"/>
        <w:ind w:left="2127" w:hanging="2160"/>
        <w:rPr>
          <w:rFonts w:ascii="Times New Roman" w:hAnsi="Times New Roman"/>
          <w:b/>
          <w:sz w:val="24"/>
          <w:szCs w:val="24"/>
          <w:lang w:val="hu-HU"/>
        </w:rPr>
      </w:pPr>
    </w:p>
    <w:p w14:paraId="7EFE96CD" w14:textId="77777777" w:rsidR="00C30ECE" w:rsidRDefault="00C30ECE">
      <w:pPr>
        <w:tabs>
          <w:tab w:val="left" w:pos="2127"/>
          <w:tab w:val="left" w:pos="6300"/>
          <w:tab w:val="left" w:pos="8460"/>
        </w:tabs>
        <w:rPr>
          <w:b/>
          <w:bCs/>
        </w:rPr>
      </w:pPr>
      <w:r>
        <w:rPr>
          <w:b/>
          <w:bCs/>
        </w:rPr>
        <w:t>EXECUTANT:</w:t>
      </w:r>
      <w:r>
        <w:rPr>
          <w:b/>
          <w:bCs/>
        </w:rPr>
        <w:tab/>
        <w:t>S.C. GAIA S.R.L., TÂRGU MUREŞ</w:t>
      </w:r>
    </w:p>
    <w:p w14:paraId="07EC3D46" w14:textId="77777777" w:rsidR="00F964E4" w:rsidRDefault="00F964E4">
      <w:pPr>
        <w:tabs>
          <w:tab w:val="left" w:pos="2880"/>
          <w:tab w:val="left" w:pos="6300"/>
          <w:tab w:val="left" w:pos="8460"/>
        </w:tabs>
        <w:rPr>
          <w:b/>
          <w:bCs/>
          <w:lang w:val="ro-RO"/>
        </w:rPr>
      </w:pPr>
    </w:p>
    <w:p w14:paraId="0CF75138" w14:textId="77777777" w:rsidR="00C30ECE" w:rsidRDefault="00C30ECE">
      <w:pPr>
        <w:tabs>
          <w:tab w:val="left" w:pos="2880"/>
          <w:tab w:val="left" w:pos="6300"/>
          <w:tab w:val="left" w:pos="8460"/>
        </w:tabs>
        <w:rPr>
          <w:b/>
          <w:bCs/>
          <w:lang w:val="ro-RO"/>
        </w:rPr>
      </w:pPr>
    </w:p>
    <w:p w14:paraId="06F379F5" w14:textId="77777777" w:rsidR="00C30ECE" w:rsidRDefault="00C30ECE">
      <w:pPr>
        <w:jc w:val="center"/>
        <w:rPr>
          <w:b/>
          <w:bCs/>
          <w:i/>
        </w:rPr>
      </w:pPr>
      <w:r>
        <w:rPr>
          <w:b/>
          <w:bCs/>
          <w:i/>
        </w:rPr>
        <w:t>SEMNĂTURI</w:t>
      </w:r>
    </w:p>
    <w:p w14:paraId="459A70B7" w14:textId="77777777" w:rsidR="00C30ECE" w:rsidRDefault="00C30ECE">
      <w:pPr>
        <w:jc w:val="center"/>
        <w:rPr>
          <w:b/>
          <w:bCs/>
        </w:rPr>
      </w:pPr>
    </w:p>
    <w:p w14:paraId="50E2E59C" w14:textId="77777777" w:rsidR="00C63DD6" w:rsidRDefault="00C63DD6" w:rsidP="00C63DD6">
      <w:pPr>
        <w:jc w:val="both"/>
        <w:rPr>
          <w:b/>
          <w:bCs/>
        </w:rPr>
      </w:pPr>
      <w:r>
        <w:rPr>
          <w:b/>
          <w:bCs/>
        </w:rPr>
        <w:t>Nr.</w:t>
      </w:r>
    </w:p>
    <w:p w14:paraId="2B8F764D" w14:textId="77777777" w:rsidR="00C63DD6" w:rsidRDefault="00C63DD6" w:rsidP="00C63DD6">
      <w:pPr>
        <w:jc w:val="both"/>
        <w:rPr>
          <w:b/>
          <w:bCs/>
        </w:rPr>
      </w:pPr>
      <w:r>
        <w:rPr>
          <w:b/>
          <w:bCs/>
        </w:rPr>
        <w:t>crt.</w:t>
      </w:r>
      <w:r>
        <w:rPr>
          <w:b/>
          <w:bCs/>
        </w:rPr>
        <w:tab/>
        <w:t>Numele şi Prenumele</w:t>
      </w:r>
      <w:r>
        <w:rPr>
          <w:b/>
          <w:bCs/>
        </w:rPr>
        <w:tab/>
      </w:r>
      <w:r>
        <w:rPr>
          <w:b/>
          <w:bCs/>
        </w:rPr>
        <w:tab/>
      </w:r>
      <w:r>
        <w:rPr>
          <w:b/>
          <w:bCs/>
        </w:rPr>
        <w:tab/>
        <w:t>Funcţia</w:t>
      </w:r>
      <w:r>
        <w:rPr>
          <w:b/>
          <w:bCs/>
        </w:rPr>
        <w:tab/>
      </w:r>
      <w:r>
        <w:rPr>
          <w:b/>
          <w:bCs/>
        </w:rPr>
        <w:tab/>
      </w:r>
      <w:r>
        <w:rPr>
          <w:b/>
          <w:bCs/>
        </w:rPr>
        <w:tab/>
        <w:t>Semnătura</w:t>
      </w:r>
    </w:p>
    <w:p w14:paraId="39BA3FA4" w14:textId="77777777" w:rsidR="00C63DD6" w:rsidRDefault="00C63DD6" w:rsidP="00C63DD6">
      <w:pPr>
        <w:jc w:val="both"/>
        <w:rPr>
          <w:b/>
          <w:bCs/>
        </w:rPr>
      </w:pPr>
      <w:r>
        <w:rPr>
          <w:b/>
          <w:bCs/>
        </w:rPr>
        <w:t>=========================================================================</w:t>
      </w:r>
    </w:p>
    <w:p w14:paraId="39283DFC" w14:textId="77777777" w:rsidR="00C63DD6" w:rsidRDefault="00C63DD6" w:rsidP="00C63DD6">
      <w:pPr>
        <w:jc w:val="both"/>
        <w:rPr>
          <w:b/>
          <w:bCs/>
        </w:rPr>
      </w:pPr>
      <w:r>
        <w:rPr>
          <w:b/>
          <w:bCs/>
        </w:rPr>
        <w:t>1.</w:t>
      </w:r>
      <w:r>
        <w:rPr>
          <w:b/>
          <w:bCs/>
        </w:rPr>
        <w:tab/>
        <w:t>Negru Radu</w:t>
      </w:r>
      <w:r>
        <w:rPr>
          <w:b/>
          <w:bCs/>
        </w:rPr>
        <w:tab/>
      </w:r>
      <w:r>
        <w:rPr>
          <w:b/>
          <w:bCs/>
        </w:rPr>
        <w:tab/>
      </w:r>
      <w:r>
        <w:rPr>
          <w:b/>
          <w:bCs/>
        </w:rPr>
        <w:tab/>
        <w:t xml:space="preserve">     </w:t>
      </w:r>
      <w:r>
        <w:rPr>
          <w:b/>
          <w:bCs/>
        </w:rPr>
        <w:tab/>
        <w:t xml:space="preserve">      administrator</w:t>
      </w:r>
    </w:p>
    <w:p w14:paraId="57DECA5B" w14:textId="77777777" w:rsidR="00C63DD6" w:rsidRDefault="00C63DD6" w:rsidP="00C63DD6">
      <w:pPr>
        <w:jc w:val="both"/>
        <w:rPr>
          <w:b/>
          <w:bCs/>
        </w:rPr>
      </w:pPr>
    </w:p>
    <w:p w14:paraId="1905EEC9" w14:textId="77777777" w:rsidR="00C63DD6" w:rsidRDefault="00C63DD6" w:rsidP="00C63DD6">
      <w:pPr>
        <w:jc w:val="both"/>
        <w:rPr>
          <w:b/>
          <w:bCs/>
        </w:rPr>
      </w:pPr>
    </w:p>
    <w:p w14:paraId="13A653D0" w14:textId="77777777" w:rsidR="00C63DD6" w:rsidRDefault="00C63DD6" w:rsidP="00C63DD6">
      <w:pPr>
        <w:jc w:val="both"/>
        <w:rPr>
          <w:b/>
          <w:bCs/>
        </w:rPr>
      </w:pPr>
      <w:r>
        <w:rPr>
          <w:b/>
          <w:bCs/>
        </w:rPr>
        <w:t>2.</w:t>
      </w:r>
      <w:r>
        <w:rPr>
          <w:b/>
          <w:bCs/>
        </w:rPr>
        <w:tab/>
        <w:t xml:space="preserve">Nagy </w:t>
      </w:r>
      <w:r>
        <w:rPr>
          <w:b/>
          <w:bCs/>
          <w:lang w:val="hu-HU"/>
        </w:rPr>
        <w:t>Zoltán</w:t>
      </w:r>
      <w:r>
        <w:rPr>
          <w:b/>
          <w:bCs/>
          <w:lang w:val="hu-HU"/>
        </w:rPr>
        <w:tab/>
      </w:r>
      <w:r>
        <w:rPr>
          <w:b/>
          <w:bCs/>
        </w:rPr>
        <w:tab/>
      </w:r>
      <w:r>
        <w:rPr>
          <w:b/>
          <w:bCs/>
        </w:rPr>
        <w:tab/>
        <w:t xml:space="preserve">         </w:t>
      </w:r>
      <w:r>
        <w:rPr>
          <w:b/>
          <w:bCs/>
        </w:rPr>
        <w:tab/>
        <w:t xml:space="preserve">          şef studiu</w:t>
      </w:r>
    </w:p>
    <w:p w14:paraId="6EEA0E47" w14:textId="77777777" w:rsidR="00C63DD6" w:rsidRDefault="00C63DD6" w:rsidP="00C63DD6">
      <w:pPr>
        <w:rPr>
          <w:lang w:val="hu-HU"/>
        </w:rPr>
      </w:pPr>
    </w:p>
    <w:p w14:paraId="2432B115" w14:textId="77777777" w:rsidR="00C63DD6" w:rsidRDefault="00C63DD6" w:rsidP="00C63DD6">
      <w:pPr>
        <w:rPr>
          <w:lang w:val="hu-HU"/>
        </w:rPr>
      </w:pPr>
    </w:p>
    <w:p w14:paraId="47C02CB3" w14:textId="77777777" w:rsidR="00C63DD6" w:rsidRDefault="00C63DD6" w:rsidP="00C63DD6">
      <w:pPr>
        <w:jc w:val="both"/>
        <w:rPr>
          <w:b/>
          <w:bCs/>
        </w:rPr>
      </w:pPr>
      <w:r>
        <w:rPr>
          <w:b/>
          <w:bCs/>
        </w:rPr>
        <w:t>3.</w:t>
      </w:r>
      <w:r>
        <w:rPr>
          <w:b/>
          <w:bCs/>
        </w:rPr>
        <w:tab/>
        <w:t>Anghel I. Stelian Eugen               verificator tehnic atestat</w:t>
      </w:r>
    </w:p>
    <w:p w14:paraId="327FA01A" w14:textId="77777777" w:rsidR="00C63DD6" w:rsidRDefault="00C63DD6" w:rsidP="00C63DD6">
      <w:pPr>
        <w:jc w:val="both"/>
        <w:rPr>
          <w:b/>
          <w:bCs/>
        </w:rPr>
      </w:pPr>
      <w:r>
        <w:rPr>
          <w:b/>
          <w:bCs/>
        </w:rPr>
        <w:tab/>
      </w:r>
      <w:r>
        <w:rPr>
          <w:b/>
          <w:bCs/>
        </w:rPr>
        <w:tab/>
      </w:r>
      <w:r>
        <w:rPr>
          <w:b/>
          <w:bCs/>
        </w:rPr>
        <w:tab/>
      </w:r>
      <w:r>
        <w:rPr>
          <w:b/>
          <w:bCs/>
        </w:rPr>
        <w:tab/>
      </w:r>
      <w:r>
        <w:rPr>
          <w:b/>
          <w:bCs/>
        </w:rPr>
        <w:tab/>
      </w:r>
      <w:r>
        <w:rPr>
          <w:b/>
          <w:bCs/>
        </w:rPr>
        <w:tab/>
        <w:t xml:space="preserve">       (exigența </w:t>
      </w:r>
      <w:r w:rsidRPr="00EF7C23">
        <w:rPr>
          <w:b/>
          <w:bCs/>
          <w:i/>
        </w:rPr>
        <w:t>Af</w:t>
      </w:r>
      <w:r>
        <w:rPr>
          <w:b/>
          <w:bCs/>
        </w:rPr>
        <w:t>)</w:t>
      </w:r>
    </w:p>
    <w:p w14:paraId="652DCD73" w14:textId="77777777" w:rsidR="009D3670" w:rsidRDefault="009D3670" w:rsidP="009D3670">
      <w:pPr>
        <w:rPr>
          <w:lang w:val="hu-HU"/>
        </w:rPr>
      </w:pPr>
    </w:p>
    <w:p w14:paraId="292FA3F9" w14:textId="77777777" w:rsidR="009D3670" w:rsidRDefault="009D3670">
      <w:pPr>
        <w:rPr>
          <w:lang w:val="hu-HU"/>
        </w:rPr>
      </w:pPr>
    </w:p>
    <w:p w14:paraId="23B25037" w14:textId="77777777" w:rsidR="00C30ECE" w:rsidRDefault="00C30ECE">
      <w:pPr>
        <w:rPr>
          <w:lang w:val="hu-HU"/>
        </w:rPr>
      </w:pPr>
    </w:p>
    <w:p w14:paraId="0ABC0FC5" w14:textId="77777777" w:rsidR="000F6F10" w:rsidRDefault="000F6F10">
      <w:pPr>
        <w:rPr>
          <w:lang w:val="hu-HU"/>
        </w:rPr>
      </w:pPr>
    </w:p>
    <w:p w14:paraId="6BB5BE79" w14:textId="77777777" w:rsidR="00C30ECE" w:rsidRDefault="00C30ECE">
      <w:pPr>
        <w:rPr>
          <w:b/>
          <w:bCs/>
        </w:rPr>
      </w:pPr>
      <w:r>
        <w:rPr>
          <w:b/>
          <w:bCs/>
        </w:rPr>
        <w:t>data:</w:t>
      </w:r>
      <w:r w:rsidR="001C709D">
        <w:rPr>
          <w:b/>
          <w:bCs/>
        </w:rPr>
        <w:t xml:space="preserve"> </w:t>
      </w:r>
      <w:r w:rsidR="00EF1783">
        <w:rPr>
          <w:b/>
          <w:bCs/>
        </w:rPr>
        <w:t xml:space="preserve">  .</w:t>
      </w:r>
      <w:r w:rsidR="00C63DD6">
        <w:rPr>
          <w:b/>
          <w:bCs/>
          <w:lang w:val="ro-RO"/>
        </w:rPr>
        <w:t>ianuarie</w:t>
      </w:r>
      <w:r>
        <w:rPr>
          <w:b/>
          <w:bCs/>
        </w:rPr>
        <w:t>.20</w:t>
      </w:r>
      <w:r w:rsidR="00C63DD6">
        <w:rPr>
          <w:b/>
          <w:bCs/>
        </w:rPr>
        <w:t>20</w:t>
      </w:r>
    </w:p>
    <w:p w14:paraId="365913DB" w14:textId="77777777" w:rsidR="00C30ECE" w:rsidRDefault="00C30ECE">
      <w:pPr>
        <w:rPr>
          <w:b/>
          <w:bCs/>
        </w:rPr>
      </w:pPr>
      <w:r>
        <w:rPr>
          <w:b/>
          <w:bCs/>
        </w:rPr>
        <w:t>Târgu Mureş</w:t>
      </w:r>
    </w:p>
    <w:p w14:paraId="125B819E" w14:textId="77777777" w:rsidR="00C30ECE" w:rsidRDefault="00C30ECE">
      <w:pPr>
        <w:jc w:val="center"/>
        <w:rPr>
          <w:b/>
        </w:rPr>
      </w:pPr>
      <w:r>
        <w:rPr>
          <w:b/>
        </w:rPr>
        <w:lastRenderedPageBreak/>
        <w:t>MEMORIU TEHNIC</w:t>
      </w:r>
    </w:p>
    <w:p w14:paraId="634AF9EE" w14:textId="713881AB" w:rsidR="004C00B1" w:rsidRPr="004C00B1" w:rsidRDefault="00C30ECE" w:rsidP="004C00B1">
      <w:pPr>
        <w:pStyle w:val="PlainText"/>
        <w:jc w:val="center"/>
        <w:rPr>
          <w:rFonts w:ascii="Times New Roman" w:hAnsi="Times New Roman"/>
          <w:b/>
          <w:sz w:val="24"/>
          <w:szCs w:val="24"/>
        </w:rPr>
      </w:pPr>
      <w:r w:rsidRPr="00113AD4">
        <w:rPr>
          <w:rFonts w:ascii="Times New Roman" w:hAnsi="Times New Roman"/>
          <w:sz w:val="24"/>
          <w:szCs w:val="24"/>
        </w:rPr>
        <w:t xml:space="preserve">la </w:t>
      </w:r>
      <w:r w:rsidR="00022F11" w:rsidRPr="00113AD4">
        <w:rPr>
          <w:rFonts w:ascii="Times New Roman" w:hAnsi="Times New Roman"/>
          <w:b/>
          <w:sz w:val="24"/>
          <w:szCs w:val="24"/>
        </w:rPr>
        <w:t>„</w:t>
      </w:r>
      <w:r w:rsidRPr="00113AD4">
        <w:rPr>
          <w:rFonts w:ascii="Times New Roman" w:hAnsi="Times New Roman"/>
          <w:b/>
          <w:sz w:val="24"/>
          <w:szCs w:val="24"/>
        </w:rPr>
        <w:t xml:space="preserve">Studiu geotehnic </w:t>
      </w:r>
      <w:r w:rsidR="00C63DD6">
        <w:rPr>
          <w:rFonts w:ascii="Times New Roman" w:hAnsi="Times New Roman"/>
          <w:b/>
          <w:sz w:val="24"/>
          <w:szCs w:val="24"/>
        </w:rPr>
        <w:t xml:space="preserve">pentru </w:t>
      </w:r>
      <w:r w:rsidR="004C00B1">
        <w:rPr>
          <w:rFonts w:ascii="Times New Roman" w:hAnsi="Times New Roman"/>
          <w:b/>
          <w:sz w:val="24"/>
          <w:szCs w:val="24"/>
        </w:rPr>
        <w:t>l</w:t>
      </w:r>
      <w:r w:rsidR="004C00B1" w:rsidRPr="004C00B1">
        <w:rPr>
          <w:rFonts w:ascii="Times New Roman" w:hAnsi="Times New Roman"/>
          <w:b/>
          <w:sz w:val="24"/>
          <w:szCs w:val="24"/>
        </w:rPr>
        <w:t xml:space="preserve">ucrări </w:t>
      </w:r>
      <w:r w:rsidR="004C00B1">
        <w:rPr>
          <w:rFonts w:ascii="Times New Roman" w:hAnsi="Times New Roman"/>
          <w:b/>
          <w:sz w:val="24"/>
          <w:szCs w:val="24"/>
        </w:rPr>
        <w:t>d</w:t>
      </w:r>
      <w:r w:rsidR="004C00B1" w:rsidRPr="004C00B1">
        <w:rPr>
          <w:rFonts w:ascii="Times New Roman" w:hAnsi="Times New Roman"/>
          <w:b/>
          <w:sz w:val="24"/>
          <w:szCs w:val="24"/>
        </w:rPr>
        <w:t xml:space="preserve">e </w:t>
      </w:r>
      <w:r w:rsidR="004C00B1">
        <w:rPr>
          <w:rFonts w:ascii="Times New Roman" w:hAnsi="Times New Roman"/>
          <w:b/>
          <w:sz w:val="24"/>
          <w:szCs w:val="24"/>
        </w:rPr>
        <w:t>i</w:t>
      </w:r>
      <w:r w:rsidR="004C00B1" w:rsidRPr="004C00B1">
        <w:rPr>
          <w:rFonts w:ascii="Times New Roman" w:hAnsi="Times New Roman"/>
          <w:b/>
          <w:sz w:val="24"/>
          <w:szCs w:val="24"/>
        </w:rPr>
        <w:t xml:space="preserve">ntervenție </w:t>
      </w:r>
      <w:r w:rsidR="004C00B1">
        <w:rPr>
          <w:rFonts w:ascii="Times New Roman" w:hAnsi="Times New Roman"/>
          <w:b/>
          <w:sz w:val="24"/>
          <w:szCs w:val="24"/>
        </w:rPr>
        <w:t>l</w:t>
      </w:r>
      <w:r w:rsidR="004C00B1" w:rsidRPr="004C00B1">
        <w:rPr>
          <w:rFonts w:ascii="Times New Roman" w:hAnsi="Times New Roman"/>
          <w:b/>
          <w:sz w:val="24"/>
          <w:szCs w:val="24"/>
        </w:rPr>
        <w:t xml:space="preserve">a </w:t>
      </w:r>
      <w:r w:rsidR="004C00B1">
        <w:rPr>
          <w:rFonts w:ascii="Times New Roman" w:hAnsi="Times New Roman"/>
          <w:b/>
          <w:sz w:val="24"/>
          <w:szCs w:val="24"/>
        </w:rPr>
        <w:t>M</w:t>
      </w:r>
      <w:r w:rsidR="004C00B1" w:rsidRPr="004C00B1">
        <w:rPr>
          <w:rFonts w:ascii="Times New Roman" w:hAnsi="Times New Roman"/>
          <w:b/>
          <w:sz w:val="24"/>
          <w:szCs w:val="24"/>
        </w:rPr>
        <w:t xml:space="preserve">onumentul „Aurel Vlaicu”, </w:t>
      </w:r>
    </w:p>
    <w:p w14:paraId="4BA29A2C" w14:textId="1DA8C7E7" w:rsidR="00C30ECE" w:rsidRPr="00022F11" w:rsidRDefault="004C00B1" w:rsidP="004C00B1">
      <w:pPr>
        <w:pStyle w:val="PlainText"/>
        <w:jc w:val="center"/>
        <w:rPr>
          <w:color w:val="FF0000"/>
        </w:rPr>
      </w:pPr>
      <w:r w:rsidRPr="004C00B1">
        <w:rPr>
          <w:rFonts w:ascii="Times New Roman" w:hAnsi="Times New Roman"/>
          <w:b/>
          <w:sz w:val="24"/>
          <w:szCs w:val="24"/>
        </w:rPr>
        <w:t xml:space="preserve">Aeroportul Internațional Transilvania Târgu Mureș, </w:t>
      </w:r>
      <w:r w:rsidR="00C63DD6" w:rsidRPr="00C63DD6">
        <w:rPr>
          <w:rFonts w:ascii="Times New Roman" w:hAnsi="Times New Roman"/>
          <w:b/>
          <w:sz w:val="24"/>
          <w:szCs w:val="24"/>
        </w:rPr>
        <w:t>județul Mureș</w:t>
      </w:r>
      <w:r w:rsidR="00C30ECE" w:rsidRPr="00113AD4">
        <w:rPr>
          <w:rFonts w:ascii="Times New Roman" w:hAnsi="Times New Roman"/>
          <w:b/>
          <w:sz w:val="24"/>
          <w:szCs w:val="24"/>
        </w:rPr>
        <w:t>”</w:t>
      </w:r>
    </w:p>
    <w:p w14:paraId="38016B51" w14:textId="77777777" w:rsidR="00C90599" w:rsidRPr="003059E1" w:rsidRDefault="00C90599" w:rsidP="003059E1">
      <w:pPr>
        <w:ind w:firstLine="567"/>
        <w:jc w:val="both"/>
        <w:rPr>
          <w:sz w:val="8"/>
          <w:szCs w:val="8"/>
        </w:rPr>
      </w:pPr>
    </w:p>
    <w:p w14:paraId="297EDA65" w14:textId="77777777" w:rsidR="00C30ECE" w:rsidRDefault="00C30ECE">
      <w:pPr>
        <w:jc w:val="center"/>
        <w:rPr>
          <w:b/>
          <w:bCs/>
          <w:u w:val="single"/>
        </w:rPr>
      </w:pPr>
      <w:r>
        <w:rPr>
          <w:b/>
          <w:bCs/>
          <w:u w:val="single"/>
        </w:rPr>
        <w:t>I. INTRODUCERE</w:t>
      </w:r>
    </w:p>
    <w:p w14:paraId="028D119D" w14:textId="78D129ED" w:rsidR="00C30ECE" w:rsidRDefault="00C30ECE">
      <w:pPr>
        <w:jc w:val="both"/>
      </w:pPr>
      <w:r>
        <w:rPr>
          <w:b/>
          <w:bCs/>
        </w:rPr>
        <w:tab/>
      </w:r>
      <w:r>
        <w:t xml:space="preserve">Prezentul studiu geotehnic s-a întocmit la </w:t>
      </w:r>
      <w:r w:rsidR="00CF4DB0">
        <w:t xml:space="preserve">solicitarea </w:t>
      </w:r>
      <w:r w:rsidR="00932384">
        <w:t>Consiliului Județean Mureș</w:t>
      </w:r>
      <w:r>
        <w:t xml:space="preserve">, în calitate de beneficiar al studiului geotehnic, pentru stabilirea condiţiilor de </w:t>
      </w:r>
      <w:r w:rsidR="004C00B1">
        <w:t>intervenție</w:t>
      </w:r>
      <w:r w:rsidR="00932384">
        <w:t xml:space="preserve"> </w:t>
      </w:r>
      <w:r w:rsidR="00995707">
        <w:t>/</w:t>
      </w:r>
      <w:r w:rsidR="00932384">
        <w:t xml:space="preserve"> </w:t>
      </w:r>
      <w:r w:rsidR="00273D9B">
        <w:t>fundare</w:t>
      </w:r>
      <w:r w:rsidR="008B7E59">
        <w:t xml:space="preserve"> </w:t>
      </w:r>
      <w:r>
        <w:t>pe amplasamentul situat con</w:t>
      </w:r>
      <w:r w:rsidR="00AF1D77">
        <w:t>form planului de situaţie</w:t>
      </w:r>
      <w:r w:rsidR="00022F11">
        <w:t xml:space="preserve"> anexat</w:t>
      </w:r>
      <w:r w:rsidR="00995707">
        <w:t>,</w:t>
      </w:r>
      <w:r w:rsidR="00022F11">
        <w:t xml:space="preserve"> </w:t>
      </w:r>
      <w:r w:rsidR="00AF1D77">
        <w:t>scara</w:t>
      </w:r>
      <w:r>
        <w:t xml:space="preserve"> </w:t>
      </w:r>
      <w:r w:rsidRPr="00113AD4">
        <w:t>1</w:t>
      </w:r>
      <w:r w:rsidR="00932384">
        <w:t xml:space="preserve"> </w:t>
      </w:r>
      <w:r w:rsidRPr="00113AD4">
        <w:t>:</w:t>
      </w:r>
      <w:r w:rsidR="00932384">
        <w:t xml:space="preserve"> 1.0</w:t>
      </w:r>
      <w:r w:rsidR="00113AD4" w:rsidRPr="00113AD4">
        <w:t>00</w:t>
      </w:r>
      <w:r w:rsidR="00F26B64">
        <w:t>.</w:t>
      </w:r>
    </w:p>
    <w:p w14:paraId="78E95AFF" w14:textId="61BAB87A" w:rsidR="00036A1D" w:rsidRDefault="00036A1D" w:rsidP="00036A1D">
      <w:pPr>
        <w:jc w:val="both"/>
      </w:pPr>
      <w:r>
        <w:tab/>
        <w:t xml:space="preserve">Conform tematicii lucrării, pentru cercetarea zonei amplasamentului în cauză, a fost stabilit execuția a </w:t>
      </w:r>
      <w:r>
        <w:rPr>
          <w:lang w:val="ro-RO"/>
        </w:rPr>
        <w:t>unui</w:t>
      </w:r>
      <w:r>
        <w:t xml:space="preserve"> </w:t>
      </w:r>
      <w:r w:rsidR="00273D9B">
        <w:t xml:space="preserve">foraj geotehnic în sistem </w:t>
      </w:r>
      <w:r w:rsidR="00022F11">
        <w:t xml:space="preserve">semimecanic, </w:t>
      </w:r>
      <w:r w:rsidR="00273D9B">
        <w:t xml:space="preserve">uscat, rotativ </w:t>
      </w:r>
      <w:r w:rsidR="00995707">
        <w:t xml:space="preserve">și a două sondaje deschise (relevee de fundație), </w:t>
      </w:r>
      <w:r>
        <w:t xml:space="preserve">pentru efectuarea cercetărilor de teren. Pentru urmărirea stării fizice a complexelor interceptate până la adâncimea de investigaţie, au fost prelevate probe, în vederea determinării principalelor caracteristici fizice-granulometrice a stratificaţiei locale, pe categorie de strat. </w:t>
      </w:r>
      <w:r w:rsidRPr="00A00826">
        <w:t>Cercetarea geotehnică a terenului s-a executat în conformitate cu “Normativ privind exigenţele şi metodele cercetării geotehnice a terenului de fundare”, indicativ NP 074/2014, STAS 1242/4-85, SR EN 19</w:t>
      </w:r>
      <w:r w:rsidR="00D1452C">
        <w:t>9</w:t>
      </w:r>
      <w:r w:rsidRPr="00A00826">
        <w:t>7-1-2004 și SR EN 19</w:t>
      </w:r>
      <w:r w:rsidR="00D1452C">
        <w:t>9</w:t>
      </w:r>
      <w:r w:rsidRPr="00A00826">
        <w:t>7-2-2007. Identificarea şi clasificarea pământurilor se va executa conform SR EN ISO 14688-2-2005, pe baza determinărilor de laborator efectuate pe probe prelevate din foraj, iar calculul preliminar şi definitiv al terenului de fundare se va efectua conform STAS 3300/2-85, pe baza rezultatelor de laborator geotehnic.</w:t>
      </w:r>
    </w:p>
    <w:p w14:paraId="31667D24" w14:textId="626C1E2E" w:rsidR="00932384" w:rsidRDefault="00C30ECE" w:rsidP="00932384">
      <w:pPr>
        <w:pStyle w:val="PlainText"/>
        <w:jc w:val="both"/>
        <w:rPr>
          <w:rFonts w:ascii="Times New Roman" w:hAnsi="Times New Roman"/>
          <w:sz w:val="24"/>
        </w:rPr>
      </w:pPr>
      <w:r>
        <w:rPr>
          <w:rFonts w:ascii="Times New Roman" w:hAnsi="Times New Roman"/>
          <w:sz w:val="24"/>
          <w:szCs w:val="24"/>
        </w:rPr>
        <w:tab/>
      </w:r>
      <w:r w:rsidR="00932384">
        <w:rPr>
          <w:rFonts w:ascii="Times New Roman" w:hAnsi="Times New Roman"/>
          <w:sz w:val="24"/>
        </w:rPr>
        <w:t>Amplasamentul este situat pe teritoriul administrativ al orașului Ungheni, extravilan, la sud-vest de localitate, mal stâng a</w:t>
      </w:r>
      <w:r w:rsidR="00AA6155">
        <w:rPr>
          <w:rFonts w:ascii="Times New Roman" w:hAnsi="Times New Roman"/>
          <w:sz w:val="24"/>
        </w:rPr>
        <w:t>l</w:t>
      </w:r>
      <w:r w:rsidR="00932384">
        <w:rPr>
          <w:rFonts w:ascii="Times New Roman" w:hAnsi="Times New Roman"/>
          <w:sz w:val="24"/>
        </w:rPr>
        <w:t xml:space="preserve"> râului Mureş, respectiv mal stâng a</w:t>
      </w:r>
      <w:r w:rsidR="00AA6155">
        <w:rPr>
          <w:rFonts w:ascii="Times New Roman" w:hAnsi="Times New Roman"/>
          <w:sz w:val="24"/>
        </w:rPr>
        <w:t>l</w:t>
      </w:r>
      <w:r w:rsidR="00932384">
        <w:rPr>
          <w:rFonts w:ascii="Times New Roman" w:hAnsi="Times New Roman"/>
          <w:sz w:val="24"/>
        </w:rPr>
        <w:t xml:space="preserve"> pârâului Niraj, pe partea stângă a drumului DN 15 (E60), km: 67+300, Turda – Bacău, zonă de terasă joasă, identificat </w:t>
      </w:r>
      <w:r w:rsidR="00AA6155">
        <w:rPr>
          <w:rFonts w:ascii="Times New Roman" w:hAnsi="Times New Roman"/>
          <w:sz w:val="24"/>
        </w:rPr>
        <w:t>conform extras C.F. nr. 51365 / UNGHENI</w:t>
      </w:r>
      <w:r w:rsidR="00932384">
        <w:rPr>
          <w:rFonts w:ascii="Times New Roman" w:hAnsi="Times New Roman"/>
          <w:sz w:val="24"/>
        </w:rPr>
        <w:t>.</w:t>
      </w:r>
    </w:p>
    <w:p w14:paraId="70508CFD" w14:textId="200B67B0" w:rsidR="004552D1" w:rsidRDefault="00882D28" w:rsidP="00882D28">
      <w:pPr>
        <w:pStyle w:val="PlainText"/>
        <w:jc w:val="center"/>
        <w:rPr>
          <w:sz w:val="8"/>
          <w:szCs w:val="8"/>
        </w:rPr>
      </w:pPr>
      <w:r>
        <w:rPr>
          <w:noProof/>
          <w:lang w:val="en-US"/>
        </w:rPr>
        <w:drawing>
          <wp:inline distT="0" distB="0" distL="0" distR="0" wp14:anchorId="1B16CFF2" wp14:editId="56915234">
            <wp:extent cx="6390005" cy="44462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90005" cy="4446270"/>
                    </a:xfrm>
                    <a:prstGeom prst="rect">
                      <a:avLst/>
                    </a:prstGeom>
                  </pic:spPr>
                </pic:pic>
              </a:graphicData>
            </a:graphic>
          </wp:inline>
        </w:drawing>
      </w:r>
    </w:p>
    <w:p w14:paraId="709599C2" w14:textId="77777777" w:rsidR="00882D28" w:rsidRDefault="00882D28" w:rsidP="00882D28">
      <w:pPr>
        <w:pStyle w:val="PlainText"/>
        <w:jc w:val="center"/>
        <w:rPr>
          <w:sz w:val="8"/>
          <w:szCs w:val="8"/>
        </w:rPr>
      </w:pPr>
    </w:p>
    <w:p w14:paraId="5D3DBF98" w14:textId="77777777" w:rsidR="00C30ECE" w:rsidRDefault="00C30ECE">
      <w:pPr>
        <w:jc w:val="center"/>
        <w:rPr>
          <w:b/>
          <w:bCs/>
          <w:u w:val="single"/>
        </w:rPr>
      </w:pPr>
      <w:r>
        <w:rPr>
          <w:b/>
          <w:bCs/>
          <w:u w:val="single"/>
        </w:rPr>
        <w:t>II. DATE GENERALE</w:t>
      </w:r>
    </w:p>
    <w:p w14:paraId="24EC0376" w14:textId="77777777" w:rsidR="00C30ECE" w:rsidRDefault="00C30ECE">
      <w:pPr>
        <w:jc w:val="center"/>
        <w:rPr>
          <w:b/>
          <w:bCs/>
          <w:i/>
          <w:u w:val="single"/>
        </w:rPr>
      </w:pPr>
      <w:r>
        <w:rPr>
          <w:b/>
          <w:bCs/>
          <w:i/>
          <w:u w:val="single"/>
        </w:rPr>
        <w:t>2.1 Morfologia regiunii</w:t>
      </w:r>
    </w:p>
    <w:p w14:paraId="5CA70779" w14:textId="56B38F33" w:rsidR="00AA6155" w:rsidRDefault="00AA6155" w:rsidP="00AA6155">
      <w:pPr>
        <w:ind w:firstLine="720"/>
        <w:jc w:val="both"/>
      </w:pPr>
      <w:r>
        <w:t>Perimetrul din care face parte amplasamentul, este situat pe foaia Târgu Mureş (planșa nr.19, L-35-XIII – carou b2), zona central nord-vestică, pe unitatea morfologică a Depresiunii Transilvaniei, subunitatea Podişul Transilvaniei, macroregiunea Dealurile Mureşului, Culoarul Mureşului, în partea sudică a Câmpiei Transilvaniei, pe malul st</w:t>
      </w:r>
      <w:r>
        <w:rPr>
          <w:lang w:val="ro-RO"/>
        </w:rPr>
        <w:t>âng</w:t>
      </w:r>
      <w:r>
        <w:t xml:space="preserve"> al văii râului Mureş, curs mediu, respectiv mal stâng al </w:t>
      </w:r>
      <w:r>
        <w:lastRenderedPageBreak/>
        <w:t xml:space="preserve">pârâului Niraj, curs inferior. Macromorfologia locală arată albia majoră şi sectoare de terase bine dezvoltate al râului și pârâului, cu treceri treptate în zonele colinare. În unele locuri aceste structuri lipsesc, trecerea este bruscă prin pante prelungi, uneori abrupte, datorită alunecărilor de teren locale. Suprafaţa sedimentară are o structură în domuri, dar local apar boltiri diapire sau o structură monoclinală, caracterizat de înălţimi mari în est (peste 650 m) şi mici în vest (350-400m). Relieful este format în general din interfluvii majore, separate în culoarele de vale extinse, orientate de la est la vest, cu versanţi intens degradaţi prin alunecări, pluvio-denudare şi torenţialitate, cu suprafeţe şi nivele de eroziune, terase, forme structurale, glimee. Climatul este moderat, cu influenţe foehnale în vest şi sud, cu inversiuni de temperatură în culoarele văilor mari şi cu nuanţe mai umede în est. Vegetaţia este reprezentată de păduri de cvercinee în est şi pe toţi versanţii cu pantă mai mare, pe suprafeţe mai mici în sud vest, iar în rest păşuni, fânaţe şi terenuri de cultură. </w:t>
      </w:r>
    </w:p>
    <w:p w14:paraId="021988F9" w14:textId="78C29419" w:rsidR="003806D1" w:rsidRDefault="002E0FFA" w:rsidP="003806D1">
      <w:pPr>
        <w:ind w:firstLine="720"/>
        <w:jc w:val="both"/>
      </w:pPr>
      <w:r>
        <w:t xml:space="preserve">Coordonatele geografice ale amplasamentului sunt: </w:t>
      </w:r>
      <w:r w:rsidRPr="00F604D4">
        <w:t>46°</w:t>
      </w:r>
      <w:r w:rsidR="003806D1">
        <w:t>28</w:t>
      </w:r>
      <w:r>
        <w:t>’</w:t>
      </w:r>
      <w:r w:rsidR="003806D1">
        <w:t>00</w:t>
      </w:r>
      <w:r>
        <w:t xml:space="preserve">” latitudine nordică şi </w:t>
      </w:r>
      <w:r w:rsidRPr="00F604D4">
        <w:t>24°</w:t>
      </w:r>
      <w:r w:rsidR="003806D1">
        <w:t>25</w:t>
      </w:r>
      <w:r>
        <w:t>’</w:t>
      </w:r>
      <w:r w:rsidR="003806D1">
        <w:t>25</w:t>
      </w:r>
      <w:r>
        <w:t xml:space="preserve">” longitudine estică, </w:t>
      </w:r>
      <w:r w:rsidR="00C72B17">
        <w:t xml:space="preserve">construcțiile </w:t>
      </w:r>
      <w:r>
        <w:t>propri</w:t>
      </w:r>
      <w:r w:rsidR="00C72B17">
        <w:t>u-zis</w:t>
      </w:r>
      <w:r w:rsidR="003806D1">
        <w:t>ă</w:t>
      </w:r>
      <w:r>
        <w:t xml:space="preserve"> </w:t>
      </w:r>
      <w:r w:rsidR="003806D1">
        <w:t>este</w:t>
      </w:r>
      <w:r>
        <w:t xml:space="preserve"> situat</w:t>
      </w:r>
      <w:r w:rsidR="003806D1">
        <w:t>ă</w:t>
      </w:r>
      <w:r>
        <w:t xml:space="preserve"> la </w:t>
      </w:r>
      <w:r w:rsidR="00C72B17">
        <w:t>altitudine</w:t>
      </w:r>
      <w:r w:rsidR="003806D1">
        <w:t>a</w:t>
      </w:r>
      <w:r w:rsidR="00C72B17">
        <w:t xml:space="preserve"> </w:t>
      </w:r>
      <w:r>
        <w:t xml:space="preserve">de </w:t>
      </w:r>
      <w:r w:rsidR="003806D1">
        <w:t>294</w:t>
      </w:r>
      <w:r w:rsidR="00494E3F">
        <w:t>,00</w:t>
      </w:r>
      <w:r>
        <w:t xml:space="preserve"> m față de nMN. Pe plan local, perimetrul amplasamentului este situat în zona colinară a foii Târgu Mureş, reprezentând valea râului </w:t>
      </w:r>
      <w:r w:rsidR="00C12AFE">
        <w:t>Mureș</w:t>
      </w:r>
      <w:r>
        <w:t xml:space="preserve">, cu altitudini între </w:t>
      </w:r>
      <w:r w:rsidR="003806D1">
        <w:t>275</w:t>
      </w:r>
      <w:r>
        <w:t xml:space="preserve"> ÷ 550 m, caracterizat prin pante prelungi, având înclinări de la 5</w:t>
      </w:r>
      <w:r>
        <w:rPr>
          <w:vertAlign w:val="superscript"/>
        </w:rPr>
        <w:t>0</w:t>
      </w:r>
      <w:r>
        <w:t xml:space="preserve"> până la 30</w:t>
      </w:r>
      <w:r>
        <w:rPr>
          <w:vertAlign w:val="superscript"/>
        </w:rPr>
        <w:t>0</w:t>
      </w:r>
      <w:r>
        <w:t xml:space="preserve">, cu un grad de complexitate morfologică ridicată. </w:t>
      </w:r>
      <w:r w:rsidR="003806D1">
        <w:t>Relieful prezintă o morfologie denivelată, cu pantă continuă, la poalele dea</w:t>
      </w:r>
      <w:r w:rsidR="003806D1" w:rsidRPr="00BB6CDC">
        <w:t xml:space="preserve">lurilor ce mărginesc </w:t>
      </w:r>
      <w:r w:rsidR="003806D1">
        <w:t>zona</w:t>
      </w:r>
      <w:r w:rsidR="003806D1" w:rsidRPr="00BB6CDC">
        <w:t xml:space="preserve"> de luncă a râului.</w:t>
      </w:r>
      <w:r w:rsidR="003806D1">
        <w:rPr>
          <w:iCs/>
          <w:lang w:val="ro-RO"/>
        </w:rPr>
        <w:t xml:space="preserve"> </w:t>
      </w:r>
      <w:r w:rsidR="003806D1">
        <w:t>Pe plan local, perimetrul amplasamentului este situat în zona marginală a terasei de luncă a râului și a pârâului,</w:t>
      </w:r>
      <w:r w:rsidR="00017CAE">
        <w:t xml:space="preserve"> în apropierea </w:t>
      </w:r>
      <w:r w:rsidR="003806D1">
        <w:t>contactul</w:t>
      </w:r>
      <w:r w:rsidR="00017CAE">
        <w:t>ui</w:t>
      </w:r>
      <w:r w:rsidR="003806D1">
        <w:t xml:space="preserve"> dintre terasa inferioar</w:t>
      </w:r>
      <w:r w:rsidR="003806D1">
        <w:rPr>
          <w:lang w:val="ro-RO"/>
        </w:rPr>
        <w:t>ă</w:t>
      </w:r>
      <w:r w:rsidR="003806D1">
        <w:t xml:space="preserve"> cu fruntea terasei </w:t>
      </w:r>
      <w:r w:rsidR="00017CAE">
        <w:t>mediane</w:t>
      </w:r>
      <w:r w:rsidR="003806D1" w:rsidRPr="0023480F">
        <w:t>.</w:t>
      </w:r>
      <w:r w:rsidR="003806D1">
        <w:t xml:space="preserve"> Amplasamentul propriu zis este caracterizat ca zonă de terasă joasă</w:t>
      </w:r>
      <w:r w:rsidR="00017CAE">
        <w:t>, fără înclinări evidente vizibile</w:t>
      </w:r>
      <w:r w:rsidR="003806D1">
        <w:t>, fără denivelări, ondulaţii sau fragmentări majore ale suprafeţei terenului. Ţinând cont de caracteristica stratificaţiei locale, zona cercetată se încadrează în grupa condiţiilor geomorfologice simple.</w:t>
      </w:r>
    </w:p>
    <w:p w14:paraId="63EF8645" w14:textId="28A87586" w:rsidR="00210A84" w:rsidRDefault="000D6E1D" w:rsidP="003806D1">
      <w:pPr>
        <w:ind w:firstLine="720"/>
        <w:jc w:val="both"/>
      </w:pPr>
      <w:r>
        <w:t>În conformitate cu harta privind repartizarea tipurilor climatice, după indicele de umezeală Thortwaite, STAS 1709 /1-90, zona la care ne referim se încadrează la tipul climatic II., caracterizat printr-un indice de umiditate I</w:t>
      </w:r>
      <w:r w:rsidRPr="00C90CB0">
        <w:rPr>
          <w:vertAlign w:val="subscript"/>
        </w:rPr>
        <w:t>m</w:t>
      </w:r>
      <w:r>
        <w:t xml:space="preserve"> = 0 … 20. </w:t>
      </w:r>
    </w:p>
    <w:p w14:paraId="76FEECFD" w14:textId="77777777" w:rsidR="00210A84" w:rsidRDefault="000D6E1D" w:rsidP="000C62D6">
      <w:pPr>
        <w:pStyle w:val="NormalWeb"/>
        <w:spacing w:before="0" w:beforeAutospacing="0" w:after="0" w:afterAutospacing="0"/>
        <w:ind w:firstLine="720"/>
        <w:jc w:val="both"/>
      </w:pPr>
      <w:r>
        <w:t>Încărcarea din zăpadă, conform Normativ CR-1-1-3-2012, este de 1,5 KN/m</w:t>
      </w:r>
      <w:r w:rsidRPr="00CF3EF5">
        <w:rPr>
          <w:vertAlign w:val="superscript"/>
        </w:rPr>
        <w:t>2</w:t>
      </w:r>
      <w:r>
        <w:t xml:space="preserve">. </w:t>
      </w:r>
    </w:p>
    <w:p w14:paraId="2CD6A3A4" w14:textId="77777777" w:rsidR="000D6E1D" w:rsidRDefault="000D6E1D" w:rsidP="000C62D6">
      <w:pPr>
        <w:pStyle w:val="NormalWeb"/>
        <w:spacing w:before="0" w:beforeAutospacing="0" w:after="0" w:afterAutospacing="0"/>
        <w:ind w:firstLine="720"/>
        <w:jc w:val="both"/>
      </w:pPr>
      <w:r>
        <w:t xml:space="preserve">Valorile presiunii de referinţă a vântului, conform normativului CR-1-1-4-2012, mediată pe 10 minute, la 10 m, având 50 ani interval mediu de recurenţă, este de 0,4 kPa, iar </w:t>
      </w:r>
      <w:r w:rsidRPr="000B5B12">
        <w:t>intensitatea medie a vânturilor la scara Beaufort are valoarea de 2,0 - 2,4 m/s</w:t>
      </w:r>
      <w:r>
        <w:t>.</w:t>
      </w:r>
    </w:p>
    <w:p w14:paraId="41509CA0" w14:textId="77777777" w:rsidR="000D6E1D" w:rsidRDefault="000D6E1D" w:rsidP="000D6E1D">
      <w:pPr>
        <w:pStyle w:val="NormalWeb"/>
        <w:spacing w:before="0" w:beforeAutospacing="0" w:after="0" w:afterAutospacing="0"/>
        <w:ind w:firstLine="720"/>
        <w:jc w:val="both"/>
      </w:pPr>
      <w:r>
        <w:t>Adâncimea de îngheţ în terenul natural, conform STAS 6054-77, este de -0,80 ÷ -0,90 m.</w:t>
      </w:r>
    </w:p>
    <w:p w14:paraId="4C957BFE" w14:textId="77777777" w:rsidR="000D6E1D" w:rsidRPr="002051D7" w:rsidRDefault="000D6E1D" w:rsidP="000D6E1D">
      <w:pPr>
        <w:ind w:firstLine="720"/>
        <w:jc w:val="both"/>
      </w:pPr>
      <w:r>
        <w:t>Din punct de vedere seismic amplasamentul studiat este încadrat în zona de macroseismicitate I=7</w:t>
      </w:r>
      <w:r w:rsidRPr="005F424D">
        <w:rPr>
          <w:vertAlign w:val="subscript"/>
        </w:rPr>
        <w:t>1</w:t>
      </w:r>
      <w:r>
        <w:t xml:space="preserve"> pe scara MSK, conform SR 11100/1-93, </w:t>
      </w:r>
      <w:r w:rsidRPr="005335E2">
        <w:t>pentru o perioadă de revenire de 50 de ani</w:t>
      </w:r>
      <w:r>
        <w:t>. După normativul P 100-1/2013, amplasamentul se află situat în zona caracterizată prin valori de vârf ale acceleraţiei terenului, pentru proiectare a</w:t>
      </w:r>
      <w:r w:rsidRPr="00DC224A">
        <w:rPr>
          <w:vertAlign w:val="subscript"/>
        </w:rPr>
        <w:t>g</w:t>
      </w:r>
      <w:r>
        <w:t xml:space="preserve">=0,15.g </w:t>
      </w:r>
      <w:r>
        <w:rPr>
          <w:lang w:val="ro-RO"/>
        </w:rPr>
        <w:t xml:space="preserve">și </w:t>
      </w:r>
      <w:r w:rsidR="00C90599">
        <w:t>d.p.d.v.</w:t>
      </w:r>
      <w:r>
        <w:t xml:space="preserve"> a perioadei de control (colţ), amplasamentul este caracterizat prin T</w:t>
      </w:r>
      <w:r w:rsidRPr="00DC224A">
        <w:rPr>
          <w:vertAlign w:val="subscript"/>
        </w:rPr>
        <w:t>c</w:t>
      </w:r>
      <w:r>
        <w:t xml:space="preserve">=0,7 sec, </w:t>
      </w:r>
      <w:r w:rsidRPr="00D33513">
        <w:t xml:space="preserve">pentru cutremure având mediul de recurenţă IMR = </w:t>
      </w:r>
      <w:r>
        <w:t>225</w:t>
      </w:r>
      <w:r w:rsidRPr="00D33513">
        <w:t xml:space="preserve"> ani</w:t>
      </w:r>
      <w:r>
        <w:t>.</w:t>
      </w:r>
    </w:p>
    <w:p w14:paraId="1DC29F42" w14:textId="77777777" w:rsidR="00C90599" w:rsidRPr="003059E1" w:rsidRDefault="00C90599" w:rsidP="003059E1">
      <w:pPr>
        <w:ind w:firstLine="567"/>
        <w:jc w:val="both"/>
        <w:rPr>
          <w:sz w:val="8"/>
          <w:szCs w:val="8"/>
        </w:rPr>
      </w:pPr>
    </w:p>
    <w:p w14:paraId="4E64749A" w14:textId="77777777" w:rsidR="00C30ECE" w:rsidRDefault="00C30ECE">
      <w:pPr>
        <w:jc w:val="center"/>
        <w:rPr>
          <w:b/>
          <w:bCs/>
          <w:i/>
          <w:u w:val="single"/>
        </w:rPr>
      </w:pPr>
      <w:r>
        <w:rPr>
          <w:b/>
          <w:bCs/>
          <w:i/>
          <w:u w:val="single"/>
        </w:rPr>
        <w:t xml:space="preserve">2.2. Geologia </w:t>
      </w:r>
      <w:r w:rsidR="003138EF">
        <w:rPr>
          <w:b/>
          <w:bCs/>
          <w:i/>
          <w:u w:val="single"/>
        </w:rPr>
        <w:t xml:space="preserve">şi tectonica </w:t>
      </w:r>
      <w:r>
        <w:rPr>
          <w:b/>
          <w:bCs/>
          <w:i/>
          <w:u w:val="single"/>
        </w:rPr>
        <w:t>regiunii</w:t>
      </w:r>
    </w:p>
    <w:p w14:paraId="7EDA18AD" w14:textId="77777777" w:rsidR="003138EF" w:rsidRDefault="003138EF" w:rsidP="003138EF">
      <w:pPr>
        <w:pStyle w:val="NormalWeb"/>
        <w:spacing w:before="0" w:beforeAutospacing="0" w:after="0" w:afterAutospacing="0"/>
        <w:ind w:firstLine="720"/>
        <w:jc w:val="both"/>
      </w:pPr>
      <w:r>
        <w:t>Geologia generală a regiunii prezintă o litologie distinctă ca vârstă şi de natură.</w:t>
      </w:r>
    </w:p>
    <w:p w14:paraId="0FF191CC" w14:textId="77777777" w:rsidR="003138EF" w:rsidRDefault="003138EF" w:rsidP="003138EF">
      <w:pPr>
        <w:pStyle w:val="NormalWeb"/>
        <w:spacing w:before="0" w:beforeAutospacing="0" w:after="0" w:afterAutospacing="0"/>
        <w:ind w:firstLine="720"/>
        <w:jc w:val="both"/>
      </w:pPr>
      <w:r>
        <w:t>Sedimentele neogene, care intră în compoziţia Bazinului Transilvaniei, se caracterizează printr-o uniformitate şi monotonie petrografică. Aceste sedimente aparţin Miocenului şi Pliocenului. Sarmatianul este constituit din marne vinete-cenuşii, cu intercalaţii de nisipuri, uneori slab cimentate, care depăşesc 10 m grosime. Sarmatianul, este acoperit la suprafaţă, cu formaţiuni mai tinere.</w:t>
      </w:r>
    </w:p>
    <w:p w14:paraId="4172F6C8" w14:textId="77777777" w:rsidR="003138EF" w:rsidRDefault="003138EF" w:rsidP="003138EF">
      <w:pPr>
        <w:pStyle w:val="NormalWeb"/>
        <w:spacing w:before="0" w:beforeAutospacing="0" w:after="0" w:afterAutospacing="0"/>
        <w:ind w:firstLine="720"/>
        <w:jc w:val="both"/>
      </w:pPr>
      <w:r>
        <w:t>Din punct de vedere tectonic, neogenul este cutat, straturile suferind dislocări însemnate, care le-au încreţit în anticlinale şi sinclinale, cele dintâi fiind uşor boltite şi lăţite, în timp ce sinclinalele sunt îngustate. Cutările neogene au dat naştere domurilor gazifere. Grosimea mare a depozitelor, neogene, de peste 5000 de m, din care Sarmatianul ocupă un însemnat procentaj şi aspectele lor de facies presupun, pentru întreaga perioadă a umplerii Bazinului, o uşoară dar continuă mişcare de subsidenţă.</w:t>
      </w:r>
    </w:p>
    <w:p w14:paraId="72722EEB" w14:textId="77777777" w:rsidR="003138EF" w:rsidRDefault="003138EF" w:rsidP="003138EF">
      <w:pPr>
        <w:pStyle w:val="NormalWeb"/>
        <w:spacing w:before="0" w:beforeAutospacing="0" w:after="0" w:afterAutospacing="0"/>
        <w:ind w:firstLine="720"/>
        <w:jc w:val="both"/>
      </w:pPr>
      <w:r>
        <w:t>Formaţiunile pliocene (panoniene) sunt reprezentate prin Meotian şi Pontian. Zona studiată se încadrează părţii sudice a Dealurilor Mureşului, care se caracterizează printr-un relief colinar-deluros, văi însoţite de terase şi lunci. Actuala înfăţişare a reliefului, de podiş puternic, fragmentat, de văi - culoare cu interfluvii, alunecări de teren şi o puternică eroziune torenţială, este consecinţa evoluţiei relativ recente în argile şi marne, cu unele intercalaţii de gresii helveţiene. Orizonturile superioare de gresii pun în evidenţă forme structurale şi păstrează mai fidel nivelurile de eroziune de pe interfluvii, încetinind în acelaşi timp şi procesele de modelare a versanţilor.</w:t>
      </w:r>
    </w:p>
    <w:p w14:paraId="217EEC87" w14:textId="77777777" w:rsidR="00C30ECE" w:rsidRDefault="003138EF" w:rsidP="003138EF">
      <w:pPr>
        <w:ind w:firstLine="720"/>
        <w:jc w:val="both"/>
      </w:pPr>
      <w:r>
        <w:lastRenderedPageBreak/>
        <w:t xml:space="preserve">Formaţiuni mai tinere aparţin perioadei cuaternarului, alcătuite din roci aluviale – deluviale, care alcătuiesc stratificaţia zonelor de terasă şi de luncă majoră (nisipuri, pietrişuri cu bolovăniş), respectiv baza versanţilor (roci deluviale de natură prăfoasă, mâloasă). Dezvoltarea lor pe verticală variază de la o zonă la alta. Stratificaţia de mai sus este parţial interceptată prin lucrările de </w:t>
      </w:r>
      <w:r w:rsidR="00A3455D">
        <w:t>sondaj recent executat</w:t>
      </w:r>
      <w:r>
        <w:t>, pe care vom reda detaliat în cadrul capitolului III. care urmează în continuare.</w:t>
      </w:r>
    </w:p>
    <w:p w14:paraId="1D44B3F6" w14:textId="423989F9" w:rsidR="003059E1" w:rsidRDefault="00FE087C" w:rsidP="000C62D6">
      <w:pPr>
        <w:jc w:val="center"/>
        <w:rPr>
          <w:sz w:val="8"/>
          <w:szCs w:val="8"/>
        </w:rPr>
      </w:pPr>
      <w:r>
        <w:rPr>
          <w:noProof/>
        </w:rPr>
        <mc:AlternateContent>
          <mc:Choice Requires="wps">
            <w:drawing>
              <wp:anchor distT="0" distB="0" distL="114300" distR="114300" simplePos="0" relativeHeight="251660288" behindDoc="0" locked="0" layoutInCell="1" allowOverlap="1" wp14:anchorId="1562B2C0" wp14:editId="1E3930B9">
                <wp:simplePos x="0" y="0"/>
                <wp:positionH relativeFrom="column">
                  <wp:posOffset>2463520</wp:posOffset>
                </wp:positionH>
                <wp:positionV relativeFrom="paragraph">
                  <wp:posOffset>1961109</wp:posOffset>
                </wp:positionV>
                <wp:extent cx="540000" cy="540000"/>
                <wp:effectExtent l="0" t="0" r="12700" b="12700"/>
                <wp:wrapNone/>
                <wp:docPr id="4" name="Flowchart: Or 4"/>
                <wp:cNvGraphicFramePr/>
                <a:graphic xmlns:a="http://schemas.openxmlformats.org/drawingml/2006/main">
                  <a:graphicData uri="http://schemas.microsoft.com/office/word/2010/wordprocessingShape">
                    <wps:wsp>
                      <wps:cNvSpPr/>
                      <wps:spPr>
                        <a:xfrm>
                          <a:off x="0" y="0"/>
                          <a:ext cx="540000" cy="540000"/>
                        </a:xfrm>
                        <a:prstGeom prst="flowChartOr">
                          <a:avLst/>
                        </a:prstGeom>
                        <a:noFill/>
                        <a:ln w="12700">
                          <a:solidFill>
                            <a:schemeClr val="tx1"/>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CA0AA7"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4" o:spid="_x0000_s1026" type="#_x0000_t124" style="position:absolute;margin-left:194pt;margin-top:154.4pt;width:42.5pt;height: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cc5pwIAALMFAAAOAAAAZHJzL2Uyb0RvYy54bWysVMFu2zAMvQ/YPwi6r06CdN2MOkWQIsOA&#10;oinWDj2rslQbkEVNUuJkXz9SspO2G3YYloMiiuQj+Uzy8mrfGbZTPrRgKz49m3CmrIS6tc8V//6w&#10;/vCJsxCFrYUBqyp+UIFfLd6/u+xdqWbQgKmVZwhiQ9m7ijcxurIogmxUJ8IZOGVRqcF3IqLon4va&#10;ix7RO1PMJpOPRQ++dh6kCgFfr7OSLxK+1krGjdZBRWYqjrnFdPp0PtFZLC5F+eyFa1o5pCH+IYtO&#10;tBaDHqGuRRRs69vfoLpWegig45mErgCtW6lSDVjNdPKmmvtGOJVqQXKCO9IU/h+svN3dedbWFZ9z&#10;ZkWHn2htoJeN8LFkG8/mRFHvQomW9+7OD1LAK9W7176jf6yE7ROthyOtah+ZxMfz+QR/nElUDXdE&#10;KU7Ozof4RUHH6FJxjQmsKIGNT5yK3U2I2WO0pJAW1q0x+C5KY1mP3Te7wDAkBzBtTdokUC+plfFs&#10;J7AL4n5KJWH4V1aEfC1Ck43CIZAwGBqL9sRBrjrd4sGoHPqb0kgg1jnLsV+HE1IqG6dZ1Yha5QDn&#10;iZIhj9EjZWUsAhKyxvyP2APAaJlBRuwMM9iTq0qdf3QeSPmb89EjRQYbj85dayF/hzSUJyINVjVE&#10;zvYjSZkaYukJ6gO2l4c8d8HJdYs834gQ74THQcOuwOURN3jQV684DDfOGvA///RO9tj/qOWsx8Gt&#10;ePixFV5xZr5anIzP0/mcJj0J8/OLGQr+pebppcZuuxVgV0xxTTmZrmQfzXjVHrpH3DFLiooqYSXG&#10;rriMfhRWMS8U3FJSLZfJDKfbiXhj750kcGKVOuxh/yi8G/o84oDcwjjkonzT59mWPC0stxF0m4bg&#10;xOvAN26G1DjDFqPV81JOVqddu/gFAAD//wMAUEsDBBQABgAIAAAAIQDj3Gjr4QAAAAsBAAAPAAAA&#10;ZHJzL2Rvd25yZXYueG1sTI/NTsMwEITvSLyDtUhcELUhVTEhTlXxd4mQICDOTrzEUWM7it02fXu2&#10;J7jtzo5mvynWsxvYHqfYB6/gZiGAoW+D6X2n4Ovz5VoCi0l7o4fgUcERI6zL87NC5yYc/Afu69Qx&#10;CvEx1wpsSmPOeWwtOh0XYURPt58wOZ1onTpuJn2gcDfwWyFW3One0werR3y02G7rnVOwbd42WX/1&#10;JPB9tfyu7XP1Wh0rpS4v5s0DsIRz+jPDCZ/QoSSmJuy8iWxQkElJXRINQlIHcizvMlIaUu4zCbws&#10;+P8O5S8AAAD//wMAUEsBAi0AFAAGAAgAAAAhALaDOJL+AAAA4QEAABMAAAAAAAAAAAAAAAAAAAAA&#10;AFtDb250ZW50X1R5cGVzXS54bWxQSwECLQAUAAYACAAAACEAOP0h/9YAAACUAQAACwAAAAAAAAAA&#10;AAAAAAAvAQAAX3JlbHMvLnJlbHNQSwECLQAUAAYACAAAACEA3BXHOacCAACzBQAADgAAAAAAAAAA&#10;AAAAAAAuAgAAZHJzL2Uyb0RvYy54bWxQSwECLQAUAAYACAAAACEA49xo6+EAAAALAQAADwAAAAAA&#10;AAAAAAAAAAABBQAAZHJzL2Rvd25yZXYueG1sUEsFBgAAAAAEAAQA8wAAAA8GAAAAAA==&#10;" filled="f" strokecolor="black [3213]" strokeweight="1pt">
                <v:stroke dashstyle="3 1"/>
              </v:shape>
            </w:pict>
          </mc:Fallback>
        </mc:AlternateContent>
      </w:r>
      <w:r w:rsidR="00017CAE">
        <w:rPr>
          <w:noProof/>
        </w:rPr>
        <w:drawing>
          <wp:inline distT="0" distB="0" distL="0" distR="0" wp14:anchorId="346EFE95" wp14:editId="08D8DF06">
            <wp:extent cx="5947560" cy="3669840"/>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7560" cy="3669840"/>
                    </a:xfrm>
                    <a:prstGeom prst="rect">
                      <a:avLst/>
                    </a:prstGeom>
                  </pic:spPr>
                </pic:pic>
              </a:graphicData>
            </a:graphic>
          </wp:inline>
        </w:drawing>
      </w:r>
    </w:p>
    <w:p w14:paraId="6FB8B1B1" w14:textId="77777777" w:rsidR="00A962D4" w:rsidRPr="004D2DDF" w:rsidRDefault="00A962D4" w:rsidP="004D2DDF">
      <w:pPr>
        <w:jc w:val="center"/>
        <w:rPr>
          <w:sz w:val="8"/>
        </w:rPr>
      </w:pPr>
    </w:p>
    <w:p w14:paraId="1B85BE87" w14:textId="77777777" w:rsidR="00C30ECE" w:rsidRDefault="00C30ECE" w:rsidP="004D2DDF">
      <w:pPr>
        <w:jc w:val="center"/>
        <w:rPr>
          <w:b/>
          <w:bCs/>
          <w:i/>
          <w:u w:val="single"/>
        </w:rPr>
      </w:pPr>
      <w:r>
        <w:rPr>
          <w:b/>
          <w:bCs/>
          <w:i/>
          <w:u w:val="single"/>
        </w:rPr>
        <w:t>2.</w:t>
      </w:r>
      <w:r w:rsidR="004D2DDF">
        <w:rPr>
          <w:b/>
          <w:bCs/>
          <w:i/>
          <w:u w:val="single"/>
        </w:rPr>
        <w:t>4</w:t>
      </w:r>
      <w:r>
        <w:rPr>
          <w:b/>
          <w:bCs/>
          <w:i/>
          <w:u w:val="single"/>
        </w:rPr>
        <w:t>. Consideraţii hidrogeologice</w:t>
      </w:r>
    </w:p>
    <w:p w14:paraId="4876A5C3" w14:textId="77777777" w:rsidR="00017CAE" w:rsidRDefault="00017CAE" w:rsidP="00017CAE">
      <w:pPr>
        <w:ind w:firstLine="720"/>
        <w:jc w:val="both"/>
      </w:pPr>
      <w:r>
        <w:t>În conformitate cu morfologia regiunii, principalul factor hidrologic în regiune îl constituie râul Mureş, cu albie meandrată, care traversează perimetrul dinspre nord-est spre direcţia sud-vest, şi tributarul lui de stânga, pârâul Niraj, ce străbate regiunea dinspre est spre vest, formând zone de luncă şi terase bine dezvoltate pe cursurile lor. În aceste zone se pot urmări, acumulări importante a apelor subterane, cantonat în depozitele aluvionare fine/grosiere, respectiv unele acumulări lenticulare în zonele de versanţi depozitate în lentile nisipoase.</w:t>
      </w:r>
    </w:p>
    <w:p w14:paraId="744BE8A4" w14:textId="77777777" w:rsidR="004D23E0" w:rsidRPr="00F84B87" w:rsidRDefault="004D23E0" w:rsidP="004D23E0">
      <w:pPr>
        <w:pStyle w:val="PlainText"/>
        <w:ind w:firstLine="720"/>
        <w:jc w:val="both"/>
        <w:rPr>
          <w:rFonts w:ascii="Times New Roman" w:hAnsi="Times New Roman"/>
          <w:sz w:val="24"/>
        </w:rPr>
      </w:pPr>
      <w:r w:rsidRPr="00F84B87">
        <w:rPr>
          <w:rFonts w:ascii="Times New Roman" w:hAnsi="Times New Roman"/>
          <w:sz w:val="24"/>
        </w:rPr>
        <w:t>Acviferul freatic superior din regiune, în general este caracterizat de ape dulci (ape tip Kontinental dure, cls. III Palmer) sau în anumite zone ape sălcii datorită unui amestec dintre apele dulci din terase, lunci şi apele mineralizate de adâncime (ape ascensionale sub presiune) pe liniile de microfracturi.</w:t>
      </w:r>
      <w:r>
        <w:rPr>
          <w:rFonts w:ascii="Times New Roman" w:hAnsi="Times New Roman"/>
          <w:sz w:val="24"/>
        </w:rPr>
        <w:t xml:space="preserve"> </w:t>
      </w:r>
      <w:r w:rsidRPr="00F84B87">
        <w:rPr>
          <w:rFonts w:ascii="Times New Roman" w:hAnsi="Times New Roman"/>
          <w:sz w:val="24"/>
        </w:rPr>
        <w:t>Ceea ce priveşte chimismul apelor subterane, din lucrările de specialitate executate anterior concluzionăm că apa subterană nu prezintă concentraţii depăşite la capitol de agresivitate sulfatică faţă de betoane si metale, conform STAS 3349-64.</w:t>
      </w:r>
    </w:p>
    <w:p w14:paraId="1F28D663" w14:textId="77777777" w:rsidR="009D3670" w:rsidRPr="003059E1" w:rsidRDefault="009D3670">
      <w:pPr>
        <w:ind w:firstLine="567"/>
        <w:jc w:val="both"/>
        <w:rPr>
          <w:sz w:val="8"/>
          <w:szCs w:val="8"/>
        </w:rPr>
      </w:pPr>
    </w:p>
    <w:p w14:paraId="7CB562B6" w14:textId="77777777" w:rsidR="00C30ECE" w:rsidRDefault="00C30ECE">
      <w:pPr>
        <w:jc w:val="center"/>
        <w:rPr>
          <w:b/>
          <w:bCs/>
          <w:u w:val="single"/>
        </w:rPr>
      </w:pPr>
      <w:r>
        <w:rPr>
          <w:b/>
          <w:bCs/>
          <w:u w:val="single"/>
        </w:rPr>
        <w:t>III. CONDIŢII TEHNICE – GEOLOGICE ŞI HIDROGEOLOGICE</w:t>
      </w:r>
    </w:p>
    <w:p w14:paraId="5598DCA6" w14:textId="77777777" w:rsidR="00C30ECE" w:rsidRDefault="00C30ECE">
      <w:pPr>
        <w:jc w:val="center"/>
        <w:rPr>
          <w:b/>
          <w:bCs/>
          <w:i/>
          <w:u w:val="single"/>
        </w:rPr>
      </w:pPr>
      <w:r>
        <w:rPr>
          <w:b/>
          <w:bCs/>
          <w:i/>
          <w:u w:val="single"/>
        </w:rPr>
        <w:t>3.1. Condiţii tehnice – geologice</w:t>
      </w:r>
    </w:p>
    <w:p w14:paraId="6455A1F2" w14:textId="77777777" w:rsidR="00C30ECE" w:rsidRDefault="00C30ECE" w:rsidP="000B6FB6">
      <w:pPr>
        <w:ind w:firstLine="720"/>
        <w:jc w:val="both"/>
      </w:pPr>
      <w:r>
        <w:t xml:space="preserve">Conform temei de proiectare pentru stabilirea naturii terenului de fundare în zona de amplasament, a fost executat </w:t>
      </w:r>
      <w:r w:rsidR="00AD04BA">
        <w:t>1 foraj geotehnic</w:t>
      </w:r>
      <w:r w:rsidR="006A15D5">
        <w:t xml:space="preserve"> și 2 sondaje deschise (relevee de fundație)</w:t>
      </w:r>
      <w:r w:rsidR="00F84B87">
        <w:t xml:space="preserve">, </w:t>
      </w:r>
      <w:r>
        <w:t xml:space="preserve">prin care până la adâncimea de </w:t>
      </w:r>
      <w:r w:rsidR="00F84B87">
        <w:t>forare</w:t>
      </w:r>
      <w:r w:rsidR="006A15D5">
        <w:t xml:space="preserve"> / săpătură</w:t>
      </w:r>
      <w:r>
        <w:t xml:space="preserve"> s-a identificat următoarea stratificaţie locală:</w:t>
      </w:r>
    </w:p>
    <w:p w14:paraId="4432B25B" w14:textId="073719D2" w:rsidR="00104DC5" w:rsidRDefault="00104DC5" w:rsidP="00104DC5">
      <w:pPr>
        <w:tabs>
          <w:tab w:val="left" w:pos="990"/>
        </w:tabs>
        <w:ind w:firstLine="720"/>
        <w:jc w:val="both"/>
        <w:rPr>
          <w:b/>
        </w:rPr>
      </w:pPr>
      <w:r>
        <w:tab/>
      </w:r>
      <w:r>
        <w:rPr>
          <w:b/>
        </w:rPr>
        <w:t>F.1</w:t>
      </w:r>
      <w:r w:rsidR="00017CAE">
        <w:rPr>
          <w:b/>
        </w:rPr>
        <w:t xml:space="preserve"> / S.1</w:t>
      </w:r>
    </w:p>
    <w:p w14:paraId="188DEB58" w14:textId="77777777" w:rsidR="00F401B6" w:rsidRDefault="00104DC5" w:rsidP="00104DC5">
      <w:pPr>
        <w:tabs>
          <w:tab w:val="left" w:pos="2127"/>
        </w:tabs>
        <w:ind w:firstLine="426"/>
        <w:jc w:val="both"/>
        <w:rPr>
          <w:b/>
          <w:bCs/>
        </w:rPr>
      </w:pPr>
      <w:r>
        <w:rPr>
          <w:b/>
          <w:bCs/>
        </w:rPr>
        <w:t xml:space="preserve">0,00 – </w:t>
      </w:r>
      <w:r w:rsidR="00F401B6">
        <w:rPr>
          <w:b/>
          <w:bCs/>
        </w:rPr>
        <w:t>1</w:t>
      </w:r>
      <w:r>
        <w:rPr>
          <w:b/>
          <w:bCs/>
        </w:rPr>
        <w:t>,</w:t>
      </w:r>
      <w:r w:rsidR="00F401B6">
        <w:rPr>
          <w:b/>
          <w:bCs/>
        </w:rPr>
        <w:t>1</w:t>
      </w:r>
      <w:r>
        <w:rPr>
          <w:b/>
          <w:bCs/>
        </w:rPr>
        <w:t>0 m</w:t>
      </w:r>
      <w:r>
        <w:rPr>
          <w:b/>
          <w:bCs/>
        </w:rPr>
        <w:tab/>
      </w:r>
      <w:r w:rsidR="00F401B6" w:rsidRPr="00F401B6">
        <w:rPr>
          <w:b/>
          <w:bCs/>
        </w:rPr>
        <w:t xml:space="preserve">praf nisipos negru cu pietriș mic, </w:t>
      </w:r>
    </w:p>
    <w:p w14:paraId="67F1270C" w14:textId="178A436C" w:rsidR="00104DC5" w:rsidRDefault="00F401B6" w:rsidP="00104DC5">
      <w:pPr>
        <w:tabs>
          <w:tab w:val="left" w:pos="2127"/>
        </w:tabs>
        <w:ind w:firstLine="426"/>
        <w:jc w:val="both"/>
        <w:rPr>
          <w:b/>
          <w:bCs/>
        </w:rPr>
      </w:pPr>
      <w:r>
        <w:rPr>
          <w:b/>
          <w:bCs/>
        </w:rPr>
        <w:tab/>
      </w:r>
      <w:r w:rsidRPr="00F401B6">
        <w:rPr>
          <w:b/>
          <w:bCs/>
        </w:rPr>
        <w:t>plasticitate medie, stare plastic tare, porozitate mare, foarte umedă</w:t>
      </w:r>
    </w:p>
    <w:p w14:paraId="4B1242F6" w14:textId="77777777" w:rsidR="00F401B6" w:rsidRDefault="00F401B6" w:rsidP="00104DC5">
      <w:pPr>
        <w:tabs>
          <w:tab w:val="left" w:pos="2127"/>
        </w:tabs>
        <w:ind w:firstLine="426"/>
        <w:jc w:val="both"/>
        <w:rPr>
          <w:b/>
          <w:bCs/>
        </w:rPr>
      </w:pPr>
      <w:r>
        <w:rPr>
          <w:b/>
          <w:bCs/>
        </w:rPr>
        <w:t>1</w:t>
      </w:r>
      <w:r w:rsidR="00104DC5">
        <w:rPr>
          <w:b/>
          <w:bCs/>
        </w:rPr>
        <w:t>,</w:t>
      </w:r>
      <w:r>
        <w:rPr>
          <w:b/>
          <w:bCs/>
        </w:rPr>
        <w:t>1</w:t>
      </w:r>
      <w:r w:rsidR="00104DC5">
        <w:rPr>
          <w:b/>
          <w:bCs/>
        </w:rPr>
        <w:t xml:space="preserve">0 – </w:t>
      </w:r>
      <w:r>
        <w:rPr>
          <w:b/>
          <w:bCs/>
        </w:rPr>
        <w:t>2</w:t>
      </w:r>
      <w:r w:rsidR="00104DC5">
        <w:rPr>
          <w:b/>
          <w:bCs/>
        </w:rPr>
        <w:t>,</w:t>
      </w:r>
      <w:r>
        <w:rPr>
          <w:b/>
          <w:bCs/>
        </w:rPr>
        <w:t>4</w:t>
      </w:r>
      <w:r w:rsidR="00104DC5">
        <w:rPr>
          <w:b/>
          <w:bCs/>
        </w:rPr>
        <w:t>0 m</w:t>
      </w:r>
      <w:r w:rsidR="00104DC5">
        <w:rPr>
          <w:b/>
          <w:bCs/>
        </w:rPr>
        <w:tab/>
      </w:r>
      <w:r w:rsidRPr="00F401B6">
        <w:rPr>
          <w:b/>
          <w:bCs/>
        </w:rPr>
        <w:t xml:space="preserve">nisip fin argilos negru cu pietriș mic, spre bază gălbui, </w:t>
      </w:r>
    </w:p>
    <w:p w14:paraId="2973D6F8" w14:textId="169FAA77" w:rsidR="00104DC5" w:rsidRDefault="00F401B6" w:rsidP="00104DC5">
      <w:pPr>
        <w:tabs>
          <w:tab w:val="left" w:pos="2127"/>
        </w:tabs>
        <w:ind w:firstLine="426"/>
        <w:jc w:val="both"/>
        <w:rPr>
          <w:b/>
          <w:bCs/>
        </w:rPr>
      </w:pPr>
      <w:r>
        <w:rPr>
          <w:b/>
          <w:bCs/>
        </w:rPr>
        <w:tab/>
      </w:r>
      <w:r w:rsidRPr="00F401B6">
        <w:rPr>
          <w:b/>
          <w:bCs/>
        </w:rPr>
        <w:t>stare afânată, plastică, slab umedă</w:t>
      </w:r>
    </w:p>
    <w:p w14:paraId="5C0AB93D" w14:textId="2F9FFCD4" w:rsidR="001F62B6" w:rsidRDefault="00F401B6" w:rsidP="00104DC5">
      <w:pPr>
        <w:tabs>
          <w:tab w:val="left" w:pos="2127"/>
        </w:tabs>
        <w:ind w:firstLine="426"/>
        <w:jc w:val="both"/>
        <w:rPr>
          <w:b/>
          <w:bCs/>
        </w:rPr>
      </w:pPr>
      <w:r>
        <w:rPr>
          <w:b/>
          <w:bCs/>
        </w:rPr>
        <w:t>2</w:t>
      </w:r>
      <w:r w:rsidR="001F62B6">
        <w:rPr>
          <w:b/>
          <w:bCs/>
        </w:rPr>
        <w:t>,</w:t>
      </w:r>
      <w:r>
        <w:rPr>
          <w:b/>
          <w:bCs/>
        </w:rPr>
        <w:t>4</w:t>
      </w:r>
      <w:r w:rsidR="001F62B6">
        <w:rPr>
          <w:b/>
          <w:bCs/>
        </w:rPr>
        <w:t xml:space="preserve">0 – </w:t>
      </w:r>
      <w:r w:rsidR="007D5EFF">
        <w:rPr>
          <w:b/>
          <w:bCs/>
        </w:rPr>
        <w:t>2</w:t>
      </w:r>
      <w:r w:rsidR="001F62B6">
        <w:rPr>
          <w:b/>
          <w:bCs/>
        </w:rPr>
        <w:t>,</w:t>
      </w:r>
      <w:r>
        <w:rPr>
          <w:b/>
          <w:bCs/>
        </w:rPr>
        <w:t>8</w:t>
      </w:r>
      <w:r w:rsidR="001F62B6">
        <w:rPr>
          <w:b/>
          <w:bCs/>
        </w:rPr>
        <w:t>0 m</w:t>
      </w:r>
      <w:r w:rsidR="001F62B6">
        <w:rPr>
          <w:b/>
          <w:bCs/>
        </w:rPr>
        <w:tab/>
      </w:r>
      <w:r w:rsidRPr="00F401B6">
        <w:rPr>
          <w:b/>
          <w:bCs/>
        </w:rPr>
        <w:t>nisip fin prăfos galben cenușiu cu pietriș mic, stare îndesată</w:t>
      </w:r>
    </w:p>
    <w:p w14:paraId="6FDD4935" w14:textId="1A245AD4" w:rsidR="00104DC5" w:rsidRDefault="007D5EFF" w:rsidP="00F401B6">
      <w:pPr>
        <w:tabs>
          <w:tab w:val="left" w:pos="2127"/>
        </w:tabs>
        <w:ind w:firstLine="426"/>
        <w:jc w:val="both"/>
        <w:rPr>
          <w:b/>
          <w:bCs/>
        </w:rPr>
      </w:pPr>
      <w:r>
        <w:rPr>
          <w:b/>
          <w:bCs/>
        </w:rPr>
        <w:t>2,</w:t>
      </w:r>
      <w:r w:rsidR="00F401B6">
        <w:rPr>
          <w:b/>
          <w:bCs/>
        </w:rPr>
        <w:t>8</w:t>
      </w:r>
      <w:r>
        <w:rPr>
          <w:b/>
          <w:bCs/>
        </w:rPr>
        <w:t xml:space="preserve">0 – </w:t>
      </w:r>
      <w:r w:rsidR="00F401B6">
        <w:rPr>
          <w:b/>
          <w:bCs/>
        </w:rPr>
        <w:t>6</w:t>
      </w:r>
      <w:r>
        <w:rPr>
          <w:b/>
          <w:bCs/>
        </w:rPr>
        <w:t>,</w:t>
      </w:r>
      <w:r w:rsidR="00F401B6">
        <w:rPr>
          <w:b/>
          <w:bCs/>
        </w:rPr>
        <w:t>2</w:t>
      </w:r>
      <w:r>
        <w:rPr>
          <w:b/>
          <w:bCs/>
        </w:rPr>
        <w:t>0 m</w:t>
      </w:r>
      <w:r>
        <w:rPr>
          <w:b/>
          <w:bCs/>
        </w:rPr>
        <w:tab/>
      </w:r>
      <w:r w:rsidR="00F401B6" w:rsidRPr="00F401B6">
        <w:rPr>
          <w:b/>
          <w:bCs/>
        </w:rPr>
        <w:t>pietriș cu nisip cenușiu, rar bolovăniș, stare îndesată</w:t>
      </w:r>
    </w:p>
    <w:p w14:paraId="174E65C0" w14:textId="071E2FD7" w:rsidR="00104DC5" w:rsidRDefault="00F401B6" w:rsidP="00104DC5">
      <w:pPr>
        <w:tabs>
          <w:tab w:val="left" w:pos="2127"/>
        </w:tabs>
        <w:ind w:firstLine="426"/>
        <w:jc w:val="both"/>
        <w:rPr>
          <w:b/>
          <w:bCs/>
        </w:rPr>
      </w:pPr>
      <w:r>
        <w:rPr>
          <w:b/>
          <w:bCs/>
        </w:rPr>
        <w:t>6</w:t>
      </w:r>
      <w:r w:rsidR="00104DC5">
        <w:rPr>
          <w:b/>
          <w:bCs/>
        </w:rPr>
        <w:t>,</w:t>
      </w:r>
      <w:r>
        <w:rPr>
          <w:b/>
          <w:bCs/>
        </w:rPr>
        <w:t>2</w:t>
      </w:r>
      <w:r w:rsidR="00104DC5">
        <w:rPr>
          <w:b/>
          <w:bCs/>
        </w:rPr>
        <w:t xml:space="preserve">0 – </w:t>
      </w:r>
      <w:r w:rsidR="007D5EFF">
        <w:rPr>
          <w:b/>
          <w:bCs/>
        </w:rPr>
        <w:t>7</w:t>
      </w:r>
      <w:r w:rsidR="00104DC5">
        <w:rPr>
          <w:b/>
          <w:bCs/>
        </w:rPr>
        <w:t>,</w:t>
      </w:r>
      <w:r w:rsidR="00FE087C">
        <w:rPr>
          <w:b/>
          <w:bCs/>
        </w:rPr>
        <w:t>0</w:t>
      </w:r>
      <w:r w:rsidR="00104DC5">
        <w:rPr>
          <w:b/>
          <w:bCs/>
        </w:rPr>
        <w:t>0 m</w:t>
      </w:r>
      <w:r w:rsidR="00104DC5">
        <w:rPr>
          <w:b/>
          <w:bCs/>
        </w:rPr>
        <w:tab/>
      </w:r>
      <w:r w:rsidRPr="00F401B6">
        <w:rPr>
          <w:b/>
          <w:bCs/>
        </w:rPr>
        <w:t>marnă argiloasă cenușie, compactă, plasticitate medie, stare plastic tare</w:t>
      </w:r>
    </w:p>
    <w:p w14:paraId="376F4330" w14:textId="6F4F021E" w:rsidR="001E3A84" w:rsidRDefault="001E3A84" w:rsidP="001E3A84">
      <w:pPr>
        <w:tabs>
          <w:tab w:val="left" w:pos="2552"/>
        </w:tabs>
        <w:ind w:firstLine="709"/>
        <w:jc w:val="both"/>
        <w:rPr>
          <w:bCs/>
        </w:rPr>
      </w:pPr>
      <w:r>
        <w:rPr>
          <w:bCs/>
        </w:rPr>
        <w:t xml:space="preserve">- cota tălpii de fundare </w:t>
      </w:r>
      <w:r w:rsidRPr="006A3310">
        <w:rPr>
          <w:bCs/>
        </w:rPr>
        <w:t>se află la nivelul de -</w:t>
      </w:r>
      <w:r>
        <w:rPr>
          <w:bCs/>
        </w:rPr>
        <w:t>0</w:t>
      </w:r>
      <w:r w:rsidRPr="006A3310">
        <w:rPr>
          <w:bCs/>
        </w:rPr>
        <w:t>,</w:t>
      </w:r>
      <w:r w:rsidR="00F401B6">
        <w:rPr>
          <w:bCs/>
        </w:rPr>
        <w:t>9</w:t>
      </w:r>
      <w:r w:rsidRPr="006A3310">
        <w:rPr>
          <w:bCs/>
        </w:rPr>
        <w:t xml:space="preserve">0 m, faţă de </w:t>
      </w:r>
      <w:r>
        <w:rPr>
          <w:bCs/>
        </w:rPr>
        <w:t>C.T.N.</w:t>
      </w:r>
      <w:r w:rsidRPr="006A3310">
        <w:rPr>
          <w:bCs/>
        </w:rPr>
        <w:t xml:space="preserve">; fundaţia </w:t>
      </w:r>
      <w:r>
        <w:rPr>
          <w:bCs/>
        </w:rPr>
        <w:t xml:space="preserve">construcției </w:t>
      </w:r>
      <w:r w:rsidRPr="006A3310">
        <w:rPr>
          <w:bCs/>
        </w:rPr>
        <w:t xml:space="preserve">este constituită din </w:t>
      </w:r>
      <w:r>
        <w:rPr>
          <w:bCs/>
        </w:rPr>
        <w:t>beton</w:t>
      </w:r>
      <w:r w:rsidR="00C934B6">
        <w:rPr>
          <w:bCs/>
        </w:rPr>
        <w:t xml:space="preserve">, </w:t>
      </w:r>
      <w:r w:rsidR="00D72617">
        <w:rPr>
          <w:bCs/>
        </w:rPr>
        <w:t>radier general de formă triunghiulară</w:t>
      </w:r>
      <w:r>
        <w:rPr>
          <w:bCs/>
        </w:rPr>
        <w:t>.</w:t>
      </w:r>
    </w:p>
    <w:p w14:paraId="4271474D" w14:textId="77777777" w:rsidR="005E2C62" w:rsidRPr="00913520" w:rsidRDefault="005E2C62" w:rsidP="001E3A84">
      <w:pPr>
        <w:tabs>
          <w:tab w:val="left" w:pos="2552"/>
        </w:tabs>
        <w:ind w:firstLine="709"/>
        <w:jc w:val="both"/>
        <w:rPr>
          <w:b/>
          <w:sz w:val="8"/>
          <w:szCs w:val="8"/>
          <w:u w:val="single"/>
        </w:rPr>
      </w:pPr>
    </w:p>
    <w:p w14:paraId="0EC93E07" w14:textId="591C3074" w:rsidR="007D5EFF" w:rsidRDefault="00017CAE" w:rsidP="00FD1288">
      <w:pPr>
        <w:jc w:val="center"/>
        <w:rPr>
          <w:sz w:val="8"/>
          <w:szCs w:val="8"/>
        </w:rPr>
      </w:pPr>
      <w:r>
        <w:rPr>
          <w:noProof/>
        </w:rPr>
        <w:drawing>
          <wp:inline distT="0" distB="0" distL="0" distR="0" wp14:anchorId="297BBAF8" wp14:editId="35273105">
            <wp:extent cx="4792320" cy="383796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92320" cy="3837960"/>
                    </a:xfrm>
                    <a:prstGeom prst="rect">
                      <a:avLst/>
                    </a:prstGeom>
                  </pic:spPr>
                </pic:pic>
              </a:graphicData>
            </a:graphic>
          </wp:inline>
        </w:drawing>
      </w:r>
    </w:p>
    <w:p w14:paraId="595D38FB" w14:textId="11212029" w:rsidR="00FD1288" w:rsidRPr="00C11EB6" w:rsidRDefault="00FD1288" w:rsidP="00FD1288">
      <w:pPr>
        <w:tabs>
          <w:tab w:val="left" w:pos="709"/>
          <w:tab w:val="left" w:pos="2552"/>
        </w:tabs>
        <w:jc w:val="center"/>
        <w:rPr>
          <w:i/>
          <w:sz w:val="20"/>
          <w:lang w:val="ro-RO"/>
        </w:rPr>
      </w:pPr>
      <w:r w:rsidRPr="00C11EB6">
        <w:rPr>
          <w:i/>
          <w:sz w:val="20"/>
          <w:lang w:val="ro-RO"/>
        </w:rPr>
        <w:t>Releveu de fundație – Sondaj deschis S.1</w:t>
      </w:r>
    </w:p>
    <w:p w14:paraId="685FD5FD" w14:textId="77777777" w:rsidR="00FD1288" w:rsidRDefault="00FD1288" w:rsidP="00FD1288">
      <w:pPr>
        <w:jc w:val="center"/>
        <w:rPr>
          <w:sz w:val="8"/>
          <w:szCs w:val="8"/>
        </w:rPr>
      </w:pPr>
    </w:p>
    <w:p w14:paraId="3FA13ED3" w14:textId="5BF24C0F" w:rsidR="007D5EFF" w:rsidRDefault="007D5EFF" w:rsidP="007D5EFF">
      <w:pPr>
        <w:tabs>
          <w:tab w:val="left" w:pos="990"/>
        </w:tabs>
        <w:ind w:firstLine="720"/>
        <w:jc w:val="both"/>
        <w:rPr>
          <w:b/>
        </w:rPr>
      </w:pPr>
      <w:r>
        <w:tab/>
      </w:r>
      <w:r>
        <w:rPr>
          <w:b/>
        </w:rPr>
        <w:t>S.2</w:t>
      </w:r>
    </w:p>
    <w:p w14:paraId="616C177F" w14:textId="77777777" w:rsidR="00C934B6" w:rsidRDefault="007D5EFF" w:rsidP="00C934B6">
      <w:pPr>
        <w:tabs>
          <w:tab w:val="left" w:pos="2127"/>
        </w:tabs>
        <w:ind w:firstLine="426"/>
        <w:jc w:val="both"/>
        <w:rPr>
          <w:b/>
          <w:bCs/>
        </w:rPr>
      </w:pPr>
      <w:r>
        <w:rPr>
          <w:b/>
          <w:bCs/>
        </w:rPr>
        <w:t>0,00 – 0,</w:t>
      </w:r>
      <w:r w:rsidR="00C934B6">
        <w:rPr>
          <w:b/>
          <w:bCs/>
        </w:rPr>
        <w:t>7</w:t>
      </w:r>
      <w:r>
        <w:rPr>
          <w:b/>
          <w:bCs/>
        </w:rPr>
        <w:t>0 m</w:t>
      </w:r>
      <w:r>
        <w:rPr>
          <w:b/>
          <w:bCs/>
        </w:rPr>
        <w:tab/>
      </w:r>
      <w:r w:rsidR="00C934B6" w:rsidRPr="00F401B6">
        <w:rPr>
          <w:b/>
          <w:bCs/>
        </w:rPr>
        <w:t xml:space="preserve">praf nisipos negru cu pietriș mic, </w:t>
      </w:r>
    </w:p>
    <w:p w14:paraId="0ACE5DB9" w14:textId="77777777" w:rsidR="00C934B6" w:rsidRDefault="00C934B6" w:rsidP="00C934B6">
      <w:pPr>
        <w:tabs>
          <w:tab w:val="left" w:pos="2127"/>
        </w:tabs>
        <w:ind w:firstLine="426"/>
        <w:jc w:val="both"/>
        <w:rPr>
          <w:b/>
          <w:bCs/>
        </w:rPr>
      </w:pPr>
      <w:r>
        <w:rPr>
          <w:b/>
          <w:bCs/>
        </w:rPr>
        <w:tab/>
      </w:r>
      <w:r w:rsidRPr="00F401B6">
        <w:rPr>
          <w:b/>
          <w:bCs/>
        </w:rPr>
        <w:t>plasticitate medie, stare plastic tare, porozitate mare, foarte umedă</w:t>
      </w:r>
    </w:p>
    <w:p w14:paraId="3F05F9EA" w14:textId="4A0C510D" w:rsidR="007D5EFF" w:rsidRDefault="007D5EFF" w:rsidP="00C934B6">
      <w:pPr>
        <w:tabs>
          <w:tab w:val="left" w:pos="2127"/>
        </w:tabs>
        <w:ind w:firstLine="426"/>
        <w:jc w:val="both"/>
        <w:rPr>
          <w:b/>
          <w:bCs/>
        </w:rPr>
      </w:pPr>
      <w:r>
        <w:rPr>
          <w:b/>
          <w:bCs/>
        </w:rPr>
        <w:t>0,</w:t>
      </w:r>
      <w:r w:rsidR="00C934B6">
        <w:rPr>
          <w:b/>
          <w:bCs/>
        </w:rPr>
        <w:t>7</w:t>
      </w:r>
      <w:r>
        <w:rPr>
          <w:b/>
          <w:bCs/>
        </w:rPr>
        <w:t>0 – 0,</w:t>
      </w:r>
      <w:r w:rsidR="00C934B6">
        <w:rPr>
          <w:b/>
          <w:bCs/>
        </w:rPr>
        <w:t>9</w:t>
      </w:r>
      <w:r>
        <w:rPr>
          <w:b/>
          <w:bCs/>
        </w:rPr>
        <w:t>0 m</w:t>
      </w:r>
      <w:r>
        <w:rPr>
          <w:b/>
          <w:bCs/>
        </w:rPr>
        <w:tab/>
      </w:r>
      <w:r w:rsidR="00C934B6" w:rsidRPr="00C934B6">
        <w:rPr>
          <w:b/>
          <w:bCs/>
        </w:rPr>
        <w:t>nisip fin argilos negru cu pietriș mic, stare afânată, plastică, umedă</w:t>
      </w:r>
    </w:p>
    <w:p w14:paraId="46780BB3" w14:textId="31967F3A" w:rsidR="00C934B6" w:rsidRDefault="00C934B6" w:rsidP="00C934B6">
      <w:pPr>
        <w:tabs>
          <w:tab w:val="left" w:pos="2552"/>
        </w:tabs>
        <w:ind w:firstLine="709"/>
        <w:jc w:val="both"/>
        <w:rPr>
          <w:bCs/>
        </w:rPr>
      </w:pPr>
      <w:r>
        <w:rPr>
          <w:bCs/>
        </w:rPr>
        <w:t xml:space="preserve">- cota tălpii de fundare </w:t>
      </w:r>
      <w:r w:rsidRPr="006A3310">
        <w:rPr>
          <w:bCs/>
        </w:rPr>
        <w:t>se află la nivelul de -</w:t>
      </w:r>
      <w:r>
        <w:rPr>
          <w:bCs/>
        </w:rPr>
        <w:t>0</w:t>
      </w:r>
      <w:r w:rsidRPr="006A3310">
        <w:rPr>
          <w:bCs/>
        </w:rPr>
        <w:t>,</w:t>
      </w:r>
      <w:r>
        <w:rPr>
          <w:bCs/>
        </w:rPr>
        <w:t>8</w:t>
      </w:r>
      <w:r w:rsidRPr="006A3310">
        <w:rPr>
          <w:bCs/>
        </w:rPr>
        <w:t xml:space="preserve">0 m, faţă de </w:t>
      </w:r>
      <w:r>
        <w:rPr>
          <w:bCs/>
        </w:rPr>
        <w:t>C.T.N.</w:t>
      </w:r>
      <w:r w:rsidRPr="006A3310">
        <w:rPr>
          <w:bCs/>
        </w:rPr>
        <w:t xml:space="preserve">; fundaţia </w:t>
      </w:r>
      <w:r>
        <w:rPr>
          <w:bCs/>
        </w:rPr>
        <w:t xml:space="preserve">construcției </w:t>
      </w:r>
      <w:r w:rsidRPr="006A3310">
        <w:rPr>
          <w:bCs/>
        </w:rPr>
        <w:t xml:space="preserve">este constituită din </w:t>
      </w:r>
      <w:r>
        <w:rPr>
          <w:bCs/>
        </w:rPr>
        <w:t xml:space="preserve">beton, </w:t>
      </w:r>
      <w:r w:rsidR="00D72617">
        <w:rPr>
          <w:bCs/>
        </w:rPr>
        <w:t>radier general de formă triunghiulară</w:t>
      </w:r>
      <w:r>
        <w:rPr>
          <w:bCs/>
        </w:rPr>
        <w:t>.</w:t>
      </w:r>
    </w:p>
    <w:p w14:paraId="420AEE32" w14:textId="2849688F" w:rsidR="005E2C62" w:rsidRPr="00913520" w:rsidRDefault="00F401B6" w:rsidP="00F401B6">
      <w:pPr>
        <w:tabs>
          <w:tab w:val="left" w:pos="2552"/>
        </w:tabs>
        <w:jc w:val="center"/>
        <w:rPr>
          <w:b/>
          <w:sz w:val="8"/>
          <w:szCs w:val="8"/>
          <w:u w:val="single"/>
        </w:rPr>
      </w:pPr>
      <w:r>
        <w:rPr>
          <w:noProof/>
        </w:rPr>
        <w:drawing>
          <wp:inline distT="0" distB="0" distL="0" distR="0" wp14:anchorId="233CF305" wp14:editId="43EF43E0">
            <wp:extent cx="4792680" cy="3633480"/>
            <wp:effectExtent l="0" t="0" r="825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92680" cy="3633480"/>
                    </a:xfrm>
                    <a:prstGeom prst="rect">
                      <a:avLst/>
                    </a:prstGeom>
                  </pic:spPr>
                </pic:pic>
              </a:graphicData>
            </a:graphic>
          </wp:inline>
        </w:drawing>
      </w:r>
    </w:p>
    <w:p w14:paraId="75CE8265" w14:textId="3EDB7A05" w:rsidR="00D80EA9" w:rsidRPr="00C11EB6" w:rsidRDefault="00D80EA9" w:rsidP="00D80EA9">
      <w:pPr>
        <w:tabs>
          <w:tab w:val="left" w:pos="709"/>
          <w:tab w:val="left" w:pos="2552"/>
        </w:tabs>
        <w:jc w:val="center"/>
        <w:rPr>
          <w:i/>
          <w:sz w:val="20"/>
          <w:lang w:val="ro-RO"/>
        </w:rPr>
      </w:pPr>
      <w:r w:rsidRPr="00C11EB6">
        <w:rPr>
          <w:i/>
          <w:sz w:val="20"/>
          <w:lang w:val="ro-RO"/>
        </w:rPr>
        <w:t>Releveu de fundație – Sondaj deschis S.</w:t>
      </w:r>
      <w:r>
        <w:rPr>
          <w:i/>
          <w:sz w:val="20"/>
          <w:lang w:val="ro-RO"/>
        </w:rPr>
        <w:t>2</w:t>
      </w:r>
    </w:p>
    <w:p w14:paraId="10A93BF2" w14:textId="77777777" w:rsidR="005E2C62" w:rsidRPr="003059E1" w:rsidRDefault="005E2C62" w:rsidP="00D80EA9">
      <w:pPr>
        <w:jc w:val="center"/>
        <w:rPr>
          <w:sz w:val="8"/>
          <w:szCs w:val="8"/>
        </w:rPr>
      </w:pPr>
    </w:p>
    <w:p w14:paraId="476D7B98" w14:textId="77777777" w:rsidR="00C30ECE" w:rsidRDefault="00C30ECE">
      <w:pPr>
        <w:jc w:val="center"/>
        <w:rPr>
          <w:b/>
          <w:bCs/>
          <w:i/>
          <w:u w:val="single"/>
        </w:rPr>
      </w:pPr>
      <w:r>
        <w:rPr>
          <w:b/>
          <w:bCs/>
          <w:i/>
          <w:u w:val="single"/>
        </w:rPr>
        <w:t>3.2.</w:t>
      </w:r>
      <w:r>
        <w:rPr>
          <w:i/>
          <w:u w:val="single"/>
        </w:rPr>
        <w:t xml:space="preserve"> </w:t>
      </w:r>
      <w:r>
        <w:rPr>
          <w:b/>
          <w:bCs/>
          <w:i/>
          <w:u w:val="single"/>
        </w:rPr>
        <w:t>Principalele caracteristici fizici – geotehnici</w:t>
      </w:r>
    </w:p>
    <w:p w14:paraId="4E2B5766" w14:textId="77777777" w:rsidR="00C30ECE" w:rsidRDefault="00C30ECE" w:rsidP="00EA1E3E">
      <w:pPr>
        <w:ind w:firstLine="720"/>
        <w:jc w:val="both"/>
      </w:pPr>
      <w:r>
        <w:t xml:space="preserve">În conformitate cu analizele de laborator recent executate din probele recoltate, au fost determinate următoarele caracteristici fizici </w:t>
      </w:r>
      <w:r w:rsidR="00D2679D">
        <w:t xml:space="preserve">medii </w:t>
      </w:r>
      <w:r>
        <w:t>mai importante pe categorie de strat:</w:t>
      </w:r>
    </w:p>
    <w:tbl>
      <w:tblPr>
        <w:tblW w:w="10175" w:type="dxa"/>
        <w:jc w:val="center"/>
        <w:tblCellMar>
          <w:left w:w="70" w:type="dxa"/>
          <w:right w:w="70" w:type="dxa"/>
        </w:tblCellMar>
        <w:tblLook w:val="04A0" w:firstRow="1" w:lastRow="0" w:firstColumn="1" w:lastColumn="0" w:noHBand="0" w:noVBand="1"/>
      </w:tblPr>
      <w:tblGrid>
        <w:gridCol w:w="3873"/>
        <w:gridCol w:w="592"/>
        <w:gridCol w:w="592"/>
        <w:gridCol w:w="492"/>
        <w:gridCol w:w="553"/>
        <w:gridCol w:w="492"/>
        <w:gridCol w:w="603"/>
        <w:gridCol w:w="592"/>
        <w:gridCol w:w="592"/>
        <w:gridCol w:w="622"/>
        <w:gridCol w:w="610"/>
        <w:gridCol w:w="562"/>
      </w:tblGrid>
      <w:tr w:rsidR="00CD797A" w14:paraId="5DA10B08" w14:textId="77777777" w:rsidTr="00CD797A">
        <w:trPr>
          <w:trHeight w:val="59"/>
          <w:jc w:val="center"/>
        </w:trPr>
        <w:tc>
          <w:tcPr>
            <w:tcW w:w="3873" w:type="dxa"/>
            <w:vMerge w:val="restart"/>
            <w:tcBorders>
              <w:top w:val="double" w:sz="6" w:space="0" w:color="auto"/>
              <w:left w:val="double" w:sz="6" w:space="0" w:color="auto"/>
              <w:bottom w:val="double" w:sz="6" w:space="0" w:color="auto"/>
              <w:right w:val="double" w:sz="6" w:space="0" w:color="auto"/>
            </w:tcBorders>
            <w:shd w:val="clear" w:color="auto" w:fill="auto"/>
            <w:noWrap/>
            <w:vAlign w:val="center"/>
            <w:hideMark/>
          </w:tcPr>
          <w:p w14:paraId="179189A1" w14:textId="77777777" w:rsidR="00AE149E" w:rsidRDefault="00AE149E">
            <w:pPr>
              <w:jc w:val="center"/>
              <w:rPr>
                <w:i/>
                <w:iCs/>
                <w:sz w:val="22"/>
                <w:szCs w:val="22"/>
              </w:rPr>
            </w:pPr>
            <w:r>
              <w:rPr>
                <w:i/>
                <w:iCs/>
                <w:sz w:val="22"/>
                <w:szCs w:val="22"/>
              </w:rPr>
              <w:lastRenderedPageBreak/>
              <w:t>Sol</w:t>
            </w:r>
          </w:p>
        </w:tc>
        <w:tc>
          <w:tcPr>
            <w:tcW w:w="592" w:type="dxa"/>
            <w:vMerge w:val="restart"/>
            <w:tcBorders>
              <w:top w:val="double" w:sz="6" w:space="0" w:color="auto"/>
              <w:left w:val="double" w:sz="6" w:space="0" w:color="auto"/>
              <w:bottom w:val="double" w:sz="6" w:space="0" w:color="auto"/>
              <w:right w:val="double" w:sz="6" w:space="0" w:color="auto"/>
            </w:tcBorders>
            <w:shd w:val="clear" w:color="auto" w:fill="auto"/>
            <w:noWrap/>
            <w:vAlign w:val="center"/>
            <w:hideMark/>
          </w:tcPr>
          <w:p w14:paraId="4559AFBE" w14:textId="77777777" w:rsidR="00AE149E" w:rsidRDefault="00AE149E">
            <w:pPr>
              <w:jc w:val="center"/>
              <w:rPr>
                <w:i/>
                <w:iCs/>
                <w:sz w:val="20"/>
                <w:szCs w:val="20"/>
              </w:rPr>
            </w:pPr>
            <w:r>
              <w:rPr>
                <w:i/>
                <w:iCs/>
                <w:sz w:val="20"/>
                <w:szCs w:val="20"/>
              </w:rPr>
              <w:t>w</w:t>
            </w:r>
          </w:p>
        </w:tc>
        <w:tc>
          <w:tcPr>
            <w:tcW w:w="592" w:type="dxa"/>
            <w:vMerge w:val="restart"/>
            <w:tcBorders>
              <w:top w:val="double" w:sz="6" w:space="0" w:color="auto"/>
              <w:left w:val="double" w:sz="6" w:space="0" w:color="auto"/>
              <w:bottom w:val="double" w:sz="6" w:space="0" w:color="auto"/>
              <w:right w:val="double" w:sz="6" w:space="0" w:color="auto"/>
            </w:tcBorders>
            <w:shd w:val="clear" w:color="auto" w:fill="auto"/>
            <w:noWrap/>
            <w:vAlign w:val="center"/>
            <w:hideMark/>
          </w:tcPr>
          <w:p w14:paraId="1CB7E617" w14:textId="77777777" w:rsidR="00AE149E" w:rsidRDefault="00AE149E">
            <w:pPr>
              <w:jc w:val="center"/>
              <w:rPr>
                <w:i/>
                <w:iCs/>
                <w:sz w:val="20"/>
                <w:szCs w:val="20"/>
              </w:rPr>
            </w:pPr>
            <w:r>
              <w:rPr>
                <w:i/>
                <w:iCs/>
                <w:sz w:val="20"/>
                <w:szCs w:val="20"/>
              </w:rPr>
              <w:t>I</w:t>
            </w:r>
            <w:r>
              <w:rPr>
                <w:i/>
                <w:iCs/>
                <w:sz w:val="20"/>
                <w:szCs w:val="20"/>
                <w:vertAlign w:val="subscript"/>
              </w:rPr>
              <w:t>P</w:t>
            </w:r>
          </w:p>
        </w:tc>
        <w:tc>
          <w:tcPr>
            <w:tcW w:w="492" w:type="dxa"/>
            <w:vMerge w:val="restart"/>
            <w:tcBorders>
              <w:top w:val="double" w:sz="6" w:space="0" w:color="auto"/>
              <w:left w:val="double" w:sz="6" w:space="0" w:color="auto"/>
              <w:bottom w:val="double" w:sz="6" w:space="0" w:color="auto"/>
              <w:right w:val="double" w:sz="6" w:space="0" w:color="auto"/>
            </w:tcBorders>
            <w:shd w:val="clear" w:color="auto" w:fill="auto"/>
            <w:noWrap/>
            <w:vAlign w:val="center"/>
            <w:hideMark/>
          </w:tcPr>
          <w:p w14:paraId="5602C091" w14:textId="77777777" w:rsidR="00AE149E" w:rsidRDefault="00AE149E">
            <w:pPr>
              <w:jc w:val="center"/>
              <w:rPr>
                <w:i/>
                <w:iCs/>
                <w:sz w:val="20"/>
                <w:szCs w:val="20"/>
              </w:rPr>
            </w:pPr>
            <w:r>
              <w:rPr>
                <w:i/>
                <w:iCs/>
                <w:sz w:val="20"/>
                <w:szCs w:val="20"/>
              </w:rPr>
              <w:t>I</w:t>
            </w:r>
            <w:r>
              <w:rPr>
                <w:i/>
                <w:iCs/>
                <w:sz w:val="20"/>
                <w:szCs w:val="20"/>
                <w:vertAlign w:val="subscript"/>
              </w:rPr>
              <w:t>C</w:t>
            </w:r>
          </w:p>
        </w:tc>
        <w:tc>
          <w:tcPr>
            <w:tcW w:w="553" w:type="dxa"/>
            <w:vMerge w:val="restart"/>
            <w:tcBorders>
              <w:top w:val="double" w:sz="6" w:space="0" w:color="auto"/>
              <w:left w:val="double" w:sz="6" w:space="0" w:color="auto"/>
              <w:bottom w:val="double" w:sz="6" w:space="0" w:color="auto"/>
              <w:right w:val="double" w:sz="6" w:space="0" w:color="auto"/>
            </w:tcBorders>
            <w:shd w:val="clear" w:color="auto" w:fill="auto"/>
            <w:noWrap/>
            <w:vAlign w:val="center"/>
            <w:hideMark/>
          </w:tcPr>
          <w:p w14:paraId="42A26E11" w14:textId="77777777" w:rsidR="00AE149E" w:rsidRDefault="00AE149E">
            <w:pPr>
              <w:jc w:val="center"/>
              <w:rPr>
                <w:rFonts w:ascii="Symbol" w:hAnsi="Symbol" w:cs="Arial"/>
                <w:i/>
                <w:iCs/>
                <w:sz w:val="20"/>
                <w:szCs w:val="20"/>
              </w:rPr>
            </w:pPr>
            <w:r>
              <w:rPr>
                <w:rFonts w:ascii="Symbol" w:hAnsi="Symbol" w:cs="Arial"/>
                <w:i/>
                <w:iCs/>
                <w:sz w:val="20"/>
                <w:szCs w:val="20"/>
              </w:rPr>
              <w:t></w:t>
            </w:r>
          </w:p>
        </w:tc>
        <w:tc>
          <w:tcPr>
            <w:tcW w:w="492" w:type="dxa"/>
            <w:vMerge w:val="restart"/>
            <w:tcBorders>
              <w:top w:val="double" w:sz="6" w:space="0" w:color="auto"/>
              <w:left w:val="double" w:sz="6" w:space="0" w:color="auto"/>
              <w:bottom w:val="double" w:sz="6" w:space="0" w:color="auto"/>
              <w:right w:val="double" w:sz="6" w:space="0" w:color="auto"/>
            </w:tcBorders>
            <w:shd w:val="clear" w:color="auto" w:fill="auto"/>
            <w:noWrap/>
            <w:vAlign w:val="center"/>
            <w:hideMark/>
          </w:tcPr>
          <w:p w14:paraId="6C655186" w14:textId="77777777" w:rsidR="00AE149E" w:rsidRDefault="00AE149E">
            <w:pPr>
              <w:jc w:val="center"/>
              <w:rPr>
                <w:i/>
                <w:iCs/>
                <w:sz w:val="20"/>
                <w:szCs w:val="20"/>
              </w:rPr>
            </w:pPr>
            <w:r>
              <w:rPr>
                <w:i/>
                <w:iCs/>
                <w:sz w:val="20"/>
                <w:szCs w:val="20"/>
              </w:rPr>
              <w:t>e</w:t>
            </w:r>
          </w:p>
        </w:tc>
        <w:tc>
          <w:tcPr>
            <w:tcW w:w="3019" w:type="dxa"/>
            <w:gridSpan w:val="5"/>
            <w:tcBorders>
              <w:top w:val="double" w:sz="6" w:space="0" w:color="auto"/>
              <w:left w:val="nil"/>
              <w:bottom w:val="double" w:sz="6" w:space="0" w:color="auto"/>
              <w:right w:val="double" w:sz="6" w:space="0" w:color="000000"/>
            </w:tcBorders>
            <w:shd w:val="clear" w:color="auto" w:fill="auto"/>
            <w:noWrap/>
            <w:vAlign w:val="center"/>
            <w:hideMark/>
          </w:tcPr>
          <w:p w14:paraId="05F5693C" w14:textId="77777777" w:rsidR="00AE149E" w:rsidRDefault="00AE149E">
            <w:pPr>
              <w:jc w:val="center"/>
              <w:rPr>
                <w:i/>
                <w:iCs/>
                <w:sz w:val="20"/>
                <w:szCs w:val="20"/>
              </w:rPr>
            </w:pPr>
            <w:r>
              <w:rPr>
                <w:i/>
                <w:iCs/>
                <w:sz w:val="20"/>
                <w:szCs w:val="20"/>
              </w:rPr>
              <w:t>Distibuţie pe fracţiuni</w:t>
            </w:r>
          </w:p>
        </w:tc>
        <w:tc>
          <w:tcPr>
            <w:tcW w:w="562" w:type="dxa"/>
            <w:vMerge w:val="restart"/>
            <w:tcBorders>
              <w:top w:val="double" w:sz="6" w:space="0" w:color="auto"/>
              <w:left w:val="double" w:sz="6" w:space="0" w:color="auto"/>
              <w:bottom w:val="double" w:sz="6" w:space="0" w:color="000000"/>
              <w:right w:val="double" w:sz="6" w:space="0" w:color="auto"/>
            </w:tcBorders>
            <w:shd w:val="clear" w:color="auto" w:fill="auto"/>
            <w:noWrap/>
            <w:vAlign w:val="center"/>
            <w:hideMark/>
          </w:tcPr>
          <w:p w14:paraId="32D2D779" w14:textId="77777777" w:rsidR="00AE149E" w:rsidRDefault="00AE149E">
            <w:pPr>
              <w:jc w:val="center"/>
              <w:rPr>
                <w:i/>
                <w:iCs/>
                <w:sz w:val="12"/>
                <w:szCs w:val="12"/>
              </w:rPr>
            </w:pPr>
            <w:r>
              <w:rPr>
                <w:i/>
                <w:iCs/>
                <w:sz w:val="12"/>
                <w:szCs w:val="12"/>
              </w:rPr>
              <w:t>levigabil</w:t>
            </w:r>
          </w:p>
        </w:tc>
      </w:tr>
      <w:tr w:rsidR="00CD797A" w14:paraId="4B553D8B" w14:textId="77777777" w:rsidTr="00CD797A">
        <w:trPr>
          <w:trHeight w:val="14"/>
          <w:jc w:val="center"/>
        </w:trPr>
        <w:tc>
          <w:tcPr>
            <w:tcW w:w="3873" w:type="dxa"/>
            <w:vMerge/>
            <w:tcBorders>
              <w:top w:val="double" w:sz="6" w:space="0" w:color="auto"/>
              <w:left w:val="double" w:sz="6" w:space="0" w:color="auto"/>
              <w:bottom w:val="double" w:sz="6" w:space="0" w:color="auto"/>
              <w:right w:val="double" w:sz="6" w:space="0" w:color="auto"/>
            </w:tcBorders>
            <w:vAlign w:val="center"/>
            <w:hideMark/>
          </w:tcPr>
          <w:p w14:paraId="06311617" w14:textId="77777777" w:rsidR="00AE149E" w:rsidRDefault="00AE149E">
            <w:pPr>
              <w:rPr>
                <w:i/>
                <w:iCs/>
                <w:sz w:val="22"/>
                <w:szCs w:val="22"/>
              </w:rPr>
            </w:pPr>
          </w:p>
        </w:tc>
        <w:tc>
          <w:tcPr>
            <w:tcW w:w="592" w:type="dxa"/>
            <w:vMerge/>
            <w:tcBorders>
              <w:top w:val="double" w:sz="6" w:space="0" w:color="auto"/>
              <w:left w:val="double" w:sz="6" w:space="0" w:color="auto"/>
              <w:bottom w:val="double" w:sz="6" w:space="0" w:color="auto"/>
              <w:right w:val="double" w:sz="6" w:space="0" w:color="auto"/>
            </w:tcBorders>
            <w:vAlign w:val="center"/>
            <w:hideMark/>
          </w:tcPr>
          <w:p w14:paraId="24291E37" w14:textId="77777777" w:rsidR="00AE149E" w:rsidRDefault="00AE149E">
            <w:pPr>
              <w:rPr>
                <w:i/>
                <w:iCs/>
                <w:sz w:val="20"/>
                <w:szCs w:val="20"/>
              </w:rPr>
            </w:pPr>
          </w:p>
        </w:tc>
        <w:tc>
          <w:tcPr>
            <w:tcW w:w="592" w:type="dxa"/>
            <w:vMerge/>
            <w:tcBorders>
              <w:top w:val="double" w:sz="6" w:space="0" w:color="auto"/>
              <w:left w:val="double" w:sz="6" w:space="0" w:color="auto"/>
              <w:bottom w:val="double" w:sz="6" w:space="0" w:color="auto"/>
              <w:right w:val="double" w:sz="6" w:space="0" w:color="auto"/>
            </w:tcBorders>
            <w:vAlign w:val="center"/>
            <w:hideMark/>
          </w:tcPr>
          <w:p w14:paraId="5878DDC0" w14:textId="77777777" w:rsidR="00AE149E" w:rsidRDefault="00AE149E">
            <w:pPr>
              <w:rPr>
                <w:i/>
                <w:iCs/>
                <w:sz w:val="20"/>
                <w:szCs w:val="20"/>
              </w:rPr>
            </w:pPr>
          </w:p>
        </w:tc>
        <w:tc>
          <w:tcPr>
            <w:tcW w:w="492" w:type="dxa"/>
            <w:vMerge/>
            <w:tcBorders>
              <w:top w:val="double" w:sz="6" w:space="0" w:color="auto"/>
              <w:left w:val="double" w:sz="6" w:space="0" w:color="auto"/>
              <w:bottom w:val="double" w:sz="6" w:space="0" w:color="auto"/>
              <w:right w:val="double" w:sz="6" w:space="0" w:color="auto"/>
            </w:tcBorders>
            <w:vAlign w:val="center"/>
            <w:hideMark/>
          </w:tcPr>
          <w:p w14:paraId="2FDFEA50" w14:textId="77777777" w:rsidR="00AE149E" w:rsidRDefault="00AE149E">
            <w:pPr>
              <w:rPr>
                <w:i/>
                <w:iCs/>
                <w:sz w:val="20"/>
                <w:szCs w:val="20"/>
              </w:rPr>
            </w:pPr>
          </w:p>
        </w:tc>
        <w:tc>
          <w:tcPr>
            <w:tcW w:w="553" w:type="dxa"/>
            <w:vMerge/>
            <w:tcBorders>
              <w:top w:val="double" w:sz="6" w:space="0" w:color="auto"/>
              <w:left w:val="double" w:sz="6" w:space="0" w:color="auto"/>
              <w:bottom w:val="double" w:sz="6" w:space="0" w:color="auto"/>
              <w:right w:val="double" w:sz="6" w:space="0" w:color="auto"/>
            </w:tcBorders>
            <w:vAlign w:val="center"/>
            <w:hideMark/>
          </w:tcPr>
          <w:p w14:paraId="3C2CD78E" w14:textId="77777777" w:rsidR="00AE149E" w:rsidRDefault="00AE149E">
            <w:pPr>
              <w:rPr>
                <w:rFonts w:ascii="Symbol" w:hAnsi="Symbol" w:cs="Arial"/>
                <w:i/>
                <w:iCs/>
                <w:sz w:val="20"/>
                <w:szCs w:val="20"/>
              </w:rPr>
            </w:pPr>
          </w:p>
        </w:tc>
        <w:tc>
          <w:tcPr>
            <w:tcW w:w="492" w:type="dxa"/>
            <w:vMerge/>
            <w:tcBorders>
              <w:top w:val="double" w:sz="6" w:space="0" w:color="auto"/>
              <w:left w:val="double" w:sz="6" w:space="0" w:color="auto"/>
              <w:bottom w:val="double" w:sz="6" w:space="0" w:color="auto"/>
              <w:right w:val="double" w:sz="6" w:space="0" w:color="auto"/>
            </w:tcBorders>
            <w:vAlign w:val="center"/>
            <w:hideMark/>
          </w:tcPr>
          <w:p w14:paraId="1F5629EC" w14:textId="77777777" w:rsidR="00AE149E" w:rsidRDefault="00AE149E">
            <w:pPr>
              <w:rPr>
                <w:i/>
                <w:iCs/>
                <w:sz w:val="20"/>
                <w:szCs w:val="20"/>
              </w:rPr>
            </w:pPr>
          </w:p>
        </w:tc>
        <w:tc>
          <w:tcPr>
            <w:tcW w:w="603" w:type="dxa"/>
            <w:tcBorders>
              <w:top w:val="nil"/>
              <w:left w:val="nil"/>
              <w:bottom w:val="double" w:sz="6" w:space="0" w:color="auto"/>
              <w:right w:val="double" w:sz="6" w:space="0" w:color="auto"/>
            </w:tcBorders>
            <w:shd w:val="clear" w:color="auto" w:fill="auto"/>
            <w:noWrap/>
            <w:vAlign w:val="center"/>
            <w:hideMark/>
          </w:tcPr>
          <w:p w14:paraId="4792F336" w14:textId="77777777" w:rsidR="00AE149E" w:rsidRDefault="00AE149E">
            <w:pPr>
              <w:jc w:val="center"/>
              <w:rPr>
                <w:i/>
                <w:iCs/>
                <w:sz w:val="18"/>
                <w:szCs w:val="18"/>
              </w:rPr>
            </w:pPr>
            <w:r>
              <w:rPr>
                <w:i/>
                <w:iCs/>
                <w:sz w:val="18"/>
                <w:szCs w:val="18"/>
              </w:rPr>
              <w:t>Argilă</w:t>
            </w:r>
          </w:p>
        </w:tc>
        <w:tc>
          <w:tcPr>
            <w:tcW w:w="592" w:type="dxa"/>
            <w:tcBorders>
              <w:top w:val="nil"/>
              <w:left w:val="nil"/>
              <w:bottom w:val="double" w:sz="6" w:space="0" w:color="auto"/>
              <w:right w:val="double" w:sz="6" w:space="0" w:color="auto"/>
            </w:tcBorders>
            <w:shd w:val="clear" w:color="auto" w:fill="auto"/>
            <w:noWrap/>
            <w:vAlign w:val="center"/>
            <w:hideMark/>
          </w:tcPr>
          <w:p w14:paraId="6B894C76" w14:textId="77777777" w:rsidR="00AE149E" w:rsidRDefault="00AE149E">
            <w:pPr>
              <w:jc w:val="center"/>
              <w:rPr>
                <w:i/>
                <w:iCs/>
                <w:sz w:val="18"/>
                <w:szCs w:val="18"/>
              </w:rPr>
            </w:pPr>
            <w:r>
              <w:rPr>
                <w:i/>
                <w:iCs/>
                <w:sz w:val="18"/>
                <w:szCs w:val="18"/>
              </w:rPr>
              <w:t>Praf</w:t>
            </w:r>
          </w:p>
        </w:tc>
        <w:tc>
          <w:tcPr>
            <w:tcW w:w="592" w:type="dxa"/>
            <w:tcBorders>
              <w:top w:val="nil"/>
              <w:left w:val="nil"/>
              <w:bottom w:val="double" w:sz="6" w:space="0" w:color="auto"/>
              <w:right w:val="double" w:sz="6" w:space="0" w:color="auto"/>
            </w:tcBorders>
            <w:shd w:val="clear" w:color="auto" w:fill="auto"/>
            <w:noWrap/>
            <w:vAlign w:val="center"/>
            <w:hideMark/>
          </w:tcPr>
          <w:p w14:paraId="0D472FA6" w14:textId="77777777" w:rsidR="00AE149E" w:rsidRDefault="00AE149E">
            <w:pPr>
              <w:jc w:val="center"/>
              <w:rPr>
                <w:i/>
                <w:iCs/>
                <w:sz w:val="18"/>
                <w:szCs w:val="18"/>
              </w:rPr>
            </w:pPr>
            <w:r>
              <w:rPr>
                <w:i/>
                <w:iCs/>
                <w:sz w:val="18"/>
                <w:szCs w:val="18"/>
              </w:rPr>
              <w:t>Nisip</w:t>
            </w:r>
          </w:p>
        </w:tc>
        <w:tc>
          <w:tcPr>
            <w:tcW w:w="622" w:type="dxa"/>
            <w:tcBorders>
              <w:top w:val="nil"/>
              <w:left w:val="nil"/>
              <w:bottom w:val="double" w:sz="6" w:space="0" w:color="auto"/>
              <w:right w:val="double" w:sz="6" w:space="0" w:color="auto"/>
            </w:tcBorders>
            <w:shd w:val="clear" w:color="auto" w:fill="auto"/>
            <w:noWrap/>
            <w:vAlign w:val="center"/>
            <w:hideMark/>
          </w:tcPr>
          <w:p w14:paraId="7EFBB29E" w14:textId="77777777" w:rsidR="00AE149E" w:rsidRDefault="00AE149E">
            <w:pPr>
              <w:jc w:val="center"/>
              <w:rPr>
                <w:i/>
                <w:iCs/>
                <w:sz w:val="18"/>
                <w:szCs w:val="18"/>
              </w:rPr>
            </w:pPr>
            <w:r>
              <w:rPr>
                <w:i/>
                <w:iCs/>
                <w:sz w:val="18"/>
                <w:szCs w:val="18"/>
              </w:rPr>
              <w:t>Pietriş</w:t>
            </w:r>
          </w:p>
        </w:tc>
        <w:tc>
          <w:tcPr>
            <w:tcW w:w="607" w:type="dxa"/>
            <w:tcBorders>
              <w:top w:val="nil"/>
              <w:left w:val="nil"/>
              <w:bottom w:val="double" w:sz="6" w:space="0" w:color="auto"/>
              <w:right w:val="double" w:sz="6" w:space="0" w:color="auto"/>
            </w:tcBorders>
            <w:shd w:val="clear" w:color="auto" w:fill="auto"/>
            <w:noWrap/>
            <w:vAlign w:val="center"/>
            <w:hideMark/>
          </w:tcPr>
          <w:p w14:paraId="190043E6" w14:textId="77777777" w:rsidR="00AE149E" w:rsidRDefault="00AE149E">
            <w:pPr>
              <w:jc w:val="center"/>
              <w:rPr>
                <w:i/>
                <w:iCs/>
                <w:sz w:val="18"/>
                <w:szCs w:val="18"/>
              </w:rPr>
            </w:pPr>
            <w:r>
              <w:rPr>
                <w:i/>
                <w:iCs/>
                <w:sz w:val="18"/>
                <w:szCs w:val="18"/>
              </w:rPr>
              <w:t>Bolov.</w:t>
            </w:r>
          </w:p>
        </w:tc>
        <w:tc>
          <w:tcPr>
            <w:tcW w:w="562" w:type="dxa"/>
            <w:vMerge/>
            <w:tcBorders>
              <w:top w:val="double" w:sz="6" w:space="0" w:color="auto"/>
              <w:left w:val="double" w:sz="6" w:space="0" w:color="auto"/>
              <w:bottom w:val="double" w:sz="6" w:space="0" w:color="000000"/>
              <w:right w:val="double" w:sz="6" w:space="0" w:color="auto"/>
            </w:tcBorders>
            <w:vAlign w:val="center"/>
            <w:hideMark/>
          </w:tcPr>
          <w:p w14:paraId="3A3982A1" w14:textId="77777777" w:rsidR="00AE149E" w:rsidRDefault="00AE149E">
            <w:pPr>
              <w:rPr>
                <w:i/>
                <w:iCs/>
                <w:sz w:val="12"/>
                <w:szCs w:val="12"/>
              </w:rPr>
            </w:pPr>
          </w:p>
        </w:tc>
      </w:tr>
      <w:tr w:rsidR="00CD797A" w14:paraId="01D8B1A3" w14:textId="77777777" w:rsidTr="00CD797A">
        <w:trPr>
          <w:trHeight w:val="14"/>
          <w:jc w:val="center"/>
        </w:trPr>
        <w:tc>
          <w:tcPr>
            <w:tcW w:w="3873" w:type="dxa"/>
            <w:vMerge/>
            <w:tcBorders>
              <w:top w:val="double" w:sz="6" w:space="0" w:color="auto"/>
              <w:left w:val="double" w:sz="6" w:space="0" w:color="auto"/>
              <w:bottom w:val="double" w:sz="6" w:space="0" w:color="auto"/>
              <w:right w:val="double" w:sz="6" w:space="0" w:color="auto"/>
            </w:tcBorders>
            <w:vAlign w:val="center"/>
            <w:hideMark/>
          </w:tcPr>
          <w:p w14:paraId="2026DC48" w14:textId="77777777" w:rsidR="00AE149E" w:rsidRDefault="00AE149E">
            <w:pPr>
              <w:rPr>
                <w:i/>
                <w:iCs/>
                <w:sz w:val="22"/>
                <w:szCs w:val="22"/>
              </w:rPr>
            </w:pPr>
          </w:p>
        </w:tc>
        <w:tc>
          <w:tcPr>
            <w:tcW w:w="592" w:type="dxa"/>
            <w:tcBorders>
              <w:top w:val="nil"/>
              <w:left w:val="nil"/>
              <w:bottom w:val="double" w:sz="6" w:space="0" w:color="auto"/>
              <w:right w:val="double" w:sz="6" w:space="0" w:color="auto"/>
            </w:tcBorders>
            <w:shd w:val="clear" w:color="auto" w:fill="auto"/>
            <w:noWrap/>
            <w:vAlign w:val="center"/>
            <w:hideMark/>
          </w:tcPr>
          <w:p w14:paraId="0DDD8762" w14:textId="77777777" w:rsidR="00AE149E" w:rsidRDefault="00AE149E">
            <w:pPr>
              <w:jc w:val="center"/>
              <w:rPr>
                <w:i/>
                <w:iCs/>
                <w:sz w:val="20"/>
                <w:szCs w:val="20"/>
              </w:rPr>
            </w:pPr>
            <w:r>
              <w:rPr>
                <w:i/>
                <w:iCs/>
                <w:sz w:val="20"/>
                <w:szCs w:val="20"/>
              </w:rPr>
              <w:t>(%)</w:t>
            </w:r>
          </w:p>
        </w:tc>
        <w:tc>
          <w:tcPr>
            <w:tcW w:w="592" w:type="dxa"/>
            <w:tcBorders>
              <w:top w:val="nil"/>
              <w:left w:val="nil"/>
              <w:bottom w:val="double" w:sz="6" w:space="0" w:color="auto"/>
              <w:right w:val="double" w:sz="6" w:space="0" w:color="auto"/>
            </w:tcBorders>
            <w:shd w:val="clear" w:color="auto" w:fill="auto"/>
            <w:noWrap/>
            <w:vAlign w:val="center"/>
            <w:hideMark/>
          </w:tcPr>
          <w:p w14:paraId="069F6A2F" w14:textId="77777777" w:rsidR="00AE149E" w:rsidRDefault="00AE149E">
            <w:pPr>
              <w:jc w:val="center"/>
              <w:rPr>
                <w:i/>
                <w:iCs/>
                <w:sz w:val="20"/>
                <w:szCs w:val="20"/>
              </w:rPr>
            </w:pPr>
            <w:r>
              <w:rPr>
                <w:i/>
                <w:iCs/>
                <w:sz w:val="20"/>
                <w:szCs w:val="20"/>
              </w:rPr>
              <w:t>(%)</w:t>
            </w:r>
          </w:p>
        </w:tc>
        <w:tc>
          <w:tcPr>
            <w:tcW w:w="492" w:type="dxa"/>
            <w:tcBorders>
              <w:top w:val="nil"/>
              <w:left w:val="nil"/>
              <w:bottom w:val="double" w:sz="6" w:space="0" w:color="auto"/>
              <w:right w:val="double" w:sz="6" w:space="0" w:color="auto"/>
            </w:tcBorders>
            <w:shd w:val="clear" w:color="auto" w:fill="auto"/>
            <w:noWrap/>
            <w:vAlign w:val="center"/>
            <w:hideMark/>
          </w:tcPr>
          <w:p w14:paraId="2CB94DAA" w14:textId="77777777" w:rsidR="00AE149E" w:rsidRDefault="00AE149E">
            <w:pPr>
              <w:jc w:val="center"/>
              <w:rPr>
                <w:i/>
                <w:iCs/>
                <w:sz w:val="20"/>
                <w:szCs w:val="20"/>
              </w:rPr>
            </w:pPr>
            <w:r>
              <w:rPr>
                <w:i/>
                <w:iCs/>
                <w:sz w:val="20"/>
                <w:szCs w:val="20"/>
              </w:rPr>
              <w:t>-</w:t>
            </w:r>
          </w:p>
        </w:tc>
        <w:tc>
          <w:tcPr>
            <w:tcW w:w="553" w:type="dxa"/>
            <w:tcBorders>
              <w:top w:val="nil"/>
              <w:left w:val="nil"/>
              <w:bottom w:val="double" w:sz="6" w:space="0" w:color="auto"/>
              <w:right w:val="double" w:sz="6" w:space="0" w:color="auto"/>
            </w:tcBorders>
            <w:shd w:val="clear" w:color="auto" w:fill="auto"/>
            <w:noWrap/>
            <w:vAlign w:val="center"/>
            <w:hideMark/>
          </w:tcPr>
          <w:p w14:paraId="5BE53C43" w14:textId="77777777" w:rsidR="00AE149E" w:rsidRDefault="00AE149E">
            <w:pPr>
              <w:jc w:val="center"/>
              <w:rPr>
                <w:i/>
                <w:iCs/>
                <w:sz w:val="14"/>
                <w:szCs w:val="14"/>
              </w:rPr>
            </w:pPr>
            <w:r>
              <w:rPr>
                <w:i/>
                <w:iCs/>
                <w:sz w:val="14"/>
                <w:szCs w:val="14"/>
              </w:rPr>
              <w:t>(g/cm</w:t>
            </w:r>
            <w:r>
              <w:rPr>
                <w:i/>
                <w:iCs/>
                <w:sz w:val="14"/>
                <w:szCs w:val="14"/>
                <w:vertAlign w:val="superscript"/>
              </w:rPr>
              <w:t>3</w:t>
            </w:r>
            <w:r>
              <w:rPr>
                <w:i/>
                <w:iCs/>
                <w:sz w:val="14"/>
                <w:szCs w:val="14"/>
              </w:rPr>
              <w:t>)</w:t>
            </w:r>
          </w:p>
        </w:tc>
        <w:tc>
          <w:tcPr>
            <w:tcW w:w="492" w:type="dxa"/>
            <w:tcBorders>
              <w:top w:val="nil"/>
              <w:left w:val="nil"/>
              <w:bottom w:val="double" w:sz="6" w:space="0" w:color="auto"/>
              <w:right w:val="double" w:sz="6" w:space="0" w:color="auto"/>
            </w:tcBorders>
            <w:shd w:val="clear" w:color="auto" w:fill="auto"/>
            <w:noWrap/>
            <w:vAlign w:val="center"/>
            <w:hideMark/>
          </w:tcPr>
          <w:p w14:paraId="0445B773" w14:textId="77777777" w:rsidR="00AE149E" w:rsidRDefault="00AE149E">
            <w:pPr>
              <w:jc w:val="center"/>
              <w:rPr>
                <w:i/>
                <w:iCs/>
                <w:sz w:val="20"/>
                <w:szCs w:val="20"/>
              </w:rPr>
            </w:pPr>
            <w:r>
              <w:rPr>
                <w:i/>
                <w:iCs/>
                <w:sz w:val="20"/>
                <w:szCs w:val="20"/>
              </w:rPr>
              <w:t>-</w:t>
            </w:r>
          </w:p>
        </w:tc>
        <w:tc>
          <w:tcPr>
            <w:tcW w:w="603" w:type="dxa"/>
            <w:tcBorders>
              <w:top w:val="nil"/>
              <w:left w:val="nil"/>
              <w:bottom w:val="double" w:sz="6" w:space="0" w:color="auto"/>
              <w:right w:val="double" w:sz="6" w:space="0" w:color="auto"/>
            </w:tcBorders>
            <w:shd w:val="clear" w:color="auto" w:fill="auto"/>
            <w:noWrap/>
            <w:vAlign w:val="center"/>
            <w:hideMark/>
          </w:tcPr>
          <w:p w14:paraId="019B79D8" w14:textId="77777777" w:rsidR="00AE149E" w:rsidRDefault="00AE149E">
            <w:pPr>
              <w:jc w:val="center"/>
              <w:rPr>
                <w:i/>
                <w:iCs/>
                <w:sz w:val="20"/>
                <w:szCs w:val="20"/>
              </w:rPr>
            </w:pPr>
            <w:r>
              <w:rPr>
                <w:i/>
                <w:iCs/>
                <w:sz w:val="20"/>
                <w:szCs w:val="20"/>
              </w:rPr>
              <w:t>(%)</w:t>
            </w:r>
          </w:p>
        </w:tc>
        <w:tc>
          <w:tcPr>
            <w:tcW w:w="592" w:type="dxa"/>
            <w:tcBorders>
              <w:top w:val="nil"/>
              <w:left w:val="nil"/>
              <w:bottom w:val="double" w:sz="6" w:space="0" w:color="auto"/>
              <w:right w:val="double" w:sz="6" w:space="0" w:color="auto"/>
            </w:tcBorders>
            <w:shd w:val="clear" w:color="auto" w:fill="auto"/>
            <w:noWrap/>
            <w:vAlign w:val="center"/>
            <w:hideMark/>
          </w:tcPr>
          <w:p w14:paraId="449DF663" w14:textId="77777777" w:rsidR="00AE149E" w:rsidRDefault="00AE149E">
            <w:pPr>
              <w:jc w:val="center"/>
              <w:rPr>
                <w:i/>
                <w:iCs/>
                <w:sz w:val="20"/>
                <w:szCs w:val="20"/>
              </w:rPr>
            </w:pPr>
            <w:r>
              <w:rPr>
                <w:i/>
                <w:iCs/>
                <w:sz w:val="20"/>
                <w:szCs w:val="20"/>
              </w:rPr>
              <w:t>(%)</w:t>
            </w:r>
          </w:p>
        </w:tc>
        <w:tc>
          <w:tcPr>
            <w:tcW w:w="592" w:type="dxa"/>
            <w:tcBorders>
              <w:top w:val="nil"/>
              <w:left w:val="nil"/>
              <w:bottom w:val="double" w:sz="6" w:space="0" w:color="auto"/>
              <w:right w:val="double" w:sz="6" w:space="0" w:color="auto"/>
            </w:tcBorders>
            <w:shd w:val="clear" w:color="auto" w:fill="auto"/>
            <w:noWrap/>
            <w:vAlign w:val="center"/>
            <w:hideMark/>
          </w:tcPr>
          <w:p w14:paraId="7B02002A" w14:textId="77777777" w:rsidR="00AE149E" w:rsidRDefault="00AE149E">
            <w:pPr>
              <w:jc w:val="center"/>
              <w:rPr>
                <w:i/>
                <w:iCs/>
                <w:sz w:val="20"/>
                <w:szCs w:val="20"/>
              </w:rPr>
            </w:pPr>
            <w:r>
              <w:rPr>
                <w:i/>
                <w:iCs/>
                <w:sz w:val="20"/>
                <w:szCs w:val="20"/>
              </w:rPr>
              <w:t>(%)</w:t>
            </w:r>
          </w:p>
        </w:tc>
        <w:tc>
          <w:tcPr>
            <w:tcW w:w="622" w:type="dxa"/>
            <w:tcBorders>
              <w:top w:val="nil"/>
              <w:left w:val="nil"/>
              <w:bottom w:val="double" w:sz="6" w:space="0" w:color="auto"/>
              <w:right w:val="double" w:sz="6" w:space="0" w:color="auto"/>
            </w:tcBorders>
            <w:shd w:val="clear" w:color="auto" w:fill="auto"/>
            <w:noWrap/>
            <w:vAlign w:val="center"/>
            <w:hideMark/>
          </w:tcPr>
          <w:p w14:paraId="16CD4C83" w14:textId="77777777" w:rsidR="00AE149E" w:rsidRDefault="00AE149E">
            <w:pPr>
              <w:jc w:val="center"/>
              <w:rPr>
                <w:i/>
                <w:iCs/>
                <w:sz w:val="20"/>
                <w:szCs w:val="20"/>
              </w:rPr>
            </w:pPr>
            <w:r>
              <w:rPr>
                <w:i/>
                <w:iCs/>
                <w:sz w:val="20"/>
                <w:szCs w:val="20"/>
              </w:rPr>
              <w:t>(%)</w:t>
            </w:r>
          </w:p>
        </w:tc>
        <w:tc>
          <w:tcPr>
            <w:tcW w:w="607" w:type="dxa"/>
            <w:tcBorders>
              <w:top w:val="nil"/>
              <w:left w:val="nil"/>
              <w:bottom w:val="double" w:sz="6" w:space="0" w:color="auto"/>
              <w:right w:val="double" w:sz="6" w:space="0" w:color="auto"/>
            </w:tcBorders>
            <w:shd w:val="clear" w:color="auto" w:fill="auto"/>
            <w:noWrap/>
            <w:vAlign w:val="center"/>
            <w:hideMark/>
          </w:tcPr>
          <w:p w14:paraId="5CFCFDCD" w14:textId="77777777" w:rsidR="00AE149E" w:rsidRDefault="00AE149E">
            <w:pPr>
              <w:jc w:val="center"/>
              <w:rPr>
                <w:i/>
                <w:iCs/>
                <w:sz w:val="20"/>
                <w:szCs w:val="20"/>
              </w:rPr>
            </w:pPr>
            <w:r>
              <w:rPr>
                <w:i/>
                <w:iCs/>
                <w:sz w:val="20"/>
                <w:szCs w:val="20"/>
              </w:rPr>
              <w:t>(%)</w:t>
            </w:r>
          </w:p>
        </w:tc>
        <w:tc>
          <w:tcPr>
            <w:tcW w:w="562" w:type="dxa"/>
            <w:tcBorders>
              <w:top w:val="nil"/>
              <w:left w:val="nil"/>
              <w:bottom w:val="double" w:sz="6" w:space="0" w:color="auto"/>
              <w:right w:val="double" w:sz="6" w:space="0" w:color="auto"/>
            </w:tcBorders>
            <w:shd w:val="clear" w:color="auto" w:fill="auto"/>
            <w:noWrap/>
            <w:vAlign w:val="center"/>
            <w:hideMark/>
          </w:tcPr>
          <w:p w14:paraId="70A194DC" w14:textId="77777777" w:rsidR="00AE149E" w:rsidRDefault="00AE149E">
            <w:pPr>
              <w:jc w:val="center"/>
              <w:rPr>
                <w:i/>
                <w:iCs/>
                <w:sz w:val="20"/>
                <w:szCs w:val="20"/>
              </w:rPr>
            </w:pPr>
            <w:r>
              <w:rPr>
                <w:i/>
                <w:iCs/>
                <w:sz w:val="20"/>
                <w:szCs w:val="20"/>
              </w:rPr>
              <w:t>(%)</w:t>
            </w:r>
          </w:p>
        </w:tc>
      </w:tr>
      <w:tr w:rsidR="00CD797A" w14:paraId="3E41FFF6" w14:textId="77777777" w:rsidTr="00CD797A">
        <w:trPr>
          <w:trHeight w:val="276"/>
          <w:jc w:val="center"/>
        </w:trPr>
        <w:tc>
          <w:tcPr>
            <w:tcW w:w="3873" w:type="dxa"/>
            <w:tcBorders>
              <w:top w:val="nil"/>
              <w:left w:val="double" w:sz="6" w:space="0" w:color="auto"/>
              <w:bottom w:val="double" w:sz="6" w:space="0" w:color="auto"/>
              <w:right w:val="double" w:sz="6" w:space="0" w:color="auto"/>
            </w:tcBorders>
            <w:shd w:val="clear" w:color="auto" w:fill="auto"/>
            <w:vAlign w:val="center"/>
            <w:hideMark/>
          </w:tcPr>
          <w:p w14:paraId="71237B7A" w14:textId="77777777" w:rsidR="00AE149E" w:rsidRDefault="00AE149E">
            <w:pPr>
              <w:rPr>
                <w:sz w:val="20"/>
                <w:szCs w:val="20"/>
              </w:rPr>
            </w:pPr>
            <w:r>
              <w:rPr>
                <w:sz w:val="20"/>
                <w:szCs w:val="20"/>
              </w:rPr>
              <w:t>praf nisipos negru cu pietriș mic</w:t>
            </w:r>
          </w:p>
        </w:tc>
        <w:tc>
          <w:tcPr>
            <w:tcW w:w="592" w:type="dxa"/>
            <w:tcBorders>
              <w:top w:val="nil"/>
              <w:left w:val="nil"/>
              <w:bottom w:val="double" w:sz="6" w:space="0" w:color="auto"/>
              <w:right w:val="double" w:sz="6" w:space="0" w:color="auto"/>
            </w:tcBorders>
            <w:shd w:val="clear" w:color="auto" w:fill="auto"/>
            <w:noWrap/>
            <w:vAlign w:val="center"/>
            <w:hideMark/>
          </w:tcPr>
          <w:p w14:paraId="7944D92D" w14:textId="77777777" w:rsidR="00AE149E" w:rsidRDefault="00AE149E">
            <w:pPr>
              <w:jc w:val="center"/>
              <w:rPr>
                <w:sz w:val="20"/>
                <w:szCs w:val="20"/>
              </w:rPr>
            </w:pPr>
            <w:r>
              <w:rPr>
                <w:sz w:val="20"/>
                <w:szCs w:val="20"/>
              </w:rPr>
              <w:t>36,39</w:t>
            </w:r>
          </w:p>
        </w:tc>
        <w:tc>
          <w:tcPr>
            <w:tcW w:w="592" w:type="dxa"/>
            <w:tcBorders>
              <w:top w:val="nil"/>
              <w:left w:val="nil"/>
              <w:bottom w:val="double" w:sz="6" w:space="0" w:color="auto"/>
              <w:right w:val="double" w:sz="6" w:space="0" w:color="auto"/>
            </w:tcBorders>
            <w:shd w:val="clear" w:color="auto" w:fill="auto"/>
            <w:noWrap/>
            <w:vAlign w:val="center"/>
            <w:hideMark/>
          </w:tcPr>
          <w:p w14:paraId="614C8CCE" w14:textId="77777777" w:rsidR="00AE149E" w:rsidRDefault="00AE149E">
            <w:pPr>
              <w:jc w:val="center"/>
              <w:rPr>
                <w:sz w:val="20"/>
                <w:szCs w:val="20"/>
              </w:rPr>
            </w:pPr>
            <w:r>
              <w:rPr>
                <w:sz w:val="20"/>
                <w:szCs w:val="20"/>
              </w:rPr>
              <w:t>18,95</w:t>
            </w:r>
          </w:p>
        </w:tc>
        <w:tc>
          <w:tcPr>
            <w:tcW w:w="492" w:type="dxa"/>
            <w:tcBorders>
              <w:top w:val="nil"/>
              <w:left w:val="nil"/>
              <w:bottom w:val="double" w:sz="6" w:space="0" w:color="auto"/>
              <w:right w:val="double" w:sz="6" w:space="0" w:color="auto"/>
            </w:tcBorders>
            <w:shd w:val="clear" w:color="auto" w:fill="auto"/>
            <w:noWrap/>
            <w:vAlign w:val="center"/>
            <w:hideMark/>
          </w:tcPr>
          <w:p w14:paraId="50C2A59C" w14:textId="77777777" w:rsidR="00AE149E" w:rsidRDefault="00AE149E">
            <w:pPr>
              <w:jc w:val="center"/>
              <w:rPr>
                <w:sz w:val="20"/>
                <w:szCs w:val="20"/>
              </w:rPr>
            </w:pPr>
            <w:r>
              <w:rPr>
                <w:sz w:val="20"/>
                <w:szCs w:val="20"/>
              </w:rPr>
              <w:t>1,19</w:t>
            </w:r>
          </w:p>
        </w:tc>
        <w:tc>
          <w:tcPr>
            <w:tcW w:w="553" w:type="dxa"/>
            <w:tcBorders>
              <w:top w:val="nil"/>
              <w:left w:val="nil"/>
              <w:bottom w:val="double" w:sz="6" w:space="0" w:color="auto"/>
              <w:right w:val="double" w:sz="6" w:space="0" w:color="auto"/>
            </w:tcBorders>
            <w:shd w:val="clear" w:color="auto" w:fill="auto"/>
            <w:noWrap/>
            <w:vAlign w:val="center"/>
            <w:hideMark/>
          </w:tcPr>
          <w:p w14:paraId="5658254A" w14:textId="77777777" w:rsidR="00AE149E" w:rsidRDefault="00AE149E">
            <w:pPr>
              <w:jc w:val="center"/>
              <w:rPr>
                <w:sz w:val="20"/>
                <w:szCs w:val="20"/>
              </w:rPr>
            </w:pPr>
            <w:r>
              <w:rPr>
                <w:sz w:val="20"/>
                <w:szCs w:val="20"/>
              </w:rPr>
              <w:t>1,62</w:t>
            </w:r>
          </w:p>
        </w:tc>
        <w:tc>
          <w:tcPr>
            <w:tcW w:w="492" w:type="dxa"/>
            <w:tcBorders>
              <w:top w:val="nil"/>
              <w:left w:val="nil"/>
              <w:bottom w:val="double" w:sz="6" w:space="0" w:color="auto"/>
              <w:right w:val="double" w:sz="6" w:space="0" w:color="auto"/>
            </w:tcBorders>
            <w:shd w:val="clear" w:color="auto" w:fill="auto"/>
            <w:noWrap/>
            <w:vAlign w:val="center"/>
            <w:hideMark/>
          </w:tcPr>
          <w:p w14:paraId="0E9B7D00" w14:textId="77777777" w:rsidR="00AE149E" w:rsidRDefault="00AE149E">
            <w:pPr>
              <w:jc w:val="center"/>
              <w:rPr>
                <w:sz w:val="20"/>
                <w:szCs w:val="20"/>
              </w:rPr>
            </w:pPr>
            <w:r>
              <w:rPr>
                <w:sz w:val="20"/>
                <w:szCs w:val="20"/>
              </w:rPr>
              <w:t>1,33</w:t>
            </w:r>
          </w:p>
        </w:tc>
        <w:tc>
          <w:tcPr>
            <w:tcW w:w="603" w:type="dxa"/>
            <w:tcBorders>
              <w:top w:val="nil"/>
              <w:left w:val="nil"/>
              <w:bottom w:val="double" w:sz="6" w:space="0" w:color="auto"/>
              <w:right w:val="double" w:sz="6" w:space="0" w:color="auto"/>
            </w:tcBorders>
            <w:shd w:val="clear" w:color="auto" w:fill="auto"/>
            <w:noWrap/>
            <w:vAlign w:val="center"/>
            <w:hideMark/>
          </w:tcPr>
          <w:p w14:paraId="7E1718CD" w14:textId="77777777" w:rsidR="00AE149E" w:rsidRDefault="00AE149E">
            <w:pPr>
              <w:jc w:val="center"/>
              <w:rPr>
                <w:sz w:val="20"/>
                <w:szCs w:val="20"/>
              </w:rPr>
            </w:pPr>
            <w:r>
              <w:rPr>
                <w:sz w:val="20"/>
                <w:szCs w:val="20"/>
              </w:rPr>
              <w:t>0,00</w:t>
            </w:r>
          </w:p>
        </w:tc>
        <w:tc>
          <w:tcPr>
            <w:tcW w:w="592" w:type="dxa"/>
            <w:tcBorders>
              <w:top w:val="nil"/>
              <w:left w:val="nil"/>
              <w:bottom w:val="double" w:sz="6" w:space="0" w:color="auto"/>
              <w:right w:val="double" w:sz="6" w:space="0" w:color="auto"/>
            </w:tcBorders>
            <w:shd w:val="clear" w:color="auto" w:fill="auto"/>
            <w:noWrap/>
            <w:vAlign w:val="center"/>
            <w:hideMark/>
          </w:tcPr>
          <w:p w14:paraId="571F6C54" w14:textId="77777777" w:rsidR="00AE149E" w:rsidRDefault="00AE149E">
            <w:pPr>
              <w:jc w:val="center"/>
              <w:rPr>
                <w:sz w:val="20"/>
                <w:szCs w:val="20"/>
              </w:rPr>
            </w:pPr>
            <w:r>
              <w:rPr>
                <w:sz w:val="20"/>
                <w:szCs w:val="20"/>
              </w:rPr>
              <w:t>54,00</w:t>
            </w:r>
          </w:p>
        </w:tc>
        <w:tc>
          <w:tcPr>
            <w:tcW w:w="592" w:type="dxa"/>
            <w:tcBorders>
              <w:top w:val="nil"/>
              <w:left w:val="nil"/>
              <w:bottom w:val="double" w:sz="6" w:space="0" w:color="auto"/>
              <w:right w:val="double" w:sz="6" w:space="0" w:color="auto"/>
            </w:tcBorders>
            <w:shd w:val="clear" w:color="auto" w:fill="auto"/>
            <w:noWrap/>
            <w:vAlign w:val="center"/>
            <w:hideMark/>
          </w:tcPr>
          <w:p w14:paraId="6B8BB618" w14:textId="77777777" w:rsidR="00AE149E" w:rsidRDefault="00AE149E">
            <w:pPr>
              <w:jc w:val="center"/>
              <w:rPr>
                <w:sz w:val="20"/>
                <w:szCs w:val="20"/>
              </w:rPr>
            </w:pPr>
            <w:r>
              <w:rPr>
                <w:sz w:val="20"/>
                <w:szCs w:val="20"/>
              </w:rPr>
              <w:t>39,00</w:t>
            </w:r>
          </w:p>
        </w:tc>
        <w:tc>
          <w:tcPr>
            <w:tcW w:w="622" w:type="dxa"/>
            <w:tcBorders>
              <w:top w:val="nil"/>
              <w:left w:val="nil"/>
              <w:bottom w:val="double" w:sz="6" w:space="0" w:color="auto"/>
              <w:right w:val="double" w:sz="6" w:space="0" w:color="auto"/>
            </w:tcBorders>
            <w:shd w:val="clear" w:color="auto" w:fill="auto"/>
            <w:noWrap/>
            <w:vAlign w:val="center"/>
            <w:hideMark/>
          </w:tcPr>
          <w:p w14:paraId="69D59FEA" w14:textId="77777777" w:rsidR="00AE149E" w:rsidRDefault="00AE149E">
            <w:pPr>
              <w:jc w:val="center"/>
              <w:rPr>
                <w:sz w:val="20"/>
                <w:szCs w:val="20"/>
              </w:rPr>
            </w:pPr>
            <w:r>
              <w:rPr>
                <w:sz w:val="20"/>
                <w:szCs w:val="20"/>
              </w:rPr>
              <w:t>7,00</w:t>
            </w:r>
          </w:p>
        </w:tc>
        <w:tc>
          <w:tcPr>
            <w:tcW w:w="607" w:type="dxa"/>
            <w:tcBorders>
              <w:top w:val="nil"/>
              <w:left w:val="nil"/>
              <w:bottom w:val="double" w:sz="6" w:space="0" w:color="auto"/>
              <w:right w:val="double" w:sz="6" w:space="0" w:color="auto"/>
            </w:tcBorders>
            <w:shd w:val="clear" w:color="auto" w:fill="auto"/>
            <w:noWrap/>
            <w:vAlign w:val="center"/>
            <w:hideMark/>
          </w:tcPr>
          <w:p w14:paraId="4364D51C" w14:textId="77777777" w:rsidR="00AE149E" w:rsidRDefault="00AE149E">
            <w:pPr>
              <w:jc w:val="center"/>
              <w:rPr>
                <w:sz w:val="20"/>
                <w:szCs w:val="20"/>
              </w:rPr>
            </w:pPr>
            <w:r>
              <w:rPr>
                <w:sz w:val="20"/>
                <w:szCs w:val="20"/>
              </w:rPr>
              <w:t>0,00</w:t>
            </w:r>
          </w:p>
        </w:tc>
        <w:tc>
          <w:tcPr>
            <w:tcW w:w="562" w:type="dxa"/>
            <w:tcBorders>
              <w:top w:val="nil"/>
              <w:left w:val="nil"/>
              <w:bottom w:val="double" w:sz="6" w:space="0" w:color="auto"/>
              <w:right w:val="double" w:sz="6" w:space="0" w:color="auto"/>
            </w:tcBorders>
            <w:shd w:val="clear" w:color="auto" w:fill="auto"/>
            <w:noWrap/>
            <w:vAlign w:val="center"/>
            <w:hideMark/>
          </w:tcPr>
          <w:p w14:paraId="0E506BBE" w14:textId="77777777" w:rsidR="00AE149E" w:rsidRDefault="00AE149E">
            <w:pPr>
              <w:jc w:val="center"/>
              <w:rPr>
                <w:sz w:val="20"/>
                <w:szCs w:val="20"/>
              </w:rPr>
            </w:pPr>
            <w:r>
              <w:rPr>
                <w:sz w:val="20"/>
                <w:szCs w:val="20"/>
              </w:rPr>
              <w:t>-</w:t>
            </w:r>
          </w:p>
        </w:tc>
      </w:tr>
      <w:tr w:rsidR="00CD797A" w14:paraId="1346AACE" w14:textId="77777777" w:rsidTr="00CD797A">
        <w:trPr>
          <w:trHeight w:val="276"/>
          <w:jc w:val="center"/>
        </w:trPr>
        <w:tc>
          <w:tcPr>
            <w:tcW w:w="3873" w:type="dxa"/>
            <w:tcBorders>
              <w:top w:val="nil"/>
              <w:left w:val="double" w:sz="6" w:space="0" w:color="auto"/>
              <w:bottom w:val="double" w:sz="6" w:space="0" w:color="auto"/>
              <w:right w:val="double" w:sz="6" w:space="0" w:color="auto"/>
            </w:tcBorders>
            <w:shd w:val="clear" w:color="auto" w:fill="auto"/>
            <w:vAlign w:val="center"/>
            <w:hideMark/>
          </w:tcPr>
          <w:p w14:paraId="05055318" w14:textId="77777777" w:rsidR="00AE149E" w:rsidRDefault="00AE149E">
            <w:pPr>
              <w:rPr>
                <w:sz w:val="20"/>
                <w:szCs w:val="20"/>
              </w:rPr>
            </w:pPr>
            <w:r>
              <w:rPr>
                <w:sz w:val="20"/>
                <w:szCs w:val="20"/>
              </w:rPr>
              <w:t>nisip fin argilos negru cu pietriș mic</w:t>
            </w:r>
          </w:p>
        </w:tc>
        <w:tc>
          <w:tcPr>
            <w:tcW w:w="592" w:type="dxa"/>
            <w:tcBorders>
              <w:top w:val="nil"/>
              <w:left w:val="nil"/>
              <w:bottom w:val="double" w:sz="6" w:space="0" w:color="auto"/>
              <w:right w:val="double" w:sz="6" w:space="0" w:color="auto"/>
            </w:tcBorders>
            <w:shd w:val="clear" w:color="auto" w:fill="auto"/>
            <w:noWrap/>
            <w:vAlign w:val="center"/>
            <w:hideMark/>
          </w:tcPr>
          <w:p w14:paraId="38516136" w14:textId="77777777" w:rsidR="00AE149E" w:rsidRDefault="00AE149E">
            <w:pPr>
              <w:jc w:val="center"/>
              <w:rPr>
                <w:sz w:val="20"/>
                <w:szCs w:val="20"/>
              </w:rPr>
            </w:pPr>
            <w:r>
              <w:rPr>
                <w:sz w:val="20"/>
                <w:szCs w:val="20"/>
              </w:rPr>
              <w:t>29,65</w:t>
            </w:r>
          </w:p>
        </w:tc>
        <w:tc>
          <w:tcPr>
            <w:tcW w:w="592" w:type="dxa"/>
            <w:tcBorders>
              <w:top w:val="nil"/>
              <w:left w:val="nil"/>
              <w:bottom w:val="double" w:sz="6" w:space="0" w:color="auto"/>
              <w:right w:val="double" w:sz="6" w:space="0" w:color="auto"/>
            </w:tcBorders>
            <w:shd w:val="clear" w:color="auto" w:fill="auto"/>
            <w:noWrap/>
            <w:vAlign w:val="center"/>
            <w:hideMark/>
          </w:tcPr>
          <w:p w14:paraId="250B35E0" w14:textId="77777777" w:rsidR="00AE149E" w:rsidRDefault="00AE149E">
            <w:pPr>
              <w:jc w:val="center"/>
              <w:rPr>
                <w:sz w:val="20"/>
                <w:szCs w:val="20"/>
              </w:rPr>
            </w:pPr>
            <w:r>
              <w:rPr>
                <w:sz w:val="20"/>
                <w:szCs w:val="20"/>
              </w:rPr>
              <w:t>16,29</w:t>
            </w:r>
          </w:p>
        </w:tc>
        <w:tc>
          <w:tcPr>
            <w:tcW w:w="492" w:type="dxa"/>
            <w:tcBorders>
              <w:top w:val="nil"/>
              <w:left w:val="nil"/>
              <w:bottom w:val="double" w:sz="6" w:space="0" w:color="auto"/>
              <w:right w:val="double" w:sz="6" w:space="0" w:color="auto"/>
            </w:tcBorders>
            <w:shd w:val="clear" w:color="auto" w:fill="auto"/>
            <w:noWrap/>
            <w:vAlign w:val="center"/>
            <w:hideMark/>
          </w:tcPr>
          <w:p w14:paraId="3A1EA360" w14:textId="77777777" w:rsidR="00AE149E" w:rsidRDefault="00AE149E">
            <w:pPr>
              <w:jc w:val="center"/>
              <w:rPr>
                <w:sz w:val="20"/>
                <w:szCs w:val="20"/>
              </w:rPr>
            </w:pPr>
            <w:r>
              <w:rPr>
                <w:sz w:val="20"/>
                <w:szCs w:val="20"/>
              </w:rPr>
              <w:t>0,88</w:t>
            </w:r>
          </w:p>
        </w:tc>
        <w:tc>
          <w:tcPr>
            <w:tcW w:w="553" w:type="dxa"/>
            <w:tcBorders>
              <w:top w:val="nil"/>
              <w:left w:val="nil"/>
              <w:bottom w:val="double" w:sz="6" w:space="0" w:color="auto"/>
              <w:right w:val="double" w:sz="6" w:space="0" w:color="auto"/>
            </w:tcBorders>
            <w:shd w:val="clear" w:color="auto" w:fill="auto"/>
            <w:noWrap/>
            <w:vAlign w:val="center"/>
            <w:hideMark/>
          </w:tcPr>
          <w:p w14:paraId="446E5AEA" w14:textId="77777777" w:rsidR="00AE149E" w:rsidRDefault="00AE149E">
            <w:pPr>
              <w:jc w:val="center"/>
              <w:rPr>
                <w:sz w:val="20"/>
                <w:szCs w:val="20"/>
              </w:rPr>
            </w:pPr>
            <w:r>
              <w:rPr>
                <w:sz w:val="20"/>
                <w:szCs w:val="20"/>
              </w:rPr>
              <w:t>1,77</w:t>
            </w:r>
          </w:p>
        </w:tc>
        <w:tc>
          <w:tcPr>
            <w:tcW w:w="492" w:type="dxa"/>
            <w:tcBorders>
              <w:top w:val="nil"/>
              <w:left w:val="nil"/>
              <w:bottom w:val="double" w:sz="6" w:space="0" w:color="auto"/>
              <w:right w:val="double" w:sz="6" w:space="0" w:color="auto"/>
            </w:tcBorders>
            <w:shd w:val="clear" w:color="auto" w:fill="auto"/>
            <w:noWrap/>
            <w:vAlign w:val="center"/>
            <w:hideMark/>
          </w:tcPr>
          <w:p w14:paraId="58A28FF5" w14:textId="77777777" w:rsidR="00AE149E" w:rsidRDefault="00AE149E">
            <w:pPr>
              <w:jc w:val="center"/>
              <w:rPr>
                <w:sz w:val="20"/>
                <w:szCs w:val="20"/>
              </w:rPr>
            </w:pPr>
            <w:r>
              <w:rPr>
                <w:sz w:val="20"/>
                <w:szCs w:val="20"/>
              </w:rPr>
              <w:t>0,93</w:t>
            </w:r>
          </w:p>
        </w:tc>
        <w:tc>
          <w:tcPr>
            <w:tcW w:w="603" w:type="dxa"/>
            <w:tcBorders>
              <w:top w:val="nil"/>
              <w:left w:val="nil"/>
              <w:bottom w:val="double" w:sz="6" w:space="0" w:color="auto"/>
              <w:right w:val="double" w:sz="6" w:space="0" w:color="auto"/>
            </w:tcBorders>
            <w:shd w:val="clear" w:color="auto" w:fill="auto"/>
            <w:noWrap/>
            <w:vAlign w:val="center"/>
            <w:hideMark/>
          </w:tcPr>
          <w:p w14:paraId="6F7998BF" w14:textId="77777777" w:rsidR="00AE149E" w:rsidRDefault="00AE149E">
            <w:pPr>
              <w:jc w:val="center"/>
              <w:rPr>
                <w:sz w:val="20"/>
                <w:szCs w:val="20"/>
              </w:rPr>
            </w:pPr>
            <w:r>
              <w:rPr>
                <w:sz w:val="20"/>
                <w:szCs w:val="20"/>
              </w:rPr>
              <w:t>18,00</w:t>
            </w:r>
          </w:p>
        </w:tc>
        <w:tc>
          <w:tcPr>
            <w:tcW w:w="592" w:type="dxa"/>
            <w:tcBorders>
              <w:top w:val="nil"/>
              <w:left w:val="nil"/>
              <w:bottom w:val="double" w:sz="6" w:space="0" w:color="auto"/>
              <w:right w:val="double" w:sz="6" w:space="0" w:color="auto"/>
            </w:tcBorders>
            <w:shd w:val="clear" w:color="auto" w:fill="auto"/>
            <w:noWrap/>
            <w:vAlign w:val="center"/>
            <w:hideMark/>
          </w:tcPr>
          <w:p w14:paraId="26E5C30F" w14:textId="77777777" w:rsidR="00AE149E" w:rsidRDefault="00AE149E">
            <w:pPr>
              <w:jc w:val="center"/>
              <w:rPr>
                <w:sz w:val="20"/>
                <w:szCs w:val="20"/>
              </w:rPr>
            </w:pPr>
            <w:r>
              <w:rPr>
                <w:sz w:val="20"/>
                <w:szCs w:val="20"/>
              </w:rPr>
              <w:t>31,50</w:t>
            </w:r>
          </w:p>
        </w:tc>
        <w:tc>
          <w:tcPr>
            <w:tcW w:w="592" w:type="dxa"/>
            <w:tcBorders>
              <w:top w:val="nil"/>
              <w:left w:val="nil"/>
              <w:bottom w:val="double" w:sz="6" w:space="0" w:color="auto"/>
              <w:right w:val="double" w:sz="6" w:space="0" w:color="auto"/>
            </w:tcBorders>
            <w:shd w:val="clear" w:color="auto" w:fill="auto"/>
            <w:noWrap/>
            <w:vAlign w:val="center"/>
            <w:hideMark/>
          </w:tcPr>
          <w:p w14:paraId="5778F109" w14:textId="77777777" w:rsidR="00AE149E" w:rsidRDefault="00AE149E">
            <w:pPr>
              <w:jc w:val="center"/>
              <w:rPr>
                <w:sz w:val="20"/>
                <w:szCs w:val="20"/>
              </w:rPr>
            </w:pPr>
            <w:r>
              <w:rPr>
                <w:sz w:val="20"/>
                <w:szCs w:val="20"/>
              </w:rPr>
              <w:t>43,00</w:t>
            </w:r>
          </w:p>
        </w:tc>
        <w:tc>
          <w:tcPr>
            <w:tcW w:w="622" w:type="dxa"/>
            <w:tcBorders>
              <w:top w:val="nil"/>
              <w:left w:val="nil"/>
              <w:bottom w:val="double" w:sz="6" w:space="0" w:color="auto"/>
              <w:right w:val="double" w:sz="6" w:space="0" w:color="auto"/>
            </w:tcBorders>
            <w:shd w:val="clear" w:color="auto" w:fill="auto"/>
            <w:noWrap/>
            <w:vAlign w:val="center"/>
            <w:hideMark/>
          </w:tcPr>
          <w:p w14:paraId="55C3D743" w14:textId="77777777" w:rsidR="00AE149E" w:rsidRDefault="00AE149E">
            <w:pPr>
              <w:jc w:val="center"/>
              <w:rPr>
                <w:sz w:val="20"/>
                <w:szCs w:val="20"/>
              </w:rPr>
            </w:pPr>
            <w:r>
              <w:rPr>
                <w:sz w:val="20"/>
                <w:szCs w:val="20"/>
              </w:rPr>
              <w:t>7,50</w:t>
            </w:r>
          </w:p>
        </w:tc>
        <w:tc>
          <w:tcPr>
            <w:tcW w:w="607" w:type="dxa"/>
            <w:tcBorders>
              <w:top w:val="nil"/>
              <w:left w:val="nil"/>
              <w:bottom w:val="double" w:sz="6" w:space="0" w:color="auto"/>
              <w:right w:val="double" w:sz="6" w:space="0" w:color="auto"/>
            </w:tcBorders>
            <w:shd w:val="clear" w:color="auto" w:fill="auto"/>
            <w:noWrap/>
            <w:vAlign w:val="center"/>
            <w:hideMark/>
          </w:tcPr>
          <w:p w14:paraId="5525FBE2" w14:textId="77777777" w:rsidR="00AE149E" w:rsidRDefault="00AE149E">
            <w:pPr>
              <w:jc w:val="center"/>
              <w:rPr>
                <w:sz w:val="20"/>
                <w:szCs w:val="20"/>
              </w:rPr>
            </w:pPr>
            <w:r>
              <w:rPr>
                <w:sz w:val="20"/>
                <w:szCs w:val="20"/>
              </w:rPr>
              <w:t>0,00</w:t>
            </w:r>
          </w:p>
        </w:tc>
        <w:tc>
          <w:tcPr>
            <w:tcW w:w="562" w:type="dxa"/>
            <w:tcBorders>
              <w:top w:val="nil"/>
              <w:left w:val="nil"/>
              <w:bottom w:val="double" w:sz="6" w:space="0" w:color="auto"/>
              <w:right w:val="double" w:sz="6" w:space="0" w:color="auto"/>
            </w:tcBorders>
            <w:shd w:val="clear" w:color="auto" w:fill="auto"/>
            <w:noWrap/>
            <w:vAlign w:val="center"/>
            <w:hideMark/>
          </w:tcPr>
          <w:p w14:paraId="2D3CDF13" w14:textId="77777777" w:rsidR="00AE149E" w:rsidRDefault="00AE149E">
            <w:pPr>
              <w:jc w:val="center"/>
              <w:rPr>
                <w:sz w:val="20"/>
                <w:szCs w:val="20"/>
              </w:rPr>
            </w:pPr>
            <w:r>
              <w:rPr>
                <w:sz w:val="20"/>
                <w:szCs w:val="20"/>
              </w:rPr>
              <w:t>-</w:t>
            </w:r>
          </w:p>
        </w:tc>
      </w:tr>
      <w:tr w:rsidR="00CD797A" w14:paraId="6EAFF9B2" w14:textId="77777777" w:rsidTr="00CD797A">
        <w:trPr>
          <w:trHeight w:val="276"/>
          <w:jc w:val="center"/>
        </w:trPr>
        <w:tc>
          <w:tcPr>
            <w:tcW w:w="3873" w:type="dxa"/>
            <w:tcBorders>
              <w:top w:val="nil"/>
              <w:left w:val="double" w:sz="6" w:space="0" w:color="auto"/>
              <w:bottom w:val="double" w:sz="6" w:space="0" w:color="auto"/>
              <w:right w:val="double" w:sz="6" w:space="0" w:color="auto"/>
            </w:tcBorders>
            <w:shd w:val="clear" w:color="auto" w:fill="auto"/>
            <w:vAlign w:val="center"/>
            <w:hideMark/>
          </w:tcPr>
          <w:p w14:paraId="19135E94" w14:textId="77777777" w:rsidR="00AE149E" w:rsidRDefault="00AE149E">
            <w:pPr>
              <w:rPr>
                <w:sz w:val="20"/>
                <w:szCs w:val="20"/>
              </w:rPr>
            </w:pPr>
            <w:r>
              <w:rPr>
                <w:sz w:val="20"/>
                <w:szCs w:val="20"/>
              </w:rPr>
              <w:t>nisip fin prăfos galben cenușiu cu pietriș mic</w:t>
            </w:r>
          </w:p>
        </w:tc>
        <w:tc>
          <w:tcPr>
            <w:tcW w:w="592" w:type="dxa"/>
            <w:tcBorders>
              <w:top w:val="nil"/>
              <w:left w:val="nil"/>
              <w:bottom w:val="double" w:sz="6" w:space="0" w:color="auto"/>
              <w:right w:val="double" w:sz="6" w:space="0" w:color="auto"/>
            </w:tcBorders>
            <w:shd w:val="clear" w:color="auto" w:fill="auto"/>
            <w:noWrap/>
            <w:vAlign w:val="center"/>
            <w:hideMark/>
          </w:tcPr>
          <w:p w14:paraId="17202105" w14:textId="77777777" w:rsidR="00AE149E" w:rsidRDefault="00AE149E">
            <w:pPr>
              <w:jc w:val="center"/>
              <w:rPr>
                <w:sz w:val="20"/>
                <w:szCs w:val="20"/>
              </w:rPr>
            </w:pPr>
            <w:r>
              <w:rPr>
                <w:sz w:val="20"/>
                <w:szCs w:val="20"/>
              </w:rPr>
              <w:t>15,98</w:t>
            </w:r>
          </w:p>
        </w:tc>
        <w:tc>
          <w:tcPr>
            <w:tcW w:w="592" w:type="dxa"/>
            <w:tcBorders>
              <w:top w:val="nil"/>
              <w:left w:val="nil"/>
              <w:bottom w:val="double" w:sz="6" w:space="0" w:color="auto"/>
              <w:right w:val="double" w:sz="6" w:space="0" w:color="auto"/>
            </w:tcBorders>
            <w:shd w:val="clear" w:color="auto" w:fill="auto"/>
            <w:noWrap/>
            <w:vAlign w:val="center"/>
            <w:hideMark/>
          </w:tcPr>
          <w:p w14:paraId="469F7AB5" w14:textId="77777777" w:rsidR="00AE149E" w:rsidRDefault="00AE149E">
            <w:pPr>
              <w:jc w:val="center"/>
              <w:rPr>
                <w:sz w:val="20"/>
                <w:szCs w:val="20"/>
              </w:rPr>
            </w:pPr>
            <w:r>
              <w:rPr>
                <w:sz w:val="20"/>
                <w:szCs w:val="20"/>
              </w:rPr>
              <w:t>12,48</w:t>
            </w:r>
          </w:p>
        </w:tc>
        <w:tc>
          <w:tcPr>
            <w:tcW w:w="492" w:type="dxa"/>
            <w:tcBorders>
              <w:top w:val="nil"/>
              <w:left w:val="nil"/>
              <w:bottom w:val="double" w:sz="6" w:space="0" w:color="auto"/>
              <w:right w:val="double" w:sz="6" w:space="0" w:color="auto"/>
            </w:tcBorders>
            <w:shd w:val="clear" w:color="auto" w:fill="auto"/>
            <w:noWrap/>
            <w:vAlign w:val="center"/>
            <w:hideMark/>
          </w:tcPr>
          <w:p w14:paraId="6F334CF0" w14:textId="77777777" w:rsidR="00AE149E" w:rsidRDefault="00AE149E">
            <w:pPr>
              <w:jc w:val="center"/>
              <w:rPr>
                <w:sz w:val="20"/>
                <w:szCs w:val="20"/>
              </w:rPr>
            </w:pPr>
            <w:r>
              <w:rPr>
                <w:sz w:val="20"/>
                <w:szCs w:val="20"/>
              </w:rPr>
              <w:t>0,94</w:t>
            </w:r>
          </w:p>
        </w:tc>
        <w:tc>
          <w:tcPr>
            <w:tcW w:w="553" w:type="dxa"/>
            <w:tcBorders>
              <w:top w:val="nil"/>
              <w:left w:val="nil"/>
              <w:bottom w:val="double" w:sz="6" w:space="0" w:color="auto"/>
              <w:right w:val="double" w:sz="6" w:space="0" w:color="auto"/>
            </w:tcBorders>
            <w:shd w:val="clear" w:color="auto" w:fill="auto"/>
            <w:noWrap/>
            <w:vAlign w:val="center"/>
            <w:hideMark/>
          </w:tcPr>
          <w:p w14:paraId="1E1B9591" w14:textId="77777777" w:rsidR="00AE149E" w:rsidRDefault="00AE149E">
            <w:pPr>
              <w:jc w:val="center"/>
              <w:rPr>
                <w:sz w:val="20"/>
                <w:szCs w:val="20"/>
              </w:rPr>
            </w:pPr>
            <w:r>
              <w:rPr>
                <w:sz w:val="20"/>
                <w:szCs w:val="20"/>
              </w:rPr>
              <w:t>1,93</w:t>
            </w:r>
          </w:p>
        </w:tc>
        <w:tc>
          <w:tcPr>
            <w:tcW w:w="492" w:type="dxa"/>
            <w:tcBorders>
              <w:top w:val="nil"/>
              <w:left w:val="nil"/>
              <w:bottom w:val="double" w:sz="6" w:space="0" w:color="auto"/>
              <w:right w:val="double" w:sz="6" w:space="0" w:color="auto"/>
            </w:tcBorders>
            <w:shd w:val="clear" w:color="auto" w:fill="auto"/>
            <w:noWrap/>
            <w:vAlign w:val="center"/>
            <w:hideMark/>
          </w:tcPr>
          <w:p w14:paraId="23459140" w14:textId="77777777" w:rsidR="00AE149E" w:rsidRDefault="00AE149E">
            <w:pPr>
              <w:jc w:val="center"/>
              <w:rPr>
                <w:sz w:val="20"/>
                <w:szCs w:val="20"/>
              </w:rPr>
            </w:pPr>
            <w:r>
              <w:rPr>
                <w:sz w:val="20"/>
                <w:szCs w:val="20"/>
              </w:rPr>
              <w:t>0,45</w:t>
            </w:r>
          </w:p>
        </w:tc>
        <w:tc>
          <w:tcPr>
            <w:tcW w:w="603" w:type="dxa"/>
            <w:tcBorders>
              <w:top w:val="nil"/>
              <w:left w:val="nil"/>
              <w:bottom w:val="double" w:sz="6" w:space="0" w:color="auto"/>
              <w:right w:val="double" w:sz="6" w:space="0" w:color="auto"/>
            </w:tcBorders>
            <w:shd w:val="clear" w:color="auto" w:fill="auto"/>
            <w:noWrap/>
            <w:vAlign w:val="center"/>
            <w:hideMark/>
          </w:tcPr>
          <w:p w14:paraId="3EE21938" w14:textId="77777777" w:rsidR="00AE149E" w:rsidRDefault="00AE149E">
            <w:pPr>
              <w:jc w:val="center"/>
              <w:rPr>
                <w:sz w:val="20"/>
                <w:szCs w:val="20"/>
              </w:rPr>
            </w:pPr>
            <w:r>
              <w:rPr>
                <w:sz w:val="20"/>
                <w:szCs w:val="20"/>
              </w:rPr>
              <w:t>5,00</w:t>
            </w:r>
          </w:p>
        </w:tc>
        <w:tc>
          <w:tcPr>
            <w:tcW w:w="592" w:type="dxa"/>
            <w:tcBorders>
              <w:top w:val="nil"/>
              <w:left w:val="nil"/>
              <w:bottom w:val="double" w:sz="6" w:space="0" w:color="auto"/>
              <w:right w:val="double" w:sz="6" w:space="0" w:color="auto"/>
            </w:tcBorders>
            <w:shd w:val="clear" w:color="auto" w:fill="auto"/>
            <w:noWrap/>
            <w:vAlign w:val="center"/>
            <w:hideMark/>
          </w:tcPr>
          <w:p w14:paraId="02EE5270" w14:textId="77777777" w:rsidR="00AE149E" w:rsidRDefault="00AE149E">
            <w:pPr>
              <w:jc w:val="center"/>
              <w:rPr>
                <w:sz w:val="20"/>
                <w:szCs w:val="20"/>
              </w:rPr>
            </w:pPr>
            <w:r>
              <w:rPr>
                <w:sz w:val="20"/>
                <w:szCs w:val="20"/>
              </w:rPr>
              <w:t>10,00</w:t>
            </w:r>
          </w:p>
        </w:tc>
        <w:tc>
          <w:tcPr>
            <w:tcW w:w="592" w:type="dxa"/>
            <w:tcBorders>
              <w:top w:val="nil"/>
              <w:left w:val="nil"/>
              <w:bottom w:val="double" w:sz="6" w:space="0" w:color="auto"/>
              <w:right w:val="double" w:sz="6" w:space="0" w:color="auto"/>
            </w:tcBorders>
            <w:shd w:val="clear" w:color="auto" w:fill="auto"/>
            <w:noWrap/>
            <w:vAlign w:val="center"/>
            <w:hideMark/>
          </w:tcPr>
          <w:p w14:paraId="0BDD450B" w14:textId="77777777" w:rsidR="00AE149E" w:rsidRDefault="00AE149E">
            <w:pPr>
              <w:jc w:val="center"/>
              <w:rPr>
                <w:sz w:val="20"/>
                <w:szCs w:val="20"/>
              </w:rPr>
            </w:pPr>
            <w:r>
              <w:rPr>
                <w:sz w:val="20"/>
                <w:szCs w:val="20"/>
              </w:rPr>
              <w:t>65,00</w:t>
            </w:r>
          </w:p>
        </w:tc>
        <w:tc>
          <w:tcPr>
            <w:tcW w:w="622" w:type="dxa"/>
            <w:tcBorders>
              <w:top w:val="nil"/>
              <w:left w:val="nil"/>
              <w:bottom w:val="double" w:sz="6" w:space="0" w:color="auto"/>
              <w:right w:val="double" w:sz="6" w:space="0" w:color="auto"/>
            </w:tcBorders>
            <w:shd w:val="clear" w:color="auto" w:fill="auto"/>
            <w:noWrap/>
            <w:vAlign w:val="center"/>
            <w:hideMark/>
          </w:tcPr>
          <w:p w14:paraId="42AE6CDF" w14:textId="77777777" w:rsidR="00AE149E" w:rsidRDefault="00AE149E">
            <w:pPr>
              <w:jc w:val="center"/>
              <w:rPr>
                <w:sz w:val="20"/>
                <w:szCs w:val="20"/>
              </w:rPr>
            </w:pPr>
            <w:r>
              <w:rPr>
                <w:sz w:val="20"/>
                <w:szCs w:val="20"/>
              </w:rPr>
              <w:t>20,00</w:t>
            </w:r>
          </w:p>
        </w:tc>
        <w:tc>
          <w:tcPr>
            <w:tcW w:w="607" w:type="dxa"/>
            <w:tcBorders>
              <w:top w:val="nil"/>
              <w:left w:val="nil"/>
              <w:bottom w:val="double" w:sz="6" w:space="0" w:color="auto"/>
              <w:right w:val="double" w:sz="6" w:space="0" w:color="auto"/>
            </w:tcBorders>
            <w:shd w:val="clear" w:color="auto" w:fill="auto"/>
            <w:noWrap/>
            <w:vAlign w:val="center"/>
            <w:hideMark/>
          </w:tcPr>
          <w:p w14:paraId="3893887C" w14:textId="77777777" w:rsidR="00AE149E" w:rsidRDefault="00AE149E">
            <w:pPr>
              <w:jc w:val="center"/>
              <w:rPr>
                <w:sz w:val="20"/>
                <w:szCs w:val="20"/>
              </w:rPr>
            </w:pPr>
            <w:r>
              <w:rPr>
                <w:sz w:val="20"/>
                <w:szCs w:val="20"/>
              </w:rPr>
              <w:t>0,00</w:t>
            </w:r>
          </w:p>
        </w:tc>
        <w:tc>
          <w:tcPr>
            <w:tcW w:w="562" w:type="dxa"/>
            <w:tcBorders>
              <w:top w:val="nil"/>
              <w:left w:val="nil"/>
              <w:bottom w:val="double" w:sz="6" w:space="0" w:color="auto"/>
              <w:right w:val="double" w:sz="6" w:space="0" w:color="auto"/>
            </w:tcBorders>
            <w:shd w:val="clear" w:color="auto" w:fill="auto"/>
            <w:noWrap/>
            <w:vAlign w:val="center"/>
            <w:hideMark/>
          </w:tcPr>
          <w:p w14:paraId="0EE7D3AB" w14:textId="77777777" w:rsidR="00AE149E" w:rsidRDefault="00AE149E">
            <w:pPr>
              <w:jc w:val="center"/>
              <w:rPr>
                <w:sz w:val="20"/>
                <w:szCs w:val="20"/>
              </w:rPr>
            </w:pPr>
            <w:r>
              <w:rPr>
                <w:sz w:val="20"/>
                <w:szCs w:val="20"/>
              </w:rPr>
              <w:t>-</w:t>
            </w:r>
          </w:p>
        </w:tc>
      </w:tr>
      <w:tr w:rsidR="00CD797A" w14:paraId="28386086" w14:textId="77777777" w:rsidTr="00CD797A">
        <w:trPr>
          <w:trHeight w:val="276"/>
          <w:jc w:val="center"/>
        </w:trPr>
        <w:tc>
          <w:tcPr>
            <w:tcW w:w="3873" w:type="dxa"/>
            <w:tcBorders>
              <w:top w:val="nil"/>
              <w:left w:val="double" w:sz="6" w:space="0" w:color="auto"/>
              <w:bottom w:val="double" w:sz="6" w:space="0" w:color="auto"/>
              <w:right w:val="double" w:sz="6" w:space="0" w:color="auto"/>
            </w:tcBorders>
            <w:shd w:val="clear" w:color="auto" w:fill="auto"/>
            <w:vAlign w:val="center"/>
            <w:hideMark/>
          </w:tcPr>
          <w:p w14:paraId="700B12CE" w14:textId="77777777" w:rsidR="00AE149E" w:rsidRDefault="00AE149E">
            <w:pPr>
              <w:rPr>
                <w:sz w:val="20"/>
                <w:szCs w:val="20"/>
              </w:rPr>
            </w:pPr>
            <w:r>
              <w:rPr>
                <w:sz w:val="20"/>
                <w:szCs w:val="20"/>
              </w:rPr>
              <w:t>pietriș cu nisip cenușiu, rar bolovăniș</w:t>
            </w:r>
          </w:p>
        </w:tc>
        <w:tc>
          <w:tcPr>
            <w:tcW w:w="592" w:type="dxa"/>
            <w:tcBorders>
              <w:top w:val="nil"/>
              <w:left w:val="nil"/>
              <w:bottom w:val="double" w:sz="6" w:space="0" w:color="auto"/>
              <w:right w:val="double" w:sz="6" w:space="0" w:color="auto"/>
            </w:tcBorders>
            <w:shd w:val="clear" w:color="auto" w:fill="auto"/>
            <w:noWrap/>
            <w:vAlign w:val="center"/>
            <w:hideMark/>
          </w:tcPr>
          <w:p w14:paraId="73DD4D76" w14:textId="77777777" w:rsidR="00AE149E" w:rsidRDefault="00AE149E">
            <w:pPr>
              <w:jc w:val="center"/>
              <w:rPr>
                <w:sz w:val="20"/>
                <w:szCs w:val="20"/>
              </w:rPr>
            </w:pPr>
            <w:r>
              <w:rPr>
                <w:sz w:val="20"/>
                <w:szCs w:val="20"/>
              </w:rPr>
              <w:t>10,48</w:t>
            </w:r>
          </w:p>
        </w:tc>
        <w:tc>
          <w:tcPr>
            <w:tcW w:w="592" w:type="dxa"/>
            <w:tcBorders>
              <w:top w:val="nil"/>
              <w:left w:val="nil"/>
              <w:bottom w:val="double" w:sz="6" w:space="0" w:color="auto"/>
              <w:right w:val="double" w:sz="6" w:space="0" w:color="auto"/>
            </w:tcBorders>
            <w:shd w:val="clear" w:color="auto" w:fill="auto"/>
            <w:noWrap/>
            <w:vAlign w:val="center"/>
            <w:hideMark/>
          </w:tcPr>
          <w:p w14:paraId="0BF1A5FA" w14:textId="77777777" w:rsidR="00AE149E" w:rsidRDefault="00AE149E">
            <w:pPr>
              <w:jc w:val="center"/>
              <w:rPr>
                <w:sz w:val="20"/>
                <w:szCs w:val="20"/>
              </w:rPr>
            </w:pPr>
            <w:r>
              <w:rPr>
                <w:sz w:val="20"/>
                <w:szCs w:val="20"/>
              </w:rPr>
              <w:t>-</w:t>
            </w:r>
          </w:p>
        </w:tc>
        <w:tc>
          <w:tcPr>
            <w:tcW w:w="492" w:type="dxa"/>
            <w:tcBorders>
              <w:top w:val="nil"/>
              <w:left w:val="nil"/>
              <w:bottom w:val="double" w:sz="6" w:space="0" w:color="auto"/>
              <w:right w:val="double" w:sz="6" w:space="0" w:color="auto"/>
            </w:tcBorders>
            <w:shd w:val="clear" w:color="auto" w:fill="auto"/>
            <w:noWrap/>
            <w:vAlign w:val="center"/>
            <w:hideMark/>
          </w:tcPr>
          <w:p w14:paraId="50790FE8" w14:textId="77777777" w:rsidR="00AE149E" w:rsidRDefault="00AE149E">
            <w:pPr>
              <w:jc w:val="center"/>
              <w:rPr>
                <w:sz w:val="20"/>
                <w:szCs w:val="20"/>
              </w:rPr>
            </w:pPr>
            <w:r>
              <w:rPr>
                <w:sz w:val="20"/>
                <w:szCs w:val="20"/>
              </w:rPr>
              <w:t>-</w:t>
            </w:r>
          </w:p>
        </w:tc>
        <w:tc>
          <w:tcPr>
            <w:tcW w:w="553" w:type="dxa"/>
            <w:tcBorders>
              <w:top w:val="nil"/>
              <w:left w:val="nil"/>
              <w:bottom w:val="double" w:sz="6" w:space="0" w:color="auto"/>
              <w:right w:val="double" w:sz="6" w:space="0" w:color="auto"/>
            </w:tcBorders>
            <w:shd w:val="clear" w:color="auto" w:fill="auto"/>
            <w:noWrap/>
            <w:vAlign w:val="center"/>
            <w:hideMark/>
          </w:tcPr>
          <w:p w14:paraId="4F6417F0" w14:textId="77777777" w:rsidR="00AE149E" w:rsidRDefault="00AE149E">
            <w:pPr>
              <w:jc w:val="center"/>
              <w:rPr>
                <w:sz w:val="20"/>
                <w:szCs w:val="20"/>
              </w:rPr>
            </w:pPr>
            <w:r>
              <w:rPr>
                <w:sz w:val="20"/>
                <w:szCs w:val="20"/>
              </w:rPr>
              <w:t>-</w:t>
            </w:r>
          </w:p>
        </w:tc>
        <w:tc>
          <w:tcPr>
            <w:tcW w:w="492" w:type="dxa"/>
            <w:tcBorders>
              <w:top w:val="nil"/>
              <w:left w:val="nil"/>
              <w:bottom w:val="double" w:sz="6" w:space="0" w:color="auto"/>
              <w:right w:val="double" w:sz="6" w:space="0" w:color="auto"/>
            </w:tcBorders>
            <w:shd w:val="clear" w:color="auto" w:fill="auto"/>
            <w:noWrap/>
            <w:vAlign w:val="center"/>
            <w:hideMark/>
          </w:tcPr>
          <w:p w14:paraId="4DF7382A" w14:textId="77777777" w:rsidR="00AE149E" w:rsidRDefault="00AE149E">
            <w:pPr>
              <w:jc w:val="center"/>
              <w:rPr>
                <w:sz w:val="20"/>
                <w:szCs w:val="20"/>
              </w:rPr>
            </w:pPr>
            <w:r>
              <w:rPr>
                <w:sz w:val="20"/>
                <w:szCs w:val="20"/>
              </w:rPr>
              <w:t>-</w:t>
            </w:r>
          </w:p>
        </w:tc>
        <w:tc>
          <w:tcPr>
            <w:tcW w:w="603" w:type="dxa"/>
            <w:tcBorders>
              <w:top w:val="nil"/>
              <w:left w:val="nil"/>
              <w:bottom w:val="double" w:sz="6" w:space="0" w:color="auto"/>
              <w:right w:val="double" w:sz="6" w:space="0" w:color="auto"/>
            </w:tcBorders>
            <w:shd w:val="clear" w:color="auto" w:fill="auto"/>
            <w:noWrap/>
            <w:vAlign w:val="center"/>
            <w:hideMark/>
          </w:tcPr>
          <w:p w14:paraId="20328544" w14:textId="77777777" w:rsidR="00AE149E" w:rsidRDefault="00AE149E">
            <w:pPr>
              <w:jc w:val="center"/>
              <w:rPr>
                <w:sz w:val="20"/>
                <w:szCs w:val="20"/>
              </w:rPr>
            </w:pPr>
            <w:r>
              <w:rPr>
                <w:sz w:val="20"/>
                <w:szCs w:val="20"/>
              </w:rPr>
              <w:t>0,00</w:t>
            </w:r>
          </w:p>
        </w:tc>
        <w:tc>
          <w:tcPr>
            <w:tcW w:w="592" w:type="dxa"/>
            <w:tcBorders>
              <w:top w:val="nil"/>
              <w:left w:val="nil"/>
              <w:bottom w:val="double" w:sz="6" w:space="0" w:color="auto"/>
              <w:right w:val="double" w:sz="6" w:space="0" w:color="auto"/>
            </w:tcBorders>
            <w:shd w:val="clear" w:color="auto" w:fill="auto"/>
            <w:noWrap/>
            <w:vAlign w:val="center"/>
            <w:hideMark/>
          </w:tcPr>
          <w:p w14:paraId="4D2F4BA8" w14:textId="77777777" w:rsidR="00AE149E" w:rsidRDefault="00AE149E">
            <w:pPr>
              <w:jc w:val="center"/>
              <w:rPr>
                <w:sz w:val="20"/>
                <w:szCs w:val="20"/>
              </w:rPr>
            </w:pPr>
            <w:r>
              <w:rPr>
                <w:sz w:val="20"/>
                <w:szCs w:val="20"/>
              </w:rPr>
              <w:t>0,00</w:t>
            </w:r>
          </w:p>
        </w:tc>
        <w:tc>
          <w:tcPr>
            <w:tcW w:w="592" w:type="dxa"/>
            <w:tcBorders>
              <w:top w:val="nil"/>
              <w:left w:val="nil"/>
              <w:bottom w:val="double" w:sz="6" w:space="0" w:color="auto"/>
              <w:right w:val="double" w:sz="6" w:space="0" w:color="auto"/>
            </w:tcBorders>
            <w:shd w:val="clear" w:color="auto" w:fill="auto"/>
            <w:noWrap/>
            <w:vAlign w:val="center"/>
            <w:hideMark/>
          </w:tcPr>
          <w:p w14:paraId="2A765096" w14:textId="77777777" w:rsidR="00AE149E" w:rsidRDefault="00AE149E">
            <w:pPr>
              <w:jc w:val="center"/>
              <w:rPr>
                <w:sz w:val="20"/>
                <w:szCs w:val="20"/>
              </w:rPr>
            </w:pPr>
            <w:r>
              <w:rPr>
                <w:sz w:val="20"/>
                <w:szCs w:val="20"/>
              </w:rPr>
              <w:t>34,00</w:t>
            </w:r>
          </w:p>
        </w:tc>
        <w:tc>
          <w:tcPr>
            <w:tcW w:w="622" w:type="dxa"/>
            <w:tcBorders>
              <w:top w:val="nil"/>
              <w:left w:val="nil"/>
              <w:bottom w:val="double" w:sz="6" w:space="0" w:color="auto"/>
              <w:right w:val="double" w:sz="6" w:space="0" w:color="auto"/>
            </w:tcBorders>
            <w:shd w:val="clear" w:color="auto" w:fill="auto"/>
            <w:noWrap/>
            <w:vAlign w:val="center"/>
            <w:hideMark/>
          </w:tcPr>
          <w:p w14:paraId="17FE5B31" w14:textId="77777777" w:rsidR="00AE149E" w:rsidRDefault="00AE149E">
            <w:pPr>
              <w:jc w:val="center"/>
              <w:rPr>
                <w:sz w:val="20"/>
                <w:szCs w:val="20"/>
              </w:rPr>
            </w:pPr>
            <w:r>
              <w:rPr>
                <w:sz w:val="20"/>
                <w:szCs w:val="20"/>
              </w:rPr>
              <w:t>62,00</w:t>
            </w:r>
          </w:p>
        </w:tc>
        <w:tc>
          <w:tcPr>
            <w:tcW w:w="607" w:type="dxa"/>
            <w:tcBorders>
              <w:top w:val="nil"/>
              <w:left w:val="nil"/>
              <w:bottom w:val="double" w:sz="6" w:space="0" w:color="auto"/>
              <w:right w:val="double" w:sz="6" w:space="0" w:color="auto"/>
            </w:tcBorders>
            <w:shd w:val="clear" w:color="auto" w:fill="auto"/>
            <w:noWrap/>
            <w:vAlign w:val="center"/>
            <w:hideMark/>
          </w:tcPr>
          <w:p w14:paraId="13FD3255" w14:textId="77777777" w:rsidR="00AE149E" w:rsidRDefault="00AE149E">
            <w:pPr>
              <w:jc w:val="center"/>
              <w:rPr>
                <w:sz w:val="20"/>
                <w:szCs w:val="20"/>
              </w:rPr>
            </w:pPr>
            <w:r>
              <w:rPr>
                <w:sz w:val="20"/>
                <w:szCs w:val="20"/>
              </w:rPr>
              <w:t>4,00</w:t>
            </w:r>
          </w:p>
        </w:tc>
        <w:tc>
          <w:tcPr>
            <w:tcW w:w="562" w:type="dxa"/>
            <w:tcBorders>
              <w:top w:val="nil"/>
              <w:left w:val="nil"/>
              <w:bottom w:val="double" w:sz="6" w:space="0" w:color="auto"/>
              <w:right w:val="double" w:sz="6" w:space="0" w:color="auto"/>
            </w:tcBorders>
            <w:shd w:val="clear" w:color="auto" w:fill="auto"/>
            <w:noWrap/>
            <w:vAlign w:val="center"/>
            <w:hideMark/>
          </w:tcPr>
          <w:p w14:paraId="73809DF3" w14:textId="77777777" w:rsidR="00AE149E" w:rsidRDefault="00AE149E">
            <w:pPr>
              <w:jc w:val="center"/>
              <w:rPr>
                <w:sz w:val="20"/>
                <w:szCs w:val="20"/>
              </w:rPr>
            </w:pPr>
            <w:r>
              <w:rPr>
                <w:sz w:val="20"/>
                <w:szCs w:val="20"/>
              </w:rPr>
              <w:t>7,19</w:t>
            </w:r>
          </w:p>
        </w:tc>
      </w:tr>
      <w:tr w:rsidR="00CD797A" w14:paraId="743AFC6F" w14:textId="77777777" w:rsidTr="00CD797A">
        <w:trPr>
          <w:trHeight w:val="276"/>
          <w:jc w:val="center"/>
        </w:trPr>
        <w:tc>
          <w:tcPr>
            <w:tcW w:w="3873" w:type="dxa"/>
            <w:tcBorders>
              <w:top w:val="nil"/>
              <w:left w:val="double" w:sz="6" w:space="0" w:color="auto"/>
              <w:bottom w:val="double" w:sz="6" w:space="0" w:color="auto"/>
              <w:right w:val="double" w:sz="6" w:space="0" w:color="auto"/>
            </w:tcBorders>
            <w:shd w:val="clear" w:color="auto" w:fill="auto"/>
            <w:vAlign w:val="center"/>
            <w:hideMark/>
          </w:tcPr>
          <w:p w14:paraId="15DBC83A" w14:textId="77777777" w:rsidR="00AE149E" w:rsidRDefault="00AE149E">
            <w:pPr>
              <w:rPr>
                <w:sz w:val="20"/>
                <w:szCs w:val="20"/>
              </w:rPr>
            </w:pPr>
            <w:r>
              <w:rPr>
                <w:sz w:val="20"/>
                <w:szCs w:val="20"/>
              </w:rPr>
              <w:t>marnă argiloasă cenușie</w:t>
            </w:r>
          </w:p>
        </w:tc>
        <w:tc>
          <w:tcPr>
            <w:tcW w:w="592" w:type="dxa"/>
            <w:tcBorders>
              <w:top w:val="nil"/>
              <w:left w:val="nil"/>
              <w:bottom w:val="double" w:sz="6" w:space="0" w:color="auto"/>
              <w:right w:val="double" w:sz="6" w:space="0" w:color="auto"/>
            </w:tcBorders>
            <w:shd w:val="clear" w:color="auto" w:fill="auto"/>
            <w:noWrap/>
            <w:vAlign w:val="center"/>
            <w:hideMark/>
          </w:tcPr>
          <w:p w14:paraId="2B9D20DA" w14:textId="77777777" w:rsidR="00AE149E" w:rsidRDefault="00AE149E">
            <w:pPr>
              <w:jc w:val="center"/>
              <w:rPr>
                <w:sz w:val="20"/>
                <w:szCs w:val="20"/>
              </w:rPr>
            </w:pPr>
            <w:r>
              <w:rPr>
                <w:sz w:val="20"/>
                <w:szCs w:val="20"/>
              </w:rPr>
              <w:t>-</w:t>
            </w:r>
          </w:p>
        </w:tc>
        <w:tc>
          <w:tcPr>
            <w:tcW w:w="592" w:type="dxa"/>
            <w:tcBorders>
              <w:top w:val="nil"/>
              <w:left w:val="nil"/>
              <w:bottom w:val="double" w:sz="6" w:space="0" w:color="auto"/>
              <w:right w:val="double" w:sz="6" w:space="0" w:color="auto"/>
            </w:tcBorders>
            <w:shd w:val="clear" w:color="auto" w:fill="auto"/>
            <w:noWrap/>
            <w:vAlign w:val="center"/>
            <w:hideMark/>
          </w:tcPr>
          <w:p w14:paraId="4602257C" w14:textId="77777777" w:rsidR="00AE149E" w:rsidRDefault="00AE149E">
            <w:pPr>
              <w:jc w:val="center"/>
              <w:rPr>
                <w:sz w:val="20"/>
                <w:szCs w:val="20"/>
              </w:rPr>
            </w:pPr>
            <w:r>
              <w:rPr>
                <w:sz w:val="20"/>
                <w:szCs w:val="20"/>
              </w:rPr>
              <w:t>-</w:t>
            </w:r>
          </w:p>
        </w:tc>
        <w:tc>
          <w:tcPr>
            <w:tcW w:w="492" w:type="dxa"/>
            <w:tcBorders>
              <w:top w:val="nil"/>
              <w:left w:val="nil"/>
              <w:bottom w:val="double" w:sz="6" w:space="0" w:color="auto"/>
              <w:right w:val="double" w:sz="6" w:space="0" w:color="auto"/>
            </w:tcBorders>
            <w:shd w:val="clear" w:color="auto" w:fill="auto"/>
            <w:noWrap/>
            <w:vAlign w:val="center"/>
            <w:hideMark/>
          </w:tcPr>
          <w:p w14:paraId="5B64DB2A" w14:textId="77777777" w:rsidR="00AE149E" w:rsidRDefault="00AE149E">
            <w:pPr>
              <w:jc w:val="center"/>
              <w:rPr>
                <w:sz w:val="20"/>
                <w:szCs w:val="20"/>
              </w:rPr>
            </w:pPr>
            <w:r>
              <w:rPr>
                <w:sz w:val="20"/>
                <w:szCs w:val="20"/>
              </w:rPr>
              <w:t>-</w:t>
            </w:r>
          </w:p>
        </w:tc>
        <w:tc>
          <w:tcPr>
            <w:tcW w:w="553" w:type="dxa"/>
            <w:tcBorders>
              <w:top w:val="nil"/>
              <w:left w:val="nil"/>
              <w:bottom w:val="double" w:sz="6" w:space="0" w:color="auto"/>
              <w:right w:val="double" w:sz="6" w:space="0" w:color="auto"/>
            </w:tcBorders>
            <w:shd w:val="clear" w:color="auto" w:fill="auto"/>
            <w:noWrap/>
            <w:vAlign w:val="center"/>
            <w:hideMark/>
          </w:tcPr>
          <w:p w14:paraId="4738C149" w14:textId="77777777" w:rsidR="00AE149E" w:rsidRDefault="00AE149E">
            <w:pPr>
              <w:jc w:val="center"/>
              <w:rPr>
                <w:sz w:val="20"/>
                <w:szCs w:val="20"/>
              </w:rPr>
            </w:pPr>
            <w:r>
              <w:rPr>
                <w:sz w:val="20"/>
                <w:szCs w:val="20"/>
              </w:rPr>
              <w:t>-</w:t>
            </w:r>
          </w:p>
        </w:tc>
        <w:tc>
          <w:tcPr>
            <w:tcW w:w="492" w:type="dxa"/>
            <w:tcBorders>
              <w:top w:val="nil"/>
              <w:left w:val="nil"/>
              <w:bottom w:val="double" w:sz="6" w:space="0" w:color="auto"/>
              <w:right w:val="double" w:sz="6" w:space="0" w:color="auto"/>
            </w:tcBorders>
            <w:shd w:val="clear" w:color="auto" w:fill="auto"/>
            <w:noWrap/>
            <w:vAlign w:val="center"/>
            <w:hideMark/>
          </w:tcPr>
          <w:p w14:paraId="675BDDFE" w14:textId="77777777" w:rsidR="00AE149E" w:rsidRDefault="00AE149E">
            <w:pPr>
              <w:jc w:val="center"/>
              <w:rPr>
                <w:sz w:val="20"/>
                <w:szCs w:val="20"/>
              </w:rPr>
            </w:pPr>
            <w:r>
              <w:rPr>
                <w:sz w:val="20"/>
                <w:szCs w:val="20"/>
              </w:rPr>
              <w:t>-</w:t>
            </w:r>
          </w:p>
        </w:tc>
        <w:tc>
          <w:tcPr>
            <w:tcW w:w="603" w:type="dxa"/>
            <w:tcBorders>
              <w:top w:val="nil"/>
              <w:left w:val="nil"/>
              <w:bottom w:val="double" w:sz="6" w:space="0" w:color="auto"/>
              <w:right w:val="double" w:sz="6" w:space="0" w:color="auto"/>
            </w:tcBorders>
            <w:shd w:val="clear" w:color="auto" w:fill="auto"/>
            <w:noWrap/>
            <w:vAlign w:val="center"/>
            <w:hideMark/>
          </w:tcPr>
          <w:p w14:paraId="4A603642" w14:textId="77777777" w:rsidR="00AE149E" w:rsidRDefault="00AE149E">
            <w:pPr>
              <w:jc w:val="center"/>
              <w:rPr>
                <w:sz w:val="20"/>
                <w:szCs w:val="20"/>
              </w:rPr>
            </w:pPr>
            <w:r>
              <w:rPr>
                <w:sz w:val="20"/>
                <w:szCs w:val="20"/>
              </w:rPr>
              <w:t>-</w:t>
            </w:r>
          </w:p>
        </w:tc>
        <w:tc>
          <w:tcPr>
            <w:tcW w:w="592" w:type="dxa"/>
            <w:tcBorders>
              <w:top w:val="nil"/>
              <w:left w:val="nil"/>
              <w:bottom w:val="double" w:sz="6" w:space="0" w:color="auto"/>
              <w:right w:val="double" w:sz="6" w:space="0" w:color="auto"/>
            </w:tcBorders>
            <w:shd w:val="clear" w:color="auto" w:fill="auto"/>
            <w:noWrap/>
            <w:vAlign w:val="center"/>
            <w:hideMark/>
          </w:tcPr>
          <w:p w14:paraId="680E6BC6" w14:textId="77777777" w:rsidR="00AE149E" w:rsidRDefault="00AE149E">
            <w:pPr>
              <w:jc w:val="center"/>
              <w:rPr>
                <w:sz w:val="20"/>
                <w:szCs w:val="20"/>
              </w:rPr>
            </w:pPr>
            <w:r>
              <w:rPr>
                <w:sz w:val="20"/>
                <w:szCs w:val="20"/>
              </w:rPr>
              <w:t>-</w:t>
            </w:r>
          </w:p>
        </w:tc>
        <w:tc>
          <w:tcPr>
            <w:tcW w:w="592" w:type="dxa"/>
            <w:tcBorders>
              <w:top w:val="nil"/>
              <w:left w:val="nil"/>
              <w:bottom w:val="double" w:sz="6" w:space="0" w:color="auto"/>
              <w:right w:val="double" w:sz="6" w:space="0" w:color="auto"/>
            </w:tcBorders>
            <w:shd w:val="clear" w:color="auto" w:fill="auto"/>
            <w:noWrap/>
            <w:vAlign w:val="center"/>
            <w:hideMark/>
          </w:tcPr>
          <w:p w14:paraId="0C49770E" w14:textId="77777777" w:rsidR="00AE149E" w:rsidRDefault="00AE149E">
            <w:pPr>
              <w:jc w:val="center"/>
              <w:rPr>
                <w:sz w:val="20"/>
                <w:szCs w:val="20"/>
              </w:rPr>
            </w:pPr>
            <w:r>
              <w:rPr>
                <w:sz w:val="20"/>
                <w:szCs w:val="20"/>
              </w:rPr>
              <w:t>-</w:t>
            </w:r>
          </w:p>
        </w:tc>
        <w:tc>
          <w:tcPr>
            <w:tcW w:w="622" w:type="dxa"/>
            <w:tcBorders>
              <w:top w:val="nil"/>
              <w:left w:val="nil"/>
              <w:bottom w:val="double" w:sz="6" w:space="0" w:color="auto"/>
              <w:right w:val="double" w:sz="6" w:space="0" w:color="auto"/>
            </w:tcBorders>
            <w:shd w:val="clear" w:color="auto" w:fill="auto"/>
            <w:noWrap/>
            <w:vAlign w:val="center"/>
            <w:hideMark/>
          </w:tcPr>
          <w:p w14:paraId="79690BAE" w14:textId="77777777" w:rsidR="00AE149E" w:rsidRDefault="00AE149E">
            <w:pPr>
              <w:jc w:val="center"/>
              <w:rPr>
                <w:sz w:val="20"/>
                <w:szCs w:val="20"/>
              </w:rPr>
            </w:pPr>
            <w:r>
              <w:rPr>
                <w:sz w:val="20"/>
                <w:szCs w:val="20"/>
              </w:rPr>
              <w:t>-</w:t>
            </w:r>
          </w:p>
        </w:tc>
        <w:tc>
          <w:tcPr>
            <w:tcW w:w="607" w:type="dxa"/>
            <w:tcBorders>
              <w:top w:val="nil"/>
              <w:left w:val="nil"/>
              <w:bottom w:val="double" w:sz="6" w:space="0" w:color="auto"/>
              <w:right w:val="double" w:sz="6" w:space="0" w:color="auto"/>
            </w:tcBorders>
            <w:shd w:val="clear" w:color="auto" w:fill="auto"/>
            <w:noWrap/>
            <w:vAlign w:val="center"/>
            <w:hideMark/>
          </w:tcPr>
          <w:p w14:paraId="4DF209DF" w14:textId="77777777" w:rsidR="00AE149E" w:rsidRDefault="00AE149E">
            <w:pPr>
              <w:jc w:val="center"/>
              <w:rPr>
                <w:sz w:val="20"/>
                <w:szCs w:val="20"/>
              </w:rPr>
            </w:pPr>
            <w:r>
              <w:rPr>
                <w:sz w:val="20"/>
                <w:szCs w:val="20"/>
              </w:rPr>
              <w:t>-</w:t>
            </w:r>
          </w:p>
        </w:tc>
        <w:tc>
          <w:tcPr>
            <w:tcW w:w="562" w:type="dxa"/>
            <w:tcBorders>
              <w:top w:val="nil"/>
              <w:left w:val="nil"/>
              <w:bottom w:val="double" w:sz="6" w:space="0" w:color="auto"/>
              <w:right w:val="double" w:sz="6" w:space="0" w:color="auto"/>
            </w:tcBorders>
            <w:shd w:val="clear" w:color="auto" w:fill="auto"/>
            <w:noWrap/>
            <w:vAlign w:val="center"/>
            <w:hideMark/>
          </w:tcPr>
          <w:p w14:paraId="59718CFF" w14:textId="77777777" w:rsidR="00AE149E" w:rsidRDefault="00AE149E">
            <w:pPr>
              <w:jc w:val="center"/>
              <w:rPr>
                <w:sz w:val="20"/>
                <w:szCs w:val="20"/>
              </w:rPr>
            </w:pPr>
            <w:r>
              <w:rPr>
                <w:sz w:val="20"/>
                <w:szCs w:val="20"/>
              </w:rPr>
              <w:t>-</w:t>
            </w:r>
          </w:p>
        </w:tc>
      </w:tr>
    </w:tbl>
    <w:p w14:paraId="08026AD5" w14:textId="77777777" w:rsidR="007749EC" w:rsidRDefault="007749EC">
      <w:pPr>
        <w:jc w:val="center"/>
        <w:rPr>
          <w:bCs/>
          <w:sz w:val="8"/>
          <w:szCs w:val="8"/>
        </w:rPr>
      </w:pPr>
    </w:p>
    <w:p w14:paraId="5FC915FD" w14:textId="77777777" w:rsidR="005E2C62" w:rsidRPr="00BD1B8D" w:rsidRDefault="005E2C62">
      <w:pPr>
        <w:jc w:val="center"/>
        <w:rPr>
          <w:bCs/>
          <w:sz w:val="8"/>
          <w:szCs w:val="8"/>
        </w:rPr>
      </w:pPr>
    </w:p>
    <w:p w14:paraId="405D75FC" w14:textId="77777777" w:rsidR="00C30ECE" w:rsidRDefault="00C30ECE">
      <w:pPr>
        <w:jc w:val="center"/>
        <w:rPr>
          <w:b/>
          <w:bCs/>
          <w:i/>
          <w:u w:val="single"/>
        </w:rPr>
      </w:pPr>
      <w:r>
        <w:rPr>
          <w:b/>
          <w:bCs/>
          <w:i/>
          <w:u w:val="single"/>
        </w:rPr>
        <w:t>3.3. Condiţii hidrogeologice</w:t>
      </w:r>
    </w:p>
    <w:p w14:paraId="5C840DAD" w14:textId="295ED376" w:rsidR="005D3A22" w:rsidRDefault="005D3A22" w:rsidP="005D3A22">
      <w:pPr>
        <w:pStyle w:val="BodyText2"/>
        <w:ind w:firstLine="720"/>
      </w:pPr>
      <w:r>
        <w:t xml:space="preserve">În conformitate cu morfologia şi condiţiile hidrogelogice locale, zona de amplasament se caracterizează cu acumulări </w:t>
      </w:r>
      <w:r w:rsidR="00DC3BCE">
        <w:t xml:space="preserve">bogate / </w:t>
      </w:r>
      <w:r>
        <w:t xml:space="preserve">moderate </w:t>
      </w:r>
      <w:r>
        <w:rPr>
          <w:lang w:val="ro-RO"/>
        </w:rPr>
        <w:t>î</w:t>
      </w:r>
      <w:r>
        <w:t>n ape subterane. În punc</w:t>
      </w:r>
      <w:r>
        <w:rPr>
          <w:lang w:val="ro-RO"/>
        </w:rPr>
        <w:t>tul</w:t>
      </w:r>
      <w:r>
        <w:t xml:space="preserve"> de </w:t>
      </w:r>
      <w:r w:rsidR="005760FD">
        <w:t>forare</w:t>
      </w:r>
      <w:r>
        <w:t xml:space="preserve"> nivelul apei subterane a fost interceptat la adâncimea de </w:t>
      </w:r>
      <w:r w:rsidR="00F71D0A">
        <w:t>-</w:t>
      </w:r>
      <w:r w:rsidR="00DC3BCE">
        <w:rPr>
          <w:lang w:val="ro-RO"/>
        </w:rPr>
        <w:t>3</w:t>
      </w:r>
      <w:r w:rsidR="00F71D0A">
        <w:t>,00</w:t>
      </w:r>
      <w:r w:rsidR="00F71D0A">
        <w:rPr>
          <w:lang w:val="ro-RO"/>
        </w:rPr>
        <w:t xml:space="preserve"> </w:t>
      </w:r>
      <w:r w:rsidR="00F71D0A">
        <w:t xml:space="preserve">m, caracterizat prin nivel </w:t>
      </w:r>
      <w:r w:rsidR="00DC3BCE">
        <w:t>ușor</w:t>
      </w:r>
      <w:r w:rsidR="00F71D0A">
        <w:t xml:space="preserve"> ascensional, aflat sub presiune </w:t>
      </w:r>
      <w:r w:rsidR="00DC3BCE">
        <w:t>medie</w:t>
      </w:r>
      <w:r w:rsidR="00F71D0A">
        <w:t>, care în timpul precipitaţiilor abundente sau în timpul perioadelor secetoase poate avea creşteri/scăderi excepţionale de ordinul maxim 1,00 m, faţă de cot</w:t>
      </w:r>
      <w:r w:rsidR="00F71D0A">
        <w:rPr>
          <w:lang w:val="ro-RO"/>
        </w:rPr>
        <w:t>ele</w:t>
      </w:r>
      <w:r w:rsidR="00F71D0A">
        <w:t xml:space="preserve"> mai sus amintit</w:t>
      </w:r>
      <w:r w:rsidR="00F71D0A">
        <w:rPr>
          <w:lang w:val="ro-RO"/>
        </w:rPr>
        <w:t>e</w:t>
      </w:r>
      <w:r w:rsidR="00F71D0A">
        <w:t xml:space="preserve">, deci este necesar prevederea de epuizmente şi drenaje în timpul săpăturilor efectuate la fundaţii, dacă acestea coboară sub nivelul hidrodinamic critic al apei subterane </w:t>
      </w:r>
      <w:r w:rsidR="00F71D0A">
        <w:rPr>
          <w:lang w:val="ro-RO"/>
        </w:rPr>
        <w:t>mai sus amintit (sub -</w:t>
      </w:r>
      <w:r w:rsidR="00A6066B">
        <w:rPr>
          <w:lang w:val="ro-RO"/>
        </w:rPr>
        <w:t>2</w:t>
      </w:r>
      <w:r w:rsidR="00F71D0A">
        <w:rPr>
          <w:lang w:val="ro-RO"/>
        </w:rPr>
        <w:t>,00 m față de C.T.N.)</w:t>
      </w:r>
      <w:r w:rsidR="00F71D0A">
        <w:t>. Dacă se coboară cu talpa fundaţiilor sub cota</w:t>
      </w:r>
      <w:r w:rsidR="00F71D0A">
        <w:rPr>
          <w:lang w:val="ro-RO"/>
        </w:rPr>
        <w:t xml:space="preserve"> critică</w:t>
      </w:r>
      <w:r w:rsidR="00F71D0A">
        <w:t xml:space="preserve"> de -</w:t>
      </w:r>
      <w:r w:rsidR="00A6066B">
        <w:rPr>
          <w:lang w:val="ro-RO"/>
        </w:rPr>
        <w:t>2</w:t>
      </w:r>
      <w:r w:rsidR="00F71D0A">
        <w:t xml:space="preserve">,00 m este </w:t>
      </w:r>
      <w:r w:rsidR="00F71D0A">
        <w:rPr>
          <w:lang w:val="ro-RO"/>
        </w:rPr>
        <w:t xml:space="preserve">posibil prevederea de epuizmente și drenaje de ape subterane, și este recomandat </w:t>
      </w:r>
      <w:r w:rsidR="00F71D0A">
        <w:t>aplicarea de hidroizolaţii corespunzătoare la fundaţii</w:t>
      </w:r>
      <w:r w:rsidR="00F71D0A">
        <w:rPr>
          <w:lang w:val="ro-RO"/>
        </w:rPr>
        <w:t>le continue și beton corespunzător</w:t>
      </w:r>
      <w:r w:rsidR="00F71D0A">
        <w:t xml:space="preserve"> </w:t>
      </w:r>
      <w:r w:rsidR="00F71D0A">
        <w:rPr>
          <w:lang w:val="ro-RO"/>
        </w:rPr>
        <w:t>în cazul fundațiilor izolate</w:t>
      </w:r>
      <w:r w:rsidR="00F71D0A">
        <w:t>.</w:t>
      </w:r>
      <w:r w:rsidR="00F71D0A">
        <w:rPr>
          <w:lang w:val="ro-RO"/>
        </w:rPr>
        <w:t xml:space="preserve"> În ceea ce privește </w:t>
      </w:r>
      <w:r w:rsidR="00A6066B">
        <w:rPr>
          <w:lang w:val="ro-RO"/>
        </w:rPr>
        <w:t>terenul orizontal a</w:t>
      </w:r>
      <w:r w:rsidR="00334786">
        <w:rPr>
          <w:lang w:val="ro-RO"/>
        </w:rPr>
        <w:t xml:space="preserve"> </w:t>
      </w:r>
      <w:r w:rsidR="00F71D0A">
        <w:rPr>
          <w:lang w:val="ro-RO"/>
        </w:rPr>
        <w:t xml:space="preserve">terenului acest factor poate provoca </w:t>
      </w:r>
      <w:r w:rsidR="00A6066B">
        <w:rPr>
          <w:lang w:val="ro-RO"/>
        </w:rPr>
        <w:t>băltiri</w:t>
      </w:r>
      <w:r w:rsidR="00F71D0A">
        <w:rPr>
          <w:lang w:val="ro-RO"/>
        </w:rPr>
        <w:t xml:space="preserve"> pe suprafața terenului, </w:t>
      </w:r>
      <w:r w:rsidR="001D5C20">
        <w:rPr>
          <w:lang w:val="ro-RO"/>
        </w:rPr>
        <w:t>recomandându-se</w:t>
      </w:r>
      <w:r w:rsidR="00F71D0A">
        <w:rPr>
          <w:lang w:val="ro-RO"/>
        </w:rPr>
        <w:t xml:space="preserve"> execuția de drenuri de suprafață pentru evacuarea apei meteorice din apropierea fundațiilor. </w:t>
      </w:r>
    </w:p>
    <w:p w14:paraId="510D8A7A" w14:textId="1D72C974" w:rsidR="005D3A22" w:rsidRDefault="005D3A22" w:rsidP="005D3A22">
      <w:pPr>
        <w:pStyle w:val="BodyText2"/>
        <w:ind w:firstLine="720"/>
      </w:pPr>
      <w:r>
        <w:t xml:space="preserve">Dat fiind faptul că apa subterană se află la o adâncime considerabilă faţă de fundaţia construcţiei, concluzionăm că apa subterană nu este factorul principal ce poate cauza schimbări în structura construcției, respectiv nu provoacă umectarea </w:t>
      </w:r>
      <w:r>
        <w:rPr>
          <w:lang w:val="ro-RO"/>
        </w:rPr>
        <w:t xml:space="preserve">terenului de </w:t>
      </w:r>
      <w:r>
        <w:t>funda</w:t>
      </w:r>
      <w:r>
        <w:rPr>
          <w:lang w:val="ro-RO"/>
        </w:rPr>
        <w:t>re</w:t>
      </w:r>
      <w:r>
        <w:t xml:space="preserve">. </w:t>
      </w:r>
      <w:r>
        <w:rPr>
          <w:lang w:val="ro-RO"/>
        </w:rPr>
        <w:t xml:space="preserve">Umiditatea care ar putea provoca schimbări structurale, în mare parte are provenienţă meteorică, din infiltraţii provenite </w:t>
      </w:r>
      <w:r w:rsidR="00A6066B">
        <w:rPr>
          <w:lang w:val="ro-RO"/>
        </w:rPr>
        <w:t>de lângă fundații</w:t>
      </w:r>
      <w:r>
        <w:rPr>
          <w:lang w:val="ro-RO"/>
        </w:rPr>
        <w:t>. Se recomandă rezolvarea acestor probleme în timp util, pentru soluționarea supraumectării acestor strate, astfel ridicând capacitatea portantă a acestuia şi creşterea valorilor proprietăţilor fizico-mecanice naturale ale terenului de fundare.</w:t>
      </w:r>
      <w:r>
        <w:t xml:space="preserve"> </w:t>
      </w:r>
    </w:p>
    <w:p w14:paraId="0F8641FD" w14:textId="41F402B7" w:rsidR="005D3A22" w:rsidRDefault="005D3A22" w:rsidP="005D3A22">
      <w:pPr>
        <w:pStyle w:val="BodyText2"/>
        <w:ind w:firstLine="720"/>
      </w:pPr>
      <w:r>
        <w:t>Majoritatea problemelor sunt cauzate de această apă de infiltrație, ape care umectează stratificaţia, provocând scăderea valorii unghiului de forfecare în masa lui, scăderea coeziunii prin slăbirea legăturilor chimice – atomice, prin dizol</w:t>
      </w:r>
      <w:r w:rsidR="000254CF">
        <w:t>vare şi respectiv supraumectare</w:t>
      </w:r>
      <w:r>
        <w:t>,</w:t>
      </w:r>
      <w:r>
        <w:rPr>
          <w:lang w:val="ro-RO"/>
        </w:rPr>
        <w:t xml:space="preserve"> care își </w:t>
      </w:r>
      <w:r w:rsidR="000254CF">
        <w:rPr>
          <w:lang w:val="ro-RO"/>
        </w:rPr>
        <w:t xml:space="preserve">pot </w:t>
      </w:r>
      <w:r>
        <w:rPr>
          <w:lang w:val="ro-RO"/>
        </w:rPr>
        <w:t>schimbă volumul la contactul sau lipsa apei, ce</w:t>
      </w:r>
      <w:r>
        <w:t xml:space="preserve"> duce la scăderea proprietăţilor naturale ale stratelor şi cedând în faţa greutăţii construcţiei şi provocând schimbări în structura construcției, respectiv ascensiunea apei prin capilarităţile fundaţiilor. </w:t>
      </w:r>
    </w:p>
    <w:p w14:paraId="43328285" w14:textId="77777777" w:rsidR="005E2C62" w:rsidRPr="00E424F7" w:rsidRDefault="005E2C62">
      <w:pPr>
        <w:ind w:firstLine="850"/>
        <w:jc w:val="both"/>
        <w:rPr>
          <w:b/>
          <w:sz w:val="8"/>
          <w:szCs w:val="8"/>
        </w:rPr>
      </w:pPr>
    </w:p>
    <w:p w14:paraId="03C60D79" w14:textId="77777777" w:rsidR="00C30ECE" w:rsidRDefault="00C30ECE">
      <w:pPr>
        <w:jc w:val="center"/>
        <w:rPr>
          <w:b/>
          <w:bCs/>
          <w:u w:val="single"/>
        </w:rPr>
      </w:pPr>
      <w:r>
        <w:rPr>
          <w:b/>
          <w:bCs/>
          <w:u w:val="single"/>
        </w:rPr>
        <w:t>IV.CONCLUZII ŞI RECOMANDĂRI</w:t>
      </w:r>
    </w:p>
    <w:p w14:paraId="5FFF96AC" w14:textId="77777777" w:rsidR="00364773" w:rsidRDefault="00C30ECE" w:rsidP="008C00E3">
      <w:pPr>
        <w:ind w:firstLine="720"/>
        <w:jc w:val="both"/>
      </w:pPr>
      <w:r>
        <w:t>Luând în considerare datele obţinute în urma recentelor investigaţii de teren şi laborator, se pot aprecia următoarele aspecte generale privind condiţiile de fundare:</w:t>
      </w:r>
    </w:p>
    <w:tbl>
      <w:tblPr>
        <w:tblW w:w="9552" w:type="dxa"/>
        <w:jc w:val="center"/>
        <w:tblCellMar>
          <w:left w:w="70" w:type="dxa"/>
          <w:right w:w="70" w:type="dxa"/>
        </w:tblCellMar>
        <w:tblLook w:val="04A0" w:firstRow="1" w:lastRow="0" w:firstColumn="1" w:lastColumn="0" w:noHBand="0" w:noVBand="1"/>
      </w:tblPr>
      <w:tblGrid>
        <w:gridCol w:w="2620"/>
        <w:gridCol w:w="1185"/>
        <w:gridCol w:w="1275"/>
        <w:gridCol w:w="1418"/>
        <w:gridCol w:w="1276"/>
        <w:gridCol w:w="1308"/>
        <w:gridCol w:w="470"/>
      </w:tblGrid>
      <w:tr w:rsidR="00CD797A" w14:paraId="3EBDA7A5" w14:textId="77777777" w:rsidTr="00CD797A">
        <w:trPr>
          <w:trHeight w:val="795"/>
          <w:jc w:val="center"/>
        </w:trPr>
        <w:tc>
          <w:tcPr>
            <w:tcW w:w="2620" w:type="dxa"/>
            <w:tcBorders>
              <w:top w:val="double" w:sz="6" w:space="0" w:color="auto"/>
              <w:left w:val="double" w:sz="6" w:space="0" w:color="auto"/>
              <w:bottom w:val="double" w:sz="6" w:space="0" w:color="auto"/>
              <w:right w:val="double" w:sz="6" w:space="0" w:color="auto"/>
            </w:tcBorders>
            <w:shd w:val="clear" w:color="auto" w:fill="auto"/>
            <w:vAlign w:val="center"/>
            <w:hideMark/>
          </w:tcPr>
          <w:p w14:paraId="09B3EACB" w14:textId="77777777" w:rsidR="00CD797A" w:rsidRDefault="00CD797A">
            <w:pPr>
              <w:jc w:val="center"/>
              <w:rPr>
                <w:i/>
                <w:iCs/>
                <w:sz w:val="22"/>
                <w:szCs w:val="22"/>
              </w:rPr>
            </w:pPr>
            <w:r>
              <w:rPr>
                <w:i/>
                <w:iCs/>
                <w:sz w:val="22"/>
                <w:szCs w:val="22"/>
              </w:rPr>
              <w:t>Încadrarea în categoria geotehnică</w:t>
            </w:r>
          </w:p>
        </w:tc>
        <w:tc>
          <w:tcPr>
            <w:tcW w:w="1185" w:type="dxa"/>
            <w:tcBorders>
              <w:top w:val="double" w:sz="6" w:space="0" w:color="auto"/>
              <w:left w:val="nil"/>
              <w:bottom w:val="double" w:sz="6" w:space="0" w:color="auto"/>
              <w:right w:val="double" w:sz="6" w:space="0" w:color="auto"/>
            </w:tcBorders>
            <w:shd w:val="clear" w:color="auto" w:fill="auto"/>
            <w:vAlign w:val="center"/>
            <w:hideMark/>
          </w:tcPr>
          <w:p w14:paraId="56432950" w14:textId="77777777" w:rsidR="00CD797A" w:rsidRPr="00CD797A" w:rsidRDefault="00CD797A">
            <w:pPr>
              <w:jc w:val="center"/>
              <w:rPr>
                <w:color w:val="000000"/>
                <w:sz w:val="20"/>
                <w:szCs w:val="20"/>
              </w:rPr>
            </w:pPr>
            <w:r w:rsidRPr="00CD797A">
              <w:rPr>
                <w:color w:val="000000"/>
                <w:sz w:val="20"/>
                <w:szCs w:val="20"/>
              </w:rPr>
              <w:t>praf nisipos negru cu pietriș mic</w:t>
            </w:r>
          </w:p>
        </w:tc>
        <w:tc>
          <w:tcPr>
            <w:tcW w:w="1275" w:type="dxa"/>
            <w:tcBorders>
              <w:top w:val="double" w:sz="6" w:space="0" w:color="auto"/>
              <w:left w:val="nil"/>
              <w:bottom w:val="double" w:sz="6" w:space="0" w:color="auto"/>
              <w:right w:val="double" w:sz="6" w:space="0" w:color="auto"/>
            </w:tcBorders>
            <w:shd w:val="clear" w:color="auto" w:fill="auto"/>
            <w:vAlign w:val="center"/>
            <w:hideMark/>
          </w:tcPr>
          <w:p w14:paraId="6994CB69" w14:textId="77777777" w:rsidR="00CD797A" w:rsidRPr="00CD797A" w:rsidRDefault="00CD797A">
            <w:pPr>
              <w:jc w:val="center"/>
              <w:rPr>
                <w:color w:val="000000"/>
                <w:sz w:val="20"/>
                <w:szCs w:val="20"/>
              </w:rPr>
            </w:pPr>
            <w:r w:rsidRPr="00CD797A">
              <w:rPr>
                <w:color w:val="000000"/>
                <w:sz w:val="20"/>
                <w:szCs w:val="20"/>
              </w:rPr>
              <w:t>nisip fin argilos negru cu pietriș mic</w:t>
            </w:r>
          </w:p>
        </w:tc>
        <w:tc>
          <w:tcPr>
            <w:tcW w:w="1418" w:type="dxa"/>
            <w:tcBorders>
              <w:top w:val="double" w:sz="6" w:space="0" w:color="auto"/>
              <w:left w:val="nil"/>
              <w:bottom w:val="double" w:sz="6" w:space="0" w:color="auto"/>
              <w:right w:val="double" w:sz="6" w:space="0" w:color="auto"/>
            </w:tcBorders>
            <w:shd w:val="clear" w:color="auto" w:fill="auto"/>
            <w:vAlign w:val="center"/>
            <w:hideMark/>
          </w:tcPr>
          <w:p w14:paraId="0C4C63D3" w14:textId="77777777" w:rsidR="00CD797A" w:rsidRPr="00CD797A" w:rsidRDefault="00CD797A">
            <w:pPr>
              <w:jc w:val="center"/>
              <w:rPr>
                <w:color w:val="000000"/>
                <w:sz w:val="20"/>
                <w:szCs w:val="20"/>
              </w:rPr>
            </w:pPr>
            <w:r w:rsidRPr="00CD797A">
              <w:rPr>
                <w:color w:val="000000"/>
                <w:sz w:val="20"/>
                <w:szCs w:val="20"/>
              </w:rPr>
              <w:t>nisip fin prăfos galben cenușiu cu pietriș mic</w:t>
            </w:r>
          </w:p>
        </w:tc>
        <w:tc>
          <w:tcPr>
            <w:tcW w:w="1276" w:type="dxa"/>
            <w:tcBorders>
              <w:top w:val="double" w:sz="6" w:space="0" w:color="auto"/>
              <w:left w:val="nil"/>
              <w:bottom w:val="double" w:sz="6" w:space="0" w:color="auto"/>
              <w:right w:val="double" w:sz="6" w:space="0" w:color="auto"/>
            </w:tcBorders>
            <w:shd w:val="clear" w:color="auto" w:fill="auto"/>
            <w:vAlign w:val="center"/>
            <w:hideMark/>
          </w:tcPr>
          <w:p w14:paraId="699E3F9C" w14:textId="77777777" w:rsidR="00CD797A" w:rsidRPr="00CD797A" w:rsidRDefault="00CD797A">
            <w:pPr>
              <w:jc w:val="center"/>
              <w:rPr>
                <w:color w:val="000000"/>
                <w:sz w:val="20"/>
                <w:szCs w:val="20"/>
              </w:rPr>
            </w:pPr>
            <w:r w:rsidRPr="00CD797A">
              <w:rPr>
                <w:color w:val="000000"/>
                <w:sz w:val="20"/>
                <w:szCs w:val="20"/>
              </w:rPr>
              <w:t>pietriș cu nisip cenușiu, rar bolovăniș</w:t>
            </w:r>
          </w:p>
        </w:tc>
        <w:tc>
          <w:tcPr>
            <w:tcW w:w="1308" w:type="dxa"/>
            <w:tcBorders>
              <w:top w:val="double" w:sz="6" w:space="0" w:color="auto"/>
              <w:left w:val="nil"/>
              <w:bottom w:val="double" w:sz="6" w:space="0" w:color="auto"/>
              <w:right w:val="double" w:sz="6" w:space="0" w:color="auto"/>
            </w:tcBorders>
            <w:shd w:val="clear" w:color="auto" w:fill="auto"/>
            <w:vAlign w:val="center"/>
            <w:hideMark/>
          </w:tcPr>
          <w:p w14:paraId="76FB3915" w14:textId="77777777" w:rsidR="00CD797A" w:rsidRPr="00CD797A" w:rsidRDefault="00CD797A">
            <w:pPr>
              <w:jc w:val="center"/>
              <w:rPr>
                <w:color w:val="000000"/>
                <w:sz w:val="20"/>
                <w:szCs w:val="20"/>
              </w:rPr>
            </w:pPr>
            <w:r w:rsidRPr="00CD797A">
              <w:rPr>
                <w:color w:val="000000"/>
                <w:sz w:val="20"/>
                <w:szCs w:val="20"/>
              </w:rPr>
              <w:t>marnă argiloasă cenușie</w:t>
            </w:r>
          </w:p>
        </w:tc>
        <w:tc>
          <w:tcPr>
            <w:tcW w:w="470" w:type="dxa"/>
            <w:vMerge w:val="restart"/>
            <w:tcBorders>
              <w:top w:val="double" w:sz="6" w:space="0" w:color="auto"/>
              <w:left w:val="double" w:sz="6" w:space="0" w:color="auto"/>
              <w:bottom w:val="double" w:sz="6" w:space="0" w:color="000000"/>
              <w:right w:val="double" w:sz="6" w:space="0" w:color="auto"/>
            </w:tcBorders>
            <w:shd w:val="clear" w:color="auto" w:fill="auto"/>
            <w:textDirection w:val="btLr"/>
            <w:vAlign w:val="center"/>
            <w:hideMark/>
          </w:tcPr>
          <w:p w14:paraId="1EC9CCAC" w14:textId="77777777" w:rsidR="00CD797A" w:rsidRDefault="00CD797A">
            <w:pPr>
              <w:jc w:val="center"/>
              <w:rPr>
                <w:color w:val="000000"/>
                <w:sz w:val="22"/>
                <w:szCs w:val="22"/>
              </w:rPr>
            </w:pPr>
            <w:r>
              <w:rPr>
                <w:color w:val="000000"/>
                <w:sz w:val="22"/>
                <w:szCs w:val="22"/>
              </w:rPr>
              <w:t>Puncte</w:t>
            </w:r>
          </w:p>
        </w:tc>
      </w:tr>
      <w:tr w:rsidR="00CD797A" w14:paraId="3BF77C6C" w14:textId="77777777" w:rsidTr="00CD797A">
        <w:trPr>
          <w:trHeight w:val="21"/>
          <w:jc w:val="center"/>
        </w:trPr>
        <w:tc>
          <w:tcPr>
            <w:tcW w:w="2620" w:type="dxa"/>
            <w:tcBorders>
              <w:top w:val="nil"/>
              <w:left w:val="double" w:sz="6" w:space="0" w:color="auto"/>
              <w:bottom w:val="double" w:sz="6" w:space="0" w:color="auto"/>
              <w:right w:val="double" w:sz="6" w:space="0" w:color="auto"/>
            </w:tcBorders>
            <w:shd w:val="clear" w:color="auto" w:fill="auto"/>
            <w:vAlign w:val="center"/>
            <w:hideMark/>
          </w:tcPr>
          <w:p w14:paraId="0CD53186" w14:textId="77777777" w:rsidR="00CD797A" w:rsidRDefault="00CD797A">
            <w:pPr>
              <w:jc w:val="center"/>
              <w:rPr>
                <w:i/>
                <w:iCs/>
                <w:color w:val="000000"/>
                <w:sz w:val="22"/>
                <w:szCs w:val="22"/>
              </w:rPr>
            </w:pPr>
            <w:r>
              <w:rPr>
                <w:i/>
                <w:iCs/>
                <w:color w:val="000000"/>
                <w:sz w:val="22"/>
                <w:szCs w:val="22"/>
              </w:rPr>
              <w:t>I</w:t>
            </w:r>
            <w:r>
              <w:rPr>
                <w:i/>
                <w:iCs/>
                <w:color w:val="000000"/>
                <w:sz w:val="22"/>
                <w:szCs w:val="22"/>
                <w:vertAlign w:val="subscript"/>
              </w:rPr>
              <w:t>P</w:t>
            </w:r>
          </w:p>
        </w:tc>
        <w:tc>
          <w:tcPr>
            <w:tcW w:w="1185" w:type="dxa"/>
            <w:tcBorders>
              <w:top w:val="nil"/>
              <w:left w:val="nil"/>
              <w:bottom w:val="double" w:sz="6" w:space="0" w:color="auto"/>
              <w:right w:val="double" w:sz="6" w:space="0" w:color="auto"/>
            </w:tcBorders>
            <w:shd w:val="clear" w:color="auto" w:fill="auto"/>
            <w:vAlign w:val="center"/>
            <w:hideMark/>
          </w:tcPr>
          <w:p w14:paraId="69D98737" w14:textId="77777777" w:rsidR="00CD797A" w:rsidRDefault="00CD797A">
            <w:pPr>
              <w:jc w:val="center"/>
              <w:rPr>
                <w:color w:val="000000"/>
                <w:sz w:val="22"/>
                <w:szCs w:val="22"/>
              </w:rPr>
            </w:pPr>
            <w:r>
              <w:rPr>
                <w:color w:val="000000"/>
                <w:sz w:val="22"/>
                <w:szCs w:val="22"/>
              </w:rPr>
              <w:t>18,95</w:t>
            </w:r>
          </w:p>
        </w:tc>
        <w:tc>
          <w:tcPr>
            <w:tcW w:w="1275" w:type="dxa"/>
            <w:tcBorders>
              <w:top w:val="nil"/>
              <w:left w:val="nil"/>
              <w:bottom w:val="double" w:sz="6" w:space="0" w:color="auto"/>
              <w:right w:val="double" w:sz="6" w:space="0" w:color="auto"/>
            </w:tcBorders>
            <w:shd w:val="clear" w:color="auto" w:fill="auto"/>
            <w:vAlign w:val="center"/>
            <w:hideMark/>
          </w:tcPr>
          <w:p w14:paraId="59254942" w14:textId="77777777" w:rsidR="00CD797A" w:rsidRDefault="00CD797A">
            <w:pPr>
              <w:jc w:val="center"/>
              <w:rPr>
                <w:color w:val="000000"/>
                <w:sz w:val="22"/>
                <w:szCs w:val="22"/>
              </w:rPr>
            </w:pPr>
            <w:r>
              <w:rPr>
                <w:color w:val="000000"/>
                <w:sz w:val="22"/>
                <w:szCs w:val="22"/>
              </w:rPr>
              <w:t>16,29</w:t>
            </w:r>
          </w:p>
        </w:tc>
        <w:tc>
          <w:tcPr>
            <w:tcW w:w="1418" w:type="dxa"/>
            <w:tcBorders>
              <w:top w:val="nil"/>
              <w:left w:val="nil"/>
              <w:bottom w:val="double" w:sz="6" w:space="0" w:color="auto"/>
              <w:right w:val="double" w:sz="6" w:space="0" w:color="auto"/>
            </w:tcBorders>
            <w:shd w:val="clear" w:color="auto" w:fill="auto"/>
            <w:vAlign w:val="center"/>
            <w:hideMark/>
          </w:tcPr>
          <w:p w14:paraId="0678419F" w14:textId="77777777" w:rsidR="00CD797A" w:rsidRDefault="00CD797A">
            <w:pPr>
              <w:jc w:val="center"/>
              <w:rPr>
                <w:color w:val="000000"/>
                <w:sz w:val="22"/>
                <w:szCs w:val="22"/>
              </w:rPr>
            </w:pPr>
            <w:r>
              <w:rPr>
                <w:color w:val="000000"/>
                <w:sz w:val="22"/>
                <w:szCs w:val="22"/>
              </w:rPr>
              <w:t>12,48</w:t>
            </w:r>
          </w:p>
        </w:tc>
        <w:tc>
          <w:tcPr>
            <w:tcW w:w="1276" w:type="dxa"/>
            <w:tcBorders>
              <w:top w:val="nil"/>
              <w:left w:val="nil"/>
              <w:bottom w:val="double" w:sz="6" w:space="0" w:color="auto"/>
              <w:right w:val="double" w:sz="6" w:space="0" w:color="auto"/>
            </w:tcBorders>
            <w:shd w:val="clear" w:color="auto" w:fill="auto"/>
            <w:vAlign w:val="center"/>
            <w:hideMark/>
          </w:tcPr>
          <w:p w14:paraId="4E7A1FAB" w14:textId="77777777" w:rsidR="00CD797A" w:rsidRDefault="00CD797A">
            <w:pPr>
              <w:jc w:val="center"/>
              <w:rPr>
                <w:color w:val="000000"/>
                <w:sz w:val="22"/>
                <w:szCs w:val="22"/>
              </w:rPr>
            </w:pPr>
            <w:r>
              <w:rPr>
                <w:color w:val="000000"/>
                <w:sz w:val="22"/>
                <w:szCs w:val="22"/>
              </w:rPr>
              <w:t>-</w:t>
            </w:r>
          </w:p>
        </w:tc>
        <w:tc>
          <w:tcPr>
            <w:tcW w:w="1308" w:type="dxa"/>
            <w:tcBorders>
              <w:top w:val="nil"/>
              <w:left w:val="nil"/>
              <w:bottom w:val="double" w:sz="6" w:space="0" w:color="auto"/>
              <w:right w:val="double" w:sz="6" w:space="0" w:color="auto"/>
            </w:tcBorders>
            <w:shd w:val="clear" w:color="auto" w:fill="auto"/>
            <w:vAlign w:val="center"/>
            <w:hideMark/>
          </w:tcPr>
          <w:p w14:paraId="3E1DB1B9" w14:textId="77777777" w:rsidR="00CD797A" w:rsidRDefault="00CD797A">
            <w:pPr>
              <w:jc w:val="center"/>
              <w:rPr>
                <w:color w:val="000000"/>
                <w:sz w:val="22"/>
                <w:szCs w:val="22"/>
              </w:rPr>
            </w:pPr>
            <w:r>
              <w:rPr>
                <w:color w:val="000000"/>
                <w:sz w:val="22"/>
                <w:szCs w:val="22"/>
              </w:rPr>
              <w:t>-</w:t>
            </w:r>
          </w:p>
        </w:tc>
        <w:tc>
          <w:tcPr>
            <w:tcW w:w="470" w:type="dxa"/>
            <w:vMerge/>
            <w:tcBorders>
              <w:top w:val="double" w:sz="6" w:space="0" w:color="auto"/>
              <w:left w:val="double" w:sz="6" w:space="0" w:color="auto"/>
              <w:bottom w:val="double" w:sz="6" w:space="0" w:color="000000"/>
              <w:right w:val="double" w:sz="6" w:space="0" w:color="auto"/>
            </w:tcBorders>
            <w:vAlign w:val="center"/>
            <w:hideMark/>
          </w:tcPr>
          <w:p w14:paraId="1437CE71" w14:textId="77777777" w:rsidR="00CD797A" w:rsidRDefault="00CD797A">
            <w:pPr>
              <w:rPr>
                <w:color w:val="000000"/>
                <w:sz w:val="22"/>
                <w:szCs w:val="22"/>
              </w:rPr>
            </w:pPr>
          </w:p>
        </w:tc>
      </w:tr>
      <w:tr w:rsidR="00CD797A" w14:paraId="01B9FA99" w14:textId="77777777" w:rsidTr="00CD797A">
        <w:trPr>
          <w:trHeight w:val="21"/>
          <w:jc w:val="center"/>
        </w:trPr>
        <w:tc>
          <w:tcPr>
            <w:tcW w:w="2620" w:type="dxa"/>
            <w:tcBorders>
              <w:top w:val="nil"/>
              <w:left w:val="double" w:sz="6" w:space="0" w:color="auto"/>
              <w:bottom w:val="double" w:sz="6" w:space="0" w:color="auto"/>
              <w:right w:val="double" w:sz="6" w:space="0" w:color="auto"/>
            </w:tcBorders>
            <w:shd w:val="clear" w:color="auto" w:fill="auto"/>
            <w:vAlign w:val="center"/>
            <w:hideMark/>
          </w:tcPr>
          <w:p w14:paraId="206D1DFE" w14:textId="77777777" w:rsidR="00CD797A" w:rsidRDefault="00CD797A">
            <w:pPr>
              <w:jc w:val="center"/>
              <w:rPr>
                <w:i/>
                <w:iCs/>
                <w:color w:val="000000"/>
                <w:sz w:val="22"/>
                <w:szCs w:val="22"/>
              </w:rPr>
            </w:pPr>
            <w:r>
              <w:rPr>
                <w:i/>
                <w:iCs/>
                <w:color w:val="000000"/>
                <w:sz w:val="22"/>
                <w:szCs w:val="22"/>
              </w:rPr>
              <w:t>I</w:t>
            </w:r>
            <w:r>
              <w:rPr>
                <w:i/>
                <w:iCs/>
                <w:color w:val="000000"/>
                <w:sz w:val="22"/>
                <w:szCs w:val="22"/>
                <w:vertAlign w:val="subscript"/>
              </w:rPr>
              <w:t>C</w:t>
            </w:r>
          </w:p>
        </w:tc>
        <w:tc>
          <w:tcPr>
            <w:tcW w:w="1185" w:type="dxa"/>
            <w:tcBorders>
              <w:top w:val="nil"/>
              <w:left w:val="nil"/>
              <w:bottom w:val="double" w:sz="6" w:space="0" w:color="auto"/>
              <w:right w:val="double" w:sz="6" w:space="0" w:color="auto"/>
            </w:tcBorders>
            <w:shd w:val="clear" w:color="auto" w:fill="auto"/>
            <w:vAlign w:val="center"/>
            <w:hideMark/>
          </w:tcPr>
          <w:p w14:paraId="15245C30" w14:textId="77777777" w:rsidR="00CD797A" w:rsidRDefault="00CD797A">
            <w:pPr>
              <w:jc w:val="center"/>
              <w:rPr>
                <w:color w:val="000000"/>
                <w:sz w:val="22"/>
                <w:szCs w:val="22"/>
              </w:rPr>
            </w:pPr>
            <w:r>
              <w:rPr>
                <w:color w:val="000000"/>
                <w:sz w:val="22"/>
                <w:szCs w:val="22"/>
              </w:rPr>
              <w:t>1,19</w:t>
            </w:r>
          </w:p>
        </w:tc>
        <w:tc>
          <w:tcPr>
            <w:tcW w:w="1275" w:type="dxa"/>
            <w:tcBorders>
              <w:top w:val="nil"/>
              <w:left w:val="nil"/>
              <w:bottom w:val="double" w:sz="6" w:space="0" w:color="auto"/>
              <w:right w:val="double" w:sz="6" w:space="0" w:color="auto"/>
            </w:tcBorders>
            <w:shd w:val="clear" w:color="auto" w:fill="auto"/>
            <w:vAlign w:val="center"/>
            <w:hideMark/>
          </w:tcPr>
          <w:p w14:paraId="2EF158C8" w14:textId="77777777" w:rsidR="00CD797A" w:rsidRDefault="00CD797A">
            <w:pPr>
              <w:jc w:val="center"/>
              <w:rPr>
                <w:color w:val="000000"/>
                <w:sz w:val="22"/>
                <w:szCs w:val="22"/>
              </w:rPr>
            </w:pPr>
            <w:r>
              <w:rPr>
                <w:color w:val="000000"/>
                <w:sz w:val="22"/>
                <w:szCs w:val="22"/>
              </w:rPr>
              <w:t>0,88</w:t>
            </w:r>
          </w:p>
        </w:tc>
        <w:tc>
          <w:tcPr>
            <w:tcW w:w="1418" w:type="dxa"/>
            <w:tcBorders>
              <w:top w:val="nil"/>
              <w:left w:val="nil"/>
              <w:bottom w:val="double" w:sz="6" w:space="0" w:color="auto"/>
              <w:right w:val="double" w:sz="6" w:space="0" w:color="auto"/>
            </w:tcBorders>
            <w:shd w:val="clear" w:color="auto" w:fill="auto"/>
            <w:vAlign w:val="center"/>
            <w:hideMark/>
          </w:tcPr>
          <w:p w14:paraId="7BE7C519" w14:textId="77777777" w:rsidR="00CD797A" w:rsidRDefault="00CD797A">
            <w:pPr>
              <w:jc w:val="center"/>
              <w:rPr>
                <w:color w:val="000000"/>
                <w:sz w:val="22"/>
                <w:szCs w:val="22"/>
              </w:rPr>
            </w:pPr>
            <w:r>
              <w:rPr>
                <w:color w:val="000000"/>
                <w:sz w:val="22"/>
                <w:szCs w:val="22"/>
              </w:rPr>
              <w:t>0,94</w:t>
            </w:r>
          </w:p>
        </w:tc>
        <w:tc>
          <w:tcPr>
            <w:tcW w:w="1276" w:type="dxa"/>
            <w:tcBorders>
              <w:top w:val="nil"/>
              <w:left w:val="nil"/>
              <w:bottom w:val="double" w:sz="6" w:space="0" w:color="auto"/>
              <w:right w:val="double" w:sz="6" w:space="0" w:color="auto"/>
            </w:tcBorders>
            <w:shd w:val="clear" w:color="auto" w:fill="auto"/>
            <w:vAlign w:val="center"/>
            <w:hideMark/>
          </w:tcPr>
          <w:p w14:paraId="05814520" w14:textId="77777777" w:rsidR="00CD797A" w:rsidRDefault="00CD797A">
            <w:pPr>
              <w:jc w:val="center"/>
              <w:rPr>
                <w:color w:val="000000"/>
                <w:sz w:val="22"/>
                <w:szCs w:val="22"/>
              </w:rPr>
            </w:pPr>
            <w:r>
              <w:rPr>
                <w:color w:val="000000"/>
                <w:sz w:val="22"/>
                <w:szCs w:val="22"/>
              </w:rPr>
              <w:t>-</w:t>
            </w:r>
          </w:p>
        </w:tc>
        <w:tc>
          <w:tcPr>
            <w:tcW w:w="1308" w:type="dxa"/>
            <w:tcBorders>
              <w:top w:val="nil"/>
              <w:left w:val="nil"/>
              <w:bottom w:val="double" w:sz="6" w:space="0" w:color="auto"/>
              <w:right w:val="double" w:sz="6" w:space="0" w:color="auto"/>
            </w:tcBorders>
            <w:shd w:val="clear" w:color="auto" w:fill="auto"/>
            <w:vAlign w:val="center"/>
            <w:hideMark/>
          </w:tcPr>
          <w:p w14:paraId="4B45859C" w14:textId="77777777" w:rsidR="00CD797A" w:rsidRDefault="00CD797A">
            <w:pPr>
              <w:jc w:val="center"/>
              <w:rPr>
                <w:color w:val="000000"/>
                <w:sz w:val="22"/>
                <w:szCs w:val="22"/>
              </w:rPr>
            </w:pPr>
            <w:r>
              <w:rPr>
                <w:color w:val="000000"/>
                <w:sz w:val="22"/>
                <w:szCs w:val="22"/>
              </w:rPr>
              <w:t>-</w:t>
            </w:r>
          </w:p>
        </w:tc>
        <w:tc>
          <w:tcPr>
            <w:tcW w:w="470" w:type="dxa"/>
            <w:vMerge/>
            <w:tcBorders>
              <w:top w:val="double" w:sz="6" w:space="0" w:color="auto"/>
              <w:left w:val="double" w:sz="6" w:space="0" w:color="auto"/>
              <w:bottom w:val="double" w:sz="6" w:space="0" w:color="000000"/>
              <w:right w:val="double" w:sz="6" w:space="0" w:color="auto"/>
            </w:tcBorders>
            <w:vAlign w:val="center"/>
            <w:hideMark/>
          </w:tcPr>
          <w:p w14:paraId="45239939" w14:textId="77777777" w:rsidR="00CD797A" w:rsidRDefault="00CD797A">
            <w:pPr>
              <w:rPr>
                <w:color w:val="000000"/>
                <w:sz w:val="22"/>
                <w:szCs w:val="22"/>
              </w:rPr>
            </w:pPr>
          </w:p>
        </w:tc>
      </w:tr>
      <w:tr w:rsidR="00CD797A" w14:paraId="52927A49" w14:textId="77777777" w:rsidTr="00CD797A">
        <w:trPr>
          <w:trHeight w:val="21"/>
          <w:jc w:val="center"/>
        </w:trPr>
        <w:tc>
          <w:tcPr>
            <w:tcW w:w="2620" w:type="dxa"/>
            <w:tcBorders>
              <w:top w:val="nil"/>
              <w:left w:val="double" w:sz="6" w:space="0" w:color="auto"/>
              <w:bottom w:val="double" w:sz="6" w:space="0" w:color="auto"/>
              <w:right w:val="double" w:sz="6" w:space="0" w:color="auto"/>
            </w:tcBorders>
            <w:shd w:val="clear" w:color="auto" w:fill="auto"/>
            <w:vAlign w:val="center"/>
            <w:hideMark/>
          </w:tcPr>
          <w:p w14:paraId="56CF7FB8" w14:textId="77777777" w:rsidR="00CD797A" w:rsidRDefault="00CD797A">
            <w:pPr>
              <w:jc w:val="center"/>
              <w:rPr>
                <w:i/>
                <w:iCs/>
                <w:color w:val="000000"/>
                <w:sz w:val="22"/>
                <w:szCs w:val="22"/>
              </w:rPr>
            </w:pPr>
            <w:r>
              <w:rPr>
                <w:i/>
                <w:iCs/>
                <w:color w:val="000000"/>
                <w:sz w:val="22"/>
                <w:szCs w:val="22"/>
              </w:rPr>
              <w:t>e</w:t>
            </w:r>
          </w:p>
        </w:tc>
        <w:tc>
          <w:tcPr>
            <w:tcW w:w="1185" w:type="dxa"/>
            <w:tcBorders>
              <w:top w:val="nil"/>
              <w:left w:val="nil"/>
              <w:bottom w:val="double" w:sz="6" w:space="0" w:color="auto"/>
              <w:right w:val="double" w:sz="6" w:space="0" w:color="auto"/>
            </w:tcBorders>
            <w:shd w:val="clear" w:color="auto" w:fill="auto"/>
            <w:vAlign w:val="center"/>
            <w:hideMark/>
          </w:tcPr>
          <w:p w14:paraId="7163A244" w14:textId="77777777" w:rsidR="00CD797A" w:rsidRDefault="00CD797A">
            <w:pPr>
              <w:jc w:val="center"/>
              <w:rPr>
                <w:color w:val="000000"/>
                <w:sz w:val="22"/>
                <w:szCs w:val="22"/>
              </w:rPr>
            </w:pPr>
            <w:r>
              <w:rPr>
                <w:color w:val="000000"/>
                <w:sz w:val="22"/>
                <w:szCs w:val="22"/>
              </w:rPr>
              <w:t>1,33</w:t>
            </w:r>
          </w:p>
        </w:tc>
        <w:tc>
          <w:tcPr>
            <w:tcW w:w="1275" w:type="dxa"/>
            <w:tcBorders>
              <w:top w:val="nil"/>
              <w:left w:val="nil"/>
              <w:bottom w:val="double" w:sz="6" w:space="0" w:color="auto"/>
              <w:right w:val="double" w:sz="6" w:space="0" w:color="auto"/>
            </w:tcBorders>
            <w:shd w:val="clear" w:color="auto" w:fill="auto"/>
            <w:vAlign w:val="center"/>
            <w:hideMark/>
          </w:tcPr>
          <w:p w14:paraId="1654F52E" w14:textId="77777777" w:rsidR="00CD797A" w:rsidRDefault="00CD797A">
            <w:pPr>
              <w:jc w:val="center"/>
              <w:rPr>
                <w:color w:val="000000"/>
                <w:sz w:val="22"/>
                <w:szCs w:val="22"/>
              </w:rPr>
            </w:pPr>
            <w:r>
              <w:rPr>
                <w:color w:val="000000"/>
                <w:sz w:val="22"/>
                <w:szCs w:val="22"/>
              </w:rPr>
              <w:t>0,93</w:t>
            </w:r>
          </w:p>
        </w:tc>
        <w:tc>
          <w:tcPr>
            <w:tcW w:w="1418" w:type="dxa"/>
            <w:tcBorders>
              <w:top w:val="nil"/>
              <w:left w:val="nil"/>
              <w:bottom w:val="double" w:sz="6" w:space="0" w:color="auto"/>
              <w:right w:val="double" w:sz="6" w:space="0" w:color="auto"/>
            </w:tcBorders>
            <w:shd w:val="clear" w:color="auto" w:fill="auto"/>
            <w:vAlign w:val="center"/>
            <w:hideMark/>
          </w:tcPr>
          <w:p w14:paraId="544E9D88" w14:textId="77777777" w:rsidR="00CD797A" w:rsidRDefault="00CD797A">
            <w:pPr>
              <w:jc w:val="center"/>
              <w:rPr>
                <w:color w:val="000000"/>
                <w:sz w:val="22"/>
                <w:szCs w:val="22"/>
              </w:rPr>
            </w:pPr>
            <w:r>
              <w:rPr>
                <w:color w:val="000000"/>
                <w:sz w:val="22"/>
                <w:szCs w:val="22"/>
              </w:rPr>
              <w:t>0,45</w:t>
            </w:r>
          </w:p>
        </w:tc>
        <w:tc>
          <w:tcPr>
            <w:tcW w:w="1276" w:type="dxa"/>
            <w:tcBorders>
              <w:top w:val="nil"/>
              <w:left w:val="nil"/>
              <w:bottom w:val="double" w:sz="6" w:space="0" w:color="auto"/>
              <w:right w:val="double" w:sz="6" w:space="0" w:color="auto"/>
            </w:tcBorders>
            <w:shd w:val="clear" w:color="auto" w:fill="auto"/>
            <w:vAlign w:val="center"/>
            <w:hideMark/>
          </w:tcPr>
          <w:p w14:paraId="66FE509B" w14:textId="77777777" w:rsidR="00CD797A" w:rsidRDefault="00CD797A">
            <w:pPr>
              <w:jc w:val="center"/>
              <w:rPr>
                <w:color w:val="000000"/>
                <w:sz w:val="22"/>
                <w:szCs w:val="22"/>
              </w:rPr>
            </w:pPr>
            <w:r>
              <w:rPr>
                <w:color w:val="000000"/>
                <w:sz w:val="22"/>
                <w:szCs w:val="22"/>
              </w:rPr>
              <w:t>-</w:t>
            </w:r>
          </w:p>
        </w:tc>
        <w:tc>
          <w:tcPr>
            <w:tcW w:w="1308" w:type="dxa"/>
            <w:tcBorders>
              <w:top w:val="nil"/>
              <w:left w:val="nil"/>
              <w:bottom w:val="double" w:sz="6" w:space="0" w:color="auto"/>
              <w:right w:val="double" w:sz="6" w:space="0" w:color="auto"/>
            </w:tcBorders>
            <w:shd w:val="clear" w:color="auto" w:fill="auto"/>
            <w:vAlign w:val="center"/>
            <w:hideMark/>
          </w:tcPr>
          <w:p w14:paraId="45674138" w14:textId="77777777" w:rsidR="00CD797A" w:rsidRDefault="00CD797A">
            <w:pPr>
              <w:jc w:val="center"/>
              <w:rPr>
                <w:color w:val="000000"/>
                <w:sz w:val="22"/>
                <w:szCs w:val="22"/>
              </w:rPr>
            </w:pPr>
            <w:r>
              <w:rPr>
                <w:color w:val="000000"/>
                <w:sz w:val="22"/>
                <w:szCs w:val="22"/>
              </w:rPr>
              <w:t>-</w:t>
            </w:r>
          </w:p>
        </w:tc>
        <w:tc>
          <w:tcPr>
            <w:tcW w:w="470" w:type="dxa"/>
            <w:vMerge/>
            <w:tcBorders>
              <w:top w:val="double" w:sz="6" w:space="0" w:color="auto"/>
              <w:left w:val="double" w:sz="6" w:space="0" w:color="auto"/>
              <w:bottom w:val="double" w:sz="6" w:space="0" w:color="000000"/>
              <w:right w:val="double" w:sz="6" w:space="0" w:color="auto"/>
            </w:tcBorders>
            <w:vAlign w:val="center"/>
            <w:hideMark/>
          </w:tcPr>
          <w:p w14:paraId="253DE54D" w14:textId="77777777" w:rsidR="00CD797A" w:rsidRDefault="00CD797A">
            <w:pPr>
              <w:rPr>
                <w:color w:val="000000"/>
                <w:sz w:val="22"/>
                <w:szCs w:val="22"/>
              </w:rPr>
            </w:pPr>
          </w:p>
        </w:tc>
      </w:tr>
      <w:tr w:rsidR="00CD797A" w14:paraId="52E5C58B" w14:textId="77777777" w:rsidTr="00CD797A">
        <w:trPr>
          <w:trHeight w:val="21"/>
          <w:jc w:val="center"/>
        </w:trPr>
        <w:tc>
          <w:tcPr>
            <w:tcW w:w="2620" w:type="dxa"/>
            <w:tcBorders>
              <w:top w:val="nil"/>
              <w:left w:val="double" w:sz="6" w:space="0" w:color="auto"/>
              <w:bottom w:val="double" w:sz="6" w:space="0" w:color="auto"/>
              <w:right w:val="double" w:sz="6" w:space="0" w:color="auto"/>
            </w:tcBorders>
            <w:shd w:val="clear" w:color="auto" w:fill="auto"/>
            <w:vAlign w:val="center"/>
            <w:hideMark/>
          </w:tcPr>
          <w:p w14:paraId="586A2F04" w14:textId="77777777" w:rsidR="00CD797A" w:rsidRDefault="00CD797A">
            <w:pPr>
              <w:rPr>
                <w:color w:val="000000"/>
                <w:sz w:val="20"/>
                <w:szCs w:val="20"/>
              </w:rPr>
            </w:pPr>
            <w:r>
              <w:rPr>
                <w:color w:val="000000"/>
                <w:sz w:val="20"/>
                <w:szCs w:val="20"/>
              </w:rPr>
              <w:t>1. Condiţii de teren</w:t>
            </w:r>
          </w:p>
        </w:tc>
        <w:tc>
          <w:tcPr>
            <w:tcW w:w="1185" w:type="dxa"/>
            <w:tcBorders>
              <w:top w:val="nil"/>
              <w:left w:val="nil"/>
              <w:bottom w:val="double" w:sz="6" w:space="0" w:color="auto"/>
              <w:right w:val="double" w:sz="6" w:space="0" w:color="auto"/>
            </w:tcBorders>
            <w:shd w:val="clear" w:color="auto" w:fill="auto"/>
            <w:vAlign w:val="center"/>
            <w:hideMark/>
          </w:tcPr>
          <w:p w14:paraId="7C9A86E3" w14:textId="77777777" w:rsidR="00CD797A" w:rsidRDefault="00CD797A">
            <w:pPr>
              <w:jc w:val="center"/>
              <w:rPr>
                <w:i/>
                <w:iCs/>
                <w:color w:val="000000"/>
                <w:sz w:val="20"/>
                <w:szCs w:val="20"/>
              </w:rPr>
            </w:pPr>
            <w:r>
              <w:rPr>
                <w:i/>
                <w:iCs/>
                <w:color w:val="000000"/>
                <w:sz w:val="20"/>
                <w:szCs w:val="20"/>
              </w:rPr>
              <w:t>teren mediu de fundare</w:t>
            </w:r>
          </w:p>
        </w:tc>
        <w:tc>
          <w:tcPr>
            <w:tcW w:w="1275" w:type="dxa"/>
            <w:tcBorders>
              <w:top w:val="nil"/>
              <w:left w:val="nil"/>
              <w:bottom w:val="double" w:sz="6" w:space="0" w:color="auto"/>
              <w:right w:val="double" w:sz="6" w:space="0" w:color="auto"/>
            </w:tcBorders>
            <w:shd w:val="clear" w:color="auto" w:fill="auto"/>
            <w:vAlign w:val="center"/>
            <w:hideMark/>
          </w:tcPr>
          <w:p w14:paraId="4F35BBE2" w14:textId="77777777" w:rsidR="00CD797A" w:rsidRDefault="00CD797A">
            <w:pPr>
              <w:jc w:val="center"/>
              <w:rPr>
                <w:i/>
                <w:iCs/>
                <w:color w:val="000000"/>
                <w:sz w:val="20"/>
                <w:szCs w:val="20"/>
              </w:rPr>
            </w:pPr>
            <w:r>
              <w:rPr>
                <w:i/>
                <w:iCs/>
                <w:color w:val="000000"/>
                <w:sz w:val="20"/>
                <w:szCs w:val="20"/>
              </w:rPr>
              <w:t>teren mediu de fundare</w:t>
            </w:r>
          </w:p>
        </w:tc>
        <w:tc>
          <w:tcPr>
            <w:tcW w:w="1418" w:type="dxa"/>
            <w:tcBorders>
              <w:top w:val="nil"/>
              <w:left w:val="nil"/>
              <w:bottom w:val="double" w:sz="6" w:space="0" w:color="auto"/>
              <w:right w:val="double" w:sz="6" w:space="0" w:color="auto"/>
            </w:tcBorders>
            <w:shd w:val="clear" w:color="auto" w:fill="auto"/>
            <w:vAlign w:val="center"/>
            <w:hideMark/>
          </w:tcPr>
          <w:p w14:paraId="5B75AC09" w14:textId="77777777" w:rsidR="00CD797A" w:rsidRDefault="00CD797A">
            <w:pPr>
              <w:jc w:val="center"/>
              <w:rPr>
                <w:i/>
                <w:iCs/>
                <w:color w:val="000000"/>
                <w:sz w:val="20"/>
                <w:szCs w:val="20"/>
              </w:rPr>
            </w:pPr>
            <w:r>
              <w:rPr>
                <w:i/>
                <w:iCs/>
                <w:color w:val="000000"/>
                <w:sz w:val="20"/>
                <w:szCs w:val="20"/>
              </w:rPr>
              <w:t>teren bun de fundare</w:t>
            </w:r>
          </w:p>
        </w:tc>
        <w:tc>
          <w:tcPr>
            <w:tcW w:w="1276" w:type="dxa"/>
            <w:tcBorders>
              <w:top w:val="nil"/>
              <w:left w:val="nil"/>
              <w:bottom w:val="double" w:sz="6" w:space="0" w:color="auto"/>
              <w:right w:val="double" w:sz="6" w:space="0" w:color="auto"/>
            </w:tcBorders>
            <w:shd w:val="clear" w:color="auto" w:fill="auto"/>
            <w:vAlign w:val="center"/>
            <w:hideMark/>
          </w:tcPr>
          <w:p w14:paraId="4C55B46E" w14:textId="77777777" w:rsidR="00CD797A" w:rsidRDefault="00CD797A">
            <w:pPr>
              <w:jc w:val="center"/>
              <w:rPr>
                <w:i/>
                <w:iCs/>
                <w:color w:val="000000"/>
                <w:sz w:val="20"/>
                <w:szCs w:val="20"/>
              </w:rPr>
            </w:pPr>
            <w:r>
              <w:rPr>
                <w:i/>
                <w:iCs/>
                <w:color w:val="000000"/>
                <w:sz w:val="20"/>
                <w:szCs w:val="20"/>
              </w:rPr>
              <w:t>teren bun de fundare</w:t>
            </w:r>
          </w:p>
        </w:tc>
        <w:tc>
          <w:tcPr>
            <w:tcW w:w="1308" w:type="dxa"/>
            <w:tcBorders>
              <w:top w:val="nil"/>
              <w:left w:val="nil"/>
              <w:bottom w:val="double" w:sz="6" w:space="0" w:color="auto"/>
              <w:right w:val="double" w:sz="6" w:space="0" w:color="auto"/>
            </w:tcBorders>
            <w:shd w:val="clear" w:color="auto" w:fill="auto"/>
            <w:vAlign w:val="center"/>
            <w:hideMark/>
          </w:tcPr>
          <w:p w14:paraId="0EF7ADAA" w14:textId="77777777" w:rsidR="00CD797A" w:rsidRDefault="00CD797A">
            <w:pPr>
              <w:jc w:val="center"/>
              <w:rPr>
                <w:i/>
                <w:iCs/>
                <w:color w:val="000000"/>
                <w:sz w:val="20"/>
                <w:szCs w:val="20"/>
              </w:rPr>
            </w:pPr>
            <w:r>
              <w:rPr>
                <w:i/>
                <w:iCs/>
                <w:color w:val="000000"/>
                <w:sz w:val="20"/>
                <w:szCs w:val="20"/>
              </w:rPr>
              <w:t>teren bun de fundare</w:t>
            </w:r>
          </w:p>
        </w:tc>
        <w:tc>
          <w:tcPr>
            <w:tcW w:w="470" w:type="dxa"/>
            <w:tcBorders>
              <w:top w:val="nil"/>
              <w:left w:val="nil"/>
              <w:bottom w:val="double" w:sz="6" w:space="0" w:color="auto"/>
              <w:right w:val="double" w:sz="6" w:space="0" w:color="auto"/>
            </w:tcBorders>
            <w:shd w:val="clear" w:color="auto" w:fill="auto"/>
            <w:vAlign w:val="center"/>
            <w:hideMark/>
          </w:tcPr>
          <w:p w14:paraId="4ECE1418" w14:textId="77777777" w:rsidR="00CD797A" w:rsidRDefault="00CD797A">
            <w:pPr>
              <w:jc w:val="center"/>
              <w:rPr>
                <w:color w:val="000000"/>
                <w:sz w:val="22"/>
                <w:szCs w:val="22"/>
              </w:rPr>
            </w:pPr>
            <w:r>
              <w:rPr>
                <w:color w:val="000000"/>
                <w:sz w:val="22"/>
                <w:szCs w:val="22"/>
              </w:rPr>
              <w:t>3</w:t>
            </w:r>
          </w:p>
        </w:tc>
      </w:tr>
      <w:tr w:rsidR="00CD797A" w14:paraId="695A243E" w14:textId="77777777" w:rsidTr="00CD797A">
        <w:trPr>
          <w:trHeight w:val="330"/>
          <w:jc w:val="center"/>
        </w:trPr>
        <w:tc>
          <w:tcPr>
            <w:tcW w:w="2620" w:type="dxa"/>
            <w:tcBorders>
              <w:top w:val="nil"/>
              <w:left w:val="double" w:sz="6" w:space="0" w:color="auto"/>
              <w:bottom w:val="double" w:sz="6" w:space="0" w:color="auto"/>
              <w:right w:val="double" w:sz="6" w:space="0" w:color="auto"/>
            </w:tcBorders>
            <w:shd w:val="clear" w:color="auto" w:fill="auto"/>
            <w:vAlign w:val="center"/>
            <w:hideMark/>
          </w:tcPr>
          <w:p w14:paraId="53D843C1" w14:textId="77777777" w:rsidR="00CD797A" w:rsidRDefault="00CD797A">
            <w:pPr>
              <w:rPr>
                <w:color w:val="000000"/>
                <w:sz w:val="20"/>
                <w:szCs w:val="20"/>
              </w:rPr>
            </w:pPr>
            <w:r>
              <w:rPr>
                <w:color w:val="000000"/>
                <w:sz w:val="20"/>
                <w:szCs w:val="20"/>
              </w:rPr>
              <w:t>2. Apa subterană</w:t>
            </w:r>
          </w:p>
        </w:tc>
        <w:tc>
          <w:tcPr>
            <w:tcW w:w="6462" w:type="dxa"/>
            <w:gridSpan w:val="5"/>
            <w:tcBorders>
              <w:top w:val="double" w:sz="6" w:space="0" w:color="auto"/>
              <w:left w:val="nil"/>
              <w:bottom w:val="double" w:sz="6" w:space="0" w:color="auto"/>
              <w:right w:val="nil"/>
            </w:tcBorders>
            <w:shd w:val="clear" w:color="auto" w:fill="auto"/>
            <w:vAlign w:val="center"/>
            <w:hideMark/>
          </w:tcPr>
          <w:p w14:paraId="2AAC3049" w14:textId="77777777" w:rsidR="00CD797A" w:rsidRDefault="00CD797A">
            <w:pPr>
              <w:jc w:val="center"/>
              <w:rPr>
                <w:color w:val="000000"/>
                <w:sz w:val="18"/>
                <w:szCs w:val="18"/>
              </w:rPr>
            </w:pPr>
            <w:r>
              <w:rPr>
                <w:color w:val="000000"/>
                <w:sz w:val="18"/>
                <w:szCs w:val="18"/>
              </w:rPr>
              <w:t>b. dacă excavaţia coboară sub nivelul apei subterane, se prevăd lucrări  normale de epuizmente sau drenare, fără riscuri de degradare a unor structuri alăturate</w:t>
            </w:r>
          </w:p>
        </w:tc>
        <w:tc>
          <w:tcPr>
            <w:tcW w:w="470" w:type="dxa"/>
            <w:tcBorders>
              <w:top w:val="nil"/>
              <w:left w:val="double" w:sz="6" w:space="0" w:color="auto"/>
              <w:bottom w:val="double" w:sz="6" w:space="0" w:color="auto"/>
              <w:right w:val="double" w:sz="6" w:space="0" w:color="auto"/>
            </w:tcBorders>
            <w:shd w:val="clear" w:color="auto" w:fill="auto"/>
            <w:vAlign w:val="center"/>
            <w:hideMark/>
          </w:tcPr>
          <w:p w14:paraId="2AC52CF3" w14:textId="77777777" w:rsidR="00CD797A" w:rsidRDefault="00CD797A">
            <w:pPr>
              <w:jc w:val="center"/>
              <w:rPr>
                <w:color w:val="000000"/>
                <w:sz w:val="22"/>
                <w:szCs w:val="22"/>
              </w:rPr>
            </w:pPr>
            <w:r>
              <w:rPr>
                <w:color w:val="000000"/>
                <w:sz w:val="22"/>
                <w:szCs w:val="22"/>
              </w:rPr>
              <w:t>2</w:t>
            </w:r>
          </w:p>
        </w:tc>
      </w:tr>
      <w:tr w:rsidR="00CD797A" w14:paraId="33D5C3ED" w14:textId="77777777" w:rsidTr="00CD797A">
        <w:trPr>
          <w:trHeight w:val="21"/>
          <w:jc w:val="center"/>
        </w:trPr>
        <w:tc>
          <w:tcPr>
            <w:tcW w:w="2620" w:type="dxa"/>
            <w:tcBorders>
              <w:top w:val="nil"/>
              <w:left w:val="double" w:sz="6" w:space="0" w:color="auto"/>
              <w:bottom w:val="double" w:sz="6" w:space="0" w:color="auto"/>
              <w:right w:val="double" w:sz="6" w:space="0" w:color="auto"/>
            </w:tcBorders>
            <w:shd w:val="clear" w:color="auto" w:fill="auto"/>
            <w:vAlign w:val="center"/>
            <w:hideMark/>
          </w:tcPr>
          <w:p w14:paraId="422D40AE" w14:textId="77777777" w:rsidR="00CD797A" w:rsidRDefault="00CD797A">
            <w:pPr>
              <w:rPr>
                <w:color w:val="000000"/>
                <w:sz w:val="20"/>
                <w:szCs w:val="20"/>
              </w:rPr>
            </w:pPr>
            <w:r>
              <w:rPr>
                <w:color w:val="000000"/>
                <w:sz w:val="20"/>
                <w:szCs w:val="20"/>
              </w:rPr>
              <w:t>3. Clasificarea structurilor după categoria de importanţă</w:t>
            </w:r>
          </w:p>
        </w:tc>
        <w:tc>
          <w:tcPr>
            <w:tcW w:w="6462" w:type="dxa"/>
            <w:gridSpan w:val="5"/>
            <w:tcBorders>
              <w:top w:val="double" w:sz="6" w:space="0" w:color="auto"/>
              <w:left w:val="nil"/>
              <w:bottom w:val="double" w:sz="6" w:space="0" w:color="auto"/>
              <w:right w:val="nil"/>
            </w:tcBorders>
            <w:shd w:val="clear" w:color="auto" w:fill="auto"/>
            <w:vAlign w:val="center"/>
            <w:hideMark/>
          </w:tcPr>
          <w:p w14:paraId="5D172B1A" w14:textId="77777777" w:rsidR="00CD797A" w:rsidRDefault="00CD797A">
            <w:pPr>
              <w:jc w:val="center"/>
              <w:rPr>
                <w:color w:val="000000"/>
                <w:sz w:val="18"/>
                <w:szCs w:val="18"/>
              </w:rPr>
            </w:pPr>
            <w:r>
              <w:rPr>
                <w:color w:val="000000"/>
                <w:sz w:val="18"/>
                <w:szCs w:val="18"/>
              </w:rPr>
              <w:t>c. normală (conf. P100 – 1/ 2013)</w:t>
            </w:r>
          </w:p>
        </w:tc>
        <w:tc>
          <w:tcPr>
            <w:tcW w:w="470" w:type="dxa"/>
            <w:tcBorders>
              <w:top w:val="nil"/>
              <w:left w:val="double" w:sz="6" w:space="0" w:color="auto"/>
              <w:bottom w:val="double" w:sz="6" w:space="0" w:color="auto"/>
              <w:right w:val="double" w:sz="6" w:space="0" w:color="auto"/>
            </w:tcBorders>
            <w:shd w:val="clear" w:color="auto" w:fill="auto"/>
            <w:vAlign w:val="center"/>
            <w:hideMark/>
          </w:tcPr>
          <w:p w14:paraId="5CDD60C1" w14:textId="77777777" w:rsidR="00CD797A" w:rsidRDefault="00CD797A">
            <w:pPr>
              <w:jc w:val="center"/>
              <w:rPr>
                <w:color w:val="000000"/>
                <w:sz w:val="22"/>
                <w:szCs w:val="22"/>
              </w:rPr>
            </w:pPr>
            <w:r>
              <w:rPr>
                <w:color w:val="000000"/>
                <w:sz w:val="22"/>
                <w:szCs w:val="22"/>
              </w:rPr>
              <w:t>3</w:t>
            </w:r>
          </w:p>
        </w:tc>
      </w:tr>
      <w:tr w:rsidR="00CD797A" w14:paraId="5B567A7F" w14:textId="77777777" w:rsidTr="00CD797A">
        <w:trPr>
          <w:trHeight w:val="21"/>
          <w:jc w:val="center"/>
        </w:trPr>
        <w:tc>
          <w:tcPr>
            <w:tcW w:w="2620" w:type="dxa"/>
            <w:tcBorders>
              <w:top w:val="nil"/>
              <w:left w:val="double" w:sz="6" w:space="0" w:color="auto"/>
              <w:bottom w:val="double" w:sz="6" w:space="0" w:color="auto"/>
              <w:right w:val="double" w:sz="6" w:space="0" w:color="auto"/>
            </w:tcBorders>
            <w:shd w:val="clear" w:color="auto" w:fill="auto"/>
            <w:vAlign w:val="center"/>
            <w:hideMark/>
          </w:tcPr>
          <w:p w14:paraId="2ACA1F95" w14:textId="77777777" w:rsidR="00CD797A" w:rsidRDefault="00CD797A">
            <w:pPr>
              <w:rPr>
                <w:color w:val="000000"/>
                <w:sz w:val="20"/>
                <w:szCs w:val="20"/>
              </w:rPr>
            </w:pPr>
            <w:r>
              <w:rPr>
                <w:color w:val="000000"/>
                <w:sz w:val="20"/>
                <w:szCs w:val="20"/>
              </w:rPr>
              <w:t>4. Vecinătăţile</w:t>
            </w:r>
          </w:p>
        </w:tc>
        <w:tc>
          <w:tcPr>
            <w:tcW w:w="6462" w:type="dxa"/>
            <w:gridSpan w:val="5"/>
            <w:tcBorders>
              <w:top w:val="double" w:sz="6" w:space="0" w:color="auto"/>
              <w:left w:val="nil"/>
              <w:bottom w:val="double" w:sz="6" w:space="0" w:color="auto"/>
              <w:right w:val="nil"/>
            </w:tcBorders>
            <w:shd w:val="clear" w:color="auto" w:fill="auto"/>
            <w:vAlign w:val="center"/>
            <w:hideMark/>
          </w:tcPr>
          <w:p w14:paraId="272A71B8" w14:textId="77777777" w:rsidR="00CD797A" w:rsidRDefault="00CD797A">
            <w:pPr>
              <w:jc w:val="center"/>
              <w:rPr>
                <w:color w:val="000000"/>
                <w:sz w:val="18"/>
                <w:szCs w:val="18"/>
              </w:rPr>
            </w:pPr>
            <w:r>
              <w:rPr>
                <w:color w:val="000000"/>
                <w:sz w:val="18"/>
                <w:szCs w:val="18"/>
              </w:rPr>
              <w:t>a. risc neglijabil sau inexistent al unor degradări ale structurilor sau reţelelor învecinate</w:t>
            </w:r>
          </w:p>
        </w:tc>
        <w:tc>
          <w:tcPr>
            <w:tcW w:w="470" w:type="dxa"/>
            <w:tcBorders>
              <w:top w:val="nil"/>
              <w:left w:val="double" w:sz="6" w:space="0" w:color="auto"/>
              <w:bottom w:val="double" w:sz="6" w:space="0" w:color="auto"/>
              <w:right w:val="double" w:sz="6" w:space="0" w:color="auto"/>
            </w:tcBorders>
            <w:shd w:val="clear" w:color="auto" w:fill="auto"/>
            <w:vAlign w:val="center"/>
            <w:hideMark/>
          </w:tcPr>
          <w:p w14:paraId="22596A79" w14:textId="77777777" w:rsidR="00CD797A" w:rsidRDefault="00CD797A">
            <w:pPr>
              <w:jc w:val="center"/>
              <w:rPr>
                <w:color w:val="000000"/>
                <w:sz w:val="22"/>
                <w:szCs w:val="22"/>
              </w:rPr>
            </w:pPr>
            <w:r>
              <w:rPr>
                <w:color w:val="000000"/>
                <w:sz w:val="22"/>
                <w:szCs w:val="22"/>
              </w:rPr>
              <w:t>1</w:t>
            </w:r>
          </w:p>
        </w:tc>
      </w:tr>
      <w:tr w:rsidR="00CD797A" w14:paraId="1A691203" w14:textId="77777777" w:rsidTr="00CD797A">
        <w:trPr>
          <w:trHeight w:val="21"/>
          <w:jc w:val="center"/>
        </w:trPr>
        <w:tc>
          <w:tcPr>
            <w:tcW w:w="2620" w:type="dxa"/>
            <w:tcBorders>
              <w:top w:val="nil"/>
              <w:left w:val="double" w:sz="6" w:space="0" w:color="auto"/>
              <w:bottom w:val="double" w:sz="6" w:space="0" w:color="auto"/>
              <w:right w:val="double" w:sz="6" w:space="0" w:color="auto"/>
            </w:tcBorders>
            <w:shd w:val="clear" w:color="auto" w:fill="auto"/>
            <w:vAlign w:val="center"/>
            <w:hideMark/>
          </w:tcPr>
          <w:p w14:paraId="1FA65279" w14:textId="77777777" w:rsidR="00CD797A" w:rsidRDefault="00CD797A">
            <w:pPr>
              <w:rPr>
                <w:color w:val="000000"/>
                <w:sz w:val="20"/>
                <w:szCs w:val="20"/>
              </w:rPr>
            </w:pPr>
            <w:r>
              <w:rPr>
                <w:color w:val="000000"/>
                <w:sz w:val="20"/>
                <w:szCs w:val="20"/>
              </w:rPr>
              <w:t>5. Zona seismică</w:t>
            </w:r>
          </w:p>
        </w:tc>
        <w:tc>
          <w:tcPr>
            <w:tcW w:w="6462" w:type="dxa"/>
            <w:gridSpan w:val="5"/>
            <w:tcBorders>
              <w:top w:val="double" w:sz="6" w:space="0" w:color="auto"/>
              <w:left w:val="nil"/>
              <w:bottom w:val="double" w:sz="6" w:space="0" w:color="auto"/>
              <w:right w:val="nil"/>
            </w:tcBorders>
            <w:shd w:val="clear" w:color="auto" w:fill="auto"/>
            <w:vAlign w:val="center"/>
            <w:hideMark/>
          </w:tcPr>
          <w:p w14:paraId="4AB6BADB" w14:textId="77777777" w:rsidR="00CD797A" w:rsidRDefault="00CD797A">
            <w:pPr>
              <w:jc w:val="center"/>
              <w:rPr>
                <w:color w:val="000000"/>
                <w:sz w:val="20"/>
                <w:szCs w:val="20"/>
              </w:rPr>
            </w:pPr>
            <w:r>
              <w:rPr>
                <w:color w:val="000000"/>
                <w:sz w:val="20"/>
                <w:szCs w:val="20"/>
              </w:rPr>
              <w:t>a</w:t>
            </w:r>
            <w:r>
              <w:rPr>
                <w:color w:val="000000"/>
                <w:sz w:val="20"/>
                <w:szCs w:val="20"/>
                <w:vertAlign w:val="subscript"/>
              </w:rPr>
              <w:t xml:space="preserve">g </w:t>
            </w:r>
            <w:r>
              <w:rPr>
                <w:color w:val="000000"/>
                <w:sz w:val="20"/>
                <w:szCs w:val="20"/>
              </w:rPr>
              <w:t>= 0,15.g</w:t>
            </w:r>
          </w:p>
        </w:tc>
        <w:tc>
          <w:tcPr>
            <w:tcW w:w="470" w:type="dxa"/>
            <w:tcBorders>
              <w:top w:val="nil"/>
              <w:left w:val="double" w:sz="6" w:space="0" w:color="auto"/>
              <w:bottom w:val="double" w:sz="6" w:space="0" w:color="auto"/>
              <w:right w:val="double" w:sz="6" w:space="0" w:color="auto"/>
            </w:tcBorders>
            <w:shd w:val="clear" w:color="auto" w:fill="auto"/>
            <w:vAlign w:val="center"/>
            <w:hideMark/>
          </w:tcPr>
          <w:p w14:paraId="5F2B47A9" w14:textId="77777777" w:rsidR="00CD797A" w:rsidRDefault="00CD797A">
            <w:pPr>
              <w:jc w:val="center"/>
              <w:rPr>
                <w:color w:val="000000"/>
                <w:sz w:val="22"/>
                <w:szCs w:val="22"/>
              </w:rPr>
            </w:pPr>
            <w:r>
              <w:rPr>
                <w:color w:val="000000"/>
                <w:sz w:val="22"/>
                <w:szCs w:val="22"/>
              </w:rPr>
              <w:t>2</w:t>
            </w:r>
          </w:p>
        </w:tc>
      </w:tr>
      <w:tr w:rsidR="00CD797A" w14:paraId="3428BA86" w14:textId="77777777" w:rsidTr="00CD797A">
        <w:trPr>
          <w:trHeight w:val="21"/>
          <w:jc w:val="center"/>
        </w:trPr>
        <w:tc>
          <w:tcPr>
            <w:tcW w:w="9082" w:type="dxa"/>
            <w:gridSpan w:val="6"/>
            <w:tcBorders>
              <w:top w:val="double" w:sz="6" w:space="0" w:color="auto"/>
              <w:left w:val="double" w:sz="6" w:space="0" w:color="auto"/>
              <w:bottom w:val="double" w:sz="6" w:space="0" w:color="auto"/>
              <w:right w:val="nil"/>
            </w:tcBorders>
            <w:shd w:val="clear" w:color="auto" w:fill="auto"/>
            <w:vAlign w:val="center"/>
            <w:hideMark/>
          </w:tcPr>
          <w:p w14:paraId="4BE4BAFB" w14:textId="77777777" w:rsidR="00CD797A" w:rsidRDefault="00CD797A">
            <w:pPr>
              <w:jc w:val="center"/>
              <w:rPr>
                <w:b/>
                <w:bCs/>
              </w:rPr>
            </w:pPr>
            <w:r>
              <w:rPr>
                <w:b/>
                <w:bCs/>
              </w:rPr>
              <w:t xml:space="preserve">Categorie geotehnică nr. 2 - </w:t>
            </w:r>
            <w:r>
              <w:rPr>
                <w:b/>
                <w:bCs/>
                <w:i/>
                <w:iCs/>
              </w:rPr>
              <w:t>risc geotehnic moderat</w:t>
            </w:r>
          </w:p>
        </w:tc>
        <w:tc>
          <w:tcPr>
            <w:tcW w:w="470" w:type="dxa"/>
            <w:tcBorders>
              <w:top w:val="nil"/>
              <w:left w:val="double" w:sz="6" w:space="0" w:color="auto"/>
              <w:bottom w:val="double" w:sz="6" w:space="0" w:color="auto"/>
              <w:right w:val="double" w:sz="6" w:space="0" w:color="auto"/>
            </w:tcBorders>
            <w:shd w:val="clear" w:color="auto" w:fill="auto"/>
            <w:vAlign w:val="center"/>
            <w:hideMark/>
          </w:tcPr>
          <w:p w14:paraId="20E60A60" w14:textId="77777777" w:rsidR="00CD797A" w:rsidRDefault="00CD797A">
            <w:pPr>
              <w:jc w:val="center"/>
              <w:rPr>
                <w:b/>
                <w:bCs/>
                <w:i/>
                <w:iCs/>
                <w:color w:val="000000"/>
                <w:sz w:val="22"/>
                <w:szCs w:val="22"/>
              </w:rPr>
            </w:pPr>
            <w:r>
              <w:rPr>
                <w:b/>
                <w:bCs/>
                <w:i/>
                <w:iCs/>
                <w:color w:val="000000"/>
                <w:sz w:val="22"/>
                <w:szCs w:val="22"/>
              </w:rPr>
              <w:t>11</w:t>
            </w:r>
          </w:p>
        </w:tc>
      </w:tr>
    </w:tbl>
    <w:p w14:paraId="5685CEDE" w14:textId="730C3F20" w:rsidR="00DE5D42" w:rsidRDefault="00DE5D42" w:rsidP="00DE5D42">
      <w:pPr>
        <w:ind w:firstLine="567"/>
        <w:jc w:val="both"/>
        <w:rPr>
          <w:sz w:val="8"/>
        </w:rPr>
      </w:pPr>
      <w:r>
        <w:lastRenderedPageBreak/>
        <w:t>*(Obs.) - în cazul menținerii în stare uscată a stratelor de fundare din categoria terenurilor cu posibilitate de reținere a apei, prin execuția de drenuri de suprafață (șanțuri/rigole/canale etc.), duce la creșterea, îmbunătățirea proprietăților fizice-mecanice naturale;</w:t>
      </w:r>
    </w:p>
    <w:p w14:paraId="665DFC47" w14:textId="4C745326" w:rsidR="00DE5D42" w:rsidRDefault="00AD6C14" w:rsidP="00DE5D42">
      <w:pPr>
        <w:ind w:firstLine="1287"/>
        <w:jc w:val="both"/>
      </w:pPr>
      <w:r>
        <w:t xml:space="preserve">  </w:t>
      </w:r>
      <w:r w:rsidR="00DE5D42">
        <w:t>- prin eliminarea apei de infiltrație din stratele freatice (cu conținut ridicat de fracțiune nisipoasă), nu permite îmbibarea stratelor coezive, astfel duce la creșterea capacității portante a terenului de fundare.</w:t>
      </w:r>
    </w:p>
    <w:p w14:paraId="585453CE" w14:textId="77777777" w:rsidR="001E44BF" w:rsidRPr="00210393" w:rsidRDefault="001E44BF" w:rsidP="008C00E3">
      <w:pPr>
        <w:ind w:firstLine="720"/>
        <w:jc w:val="both"/>
        <w:rPr>
          <w:sz w:val="6"/>
          <w:szCs w:val="12"/>
        </w:rPr>
      </w:pPr>
    </w:p>
    <w:p w14:paraId="361FE67F" w14:textId="77777777" w:rsidR="00C30ECE" w:rsidRDefault="00001973" w:rsidP="00443BBD">
      <w:pPr>
        <w:ind w:firstLine="720"/>
        <w:jc w:val="both"/>
      </w:pPr>
      <w:r>
        <w:t xml:space="preserve">În contextul datelor de mai sus în zona de amplasament, cu respectarea adâncimii de îngheţ a regiunii (0,80/0,90 m) se pot funda conform </w:t>
      </w:r>
      <w:r w:rsidRPr="00A65071">
        <w:t>STAS 3300/2-85 şi NP 074/</w:t>
      </w:r>
      <w:r w:rsidR="00DC391B">
        <w:t>2014</w:t>
      </w:r>
      <w:r>
        <w:t>, în următoarele condiţii:</w:t>
      </w:r>
    </w:p>
    <w:tbl>
      <w:tblPr>
        <w:tblW w:w="8888" w:type="dxa"/>
        <w:jc w:val="center"/>
        <w:tblCellMar>
          <w:left w:w="70" w:type="dxa"/>
          <w:right w:w="70" w:type="dxa"/>
        </w:tblCellMar>
        <w:tblLook w:val="04A0" w:firstRow="1" w:lastRow="0" w:firstColumn="1" w:lastColumn="0" w:noHBand="0" w:noVBand="1"/>
      </w:tblPr>
      <w:tblGrid>
        <w:gridCol w:w="2556"/>
        <w:gridCol w:w="4203"/>
        <w:gridCol w:w="2129"/>
      </w:tblGrid>
      <w:tr w:rsidR="00AE149E" w14:paraId="725B4D34" w14:textId="77777777" w:rsidTr="00C00882">
        <w:trPr>
          <w:trHeight w:val="21"/>
          <w:jc w:val="center"/>
        </w:trPr>
        <w:tc>
          <w:tcPr>
            <w:tcW w:w="6759" w:type="dxa"/>
            <w:gridSpan w:val="2"/>
            <w:tcBorders>
              <w:top w:val="double" w:sz="6" w:space="0" w:color="auto"/>
              <w:left w:val="double" w:sz="6" w:space="0" w:color="auto"/>
              <w:bottom w:val="double" w:sz="6" w:space="0" w:color="auto"/>
              <w:right w:val="double" w:sz="6" w:space="0" w:color="auto"/>
            </w:tcBorders>
            <w:shd w:val="clear" w:color="auto" w:fill="auto"/>
            <w:noWrap/>
            <w:vAlign w:val="center"/>
            <w:hideMark/>
          </w:tcPr>
          <w:p w14:paraId="6B055257" w14:textId="77777777" w:rsidR="00AE149E" w:rsidRDefault="00AE149E">
            <w:pPr>
              <w:jc w:val="center"/>
              <w:rPr>
                <w:b/>
                <w:bCs/>
              </w:rPr>
            </w:pPr>
            <w:r>
              <w:rPr>
                <w:b/>
                <w:bCs/>
              </w:rPr>
              <w:t>Strat</w:t>
            </w:r>
          </w:p>
        </w:tc>
        <w:tc>
          <w:tcPr>
            <w:tcW w:w="2129" w:type="dxa"/>
            <w:tcBorders>
              <w:top w:val="double" w:sz="6" w:space="0" w:color="auto"/>
              <w:left w:val="nil"/>
              <w:bottom w:val="double" w:sz="6" w:space="0" w:color="auto"/>
              <w:right w:val="double" w:sz="6" w:space="0" w:color="auto"/>
            </w:tcBorders>
            <w:shd w:val="clear" w:color="auto" w:fill="auto"/>
            <w:vAlign w:val="center"/>
            <w:hideMark/>
          </w:tcPr>
          <w:p w14:paraId="4634CAF7" w14:textId="77777777" w:rsidR="00AE149E" w:rsidRDefault="00AE149E">
            <w:pPr>
              <w:jc w:val="center"/>
              <w:rPr>
                <w:b/>
                <w:bCs/>
                <w:i/>
                <w:iCs/>
              </w:rPr>
            </w:pPr>
            <w:r>
              <w:rPr>
                <w:b/>
                <w:bCs/>
                <w:i/>
                <w:iCs/>
              </w:rPr>
              <w:t>P</w:t>
            </w:r>
            <w:r>
              <w:rPr>
                <w:b/>
                <w:bCs/>
                <w:i/>
                <w:iCs/>
                <w:vertAlign w:val="subscript"/>
              </w:rPr>
              <w:t>conv</w:t>
            </w:r>
            <w:r>
              <w:rPr>
                <w:b/>
                <w:bCs/>
              </w:rPr>
              <w:t xml:space="preserve"> </w:t>
            </w:r>
            <w:r>
              <w:rPr>
                <w:b/>
                <w:bCs/>
                <w:sz w:val="20"/>
                <w:szCs w:val="20"/>
              </w:rPr>
              <w:t>(presiunea convenţională) kPa</w:t>
            </w:r>
          </w:p>
        </w:tc>
      </w:tr>
      <w:tr w:rsidR="00AE149E" w14:paraId="5500100D" w14:textId="77777777" w:rsidTr="00C00882">
        <w:trPr>
          <w:trHeight w:val="375"/>
          <w:jc w:val="center"/>
        </w:trPr>
        <w:tc>
          <w:tcPr>
            <w:tcW w:w="2556" w:type="dxa"/>
            <w:vMerge w:val="restart"/>
            <w:tcBorders>
              <w:top w:val="nil"/>
              <w:left w:val="double" w:sz="6" w:space="0" w:color="auto"/>
              <w:bottom w:val="double" w:sz="6" w:space="0" w:color="000000"/>
              <w:right w:val="double" w:sz="6" w:space="0" w:color="auto"/>
            </w:tcBorders>
            <w:shd w:val="clear" w:color="auto" w:fill="auto"/>
            <w:vAlign w:val="center"/>
            <w:hideMark/>
          </w:tcPr>
          <w:p w14:paraId="33ADBE2D" w14:textId="77777777" w:rsidR="00AE149E" w:rsidRDefault="00AE149E">
            <w:pPr>
              <w:jc w:val="center"/>
              <w:rPr>
                <w:b/>
                <w:bCs/>
                <w:sz w:val="20"/>
                <w:szCs w:val="20"/>
              </w:rPr>
            </w:pPr>
            <w:r>
              <w:rPr>
                <w:b/>
                <w:bCs/>
                <w:sz w:val="20"/>
                <w:szCs w:val="20"/>
              </w:rPr>
              <w:t>a. pentru fundaţii de mică adâncime (până la 2,00 m)</w:t>
            </w:r>
          </w:p>
        </w:tc>
        <w:tc>
          <w:tcPr>
            <w:tcW w:w="4203" w:type="dxa"/>
            <w:tcBorders>
              <w:top w:val="nil"/>
              <w:left w:val="nil"/>
              <w:bottom w:val="double" w:sz="6" w:space="0" w:color="auto"/>
              <w:right w:val="double" w:sz="6" w:space="0" w:color="auto"/>
            </w:tcBorders>
            <w:shd w:val="clear" w:color="auto" w:fill="auto"/>
            <w:noWrap/>
            <w:vAlign w:val="center"/>
            <w:hideMark/>
          </w:tcPr>
          <w:p w14:paraId="2B65889C" w14:textId="77777777" w:rsidR="00AE149E" w:rsidRDefault="00AE149E">
            <w:pPr>
              <w:rPr>
                <w:sz w:val="22"/>
                <w:szCs w:val="22"/>
              </w:rPr>
            </w:pPr>
            <w:r>
              <w:rPr>
                <w:sz w:val="22"/>
                <w:szCs w:val="22"/>
              </w:rPr>
              <w:t>praf nisipos negru cu pietriș mic</w:t>
            </w:r>
          </w:p>
        </w:tc>
        <w:tc>
          <w:tcPr>
            <w:tcW w:w="2129" w:type="dxa"/>
            <w:tcBorders>
              <w:top w:val="nil"/>
              <w:left w:val="nil"/>
              <w:bottom w:val="double" w:sz="6" w:space="0" w:color="auto"/>
              <w:right w:val="double" w:sz="6" w:space="0" w:color="auto"/>
            </w:tcBorders>
            <w:shd w:val="clear" w:color="auto" w:fill="auto"/>
            <w:vAlign w:val="center"/>
            <w:hideMark/>
          </w:tcPr>
          <w:p w14:paraId="71368E5A" w14:textId="77777777" w:rsidR="00AE149E" w:rsidRDefault="00AE149E">
            <w:pPr>
              <w:jc w:val="center"/>
              <w:rPr>
                <w:b/>
                <w:bCs/>
                <w:i/>
                <w:iCs/>
                <w:sz w:val="26"/>
                <w:szCs w:val="26"/>
              </w:rPr>
            </w:pPr>
            <w:r>
              <w:rPr>
                <w:b/>
                <w:bCs/>
                <w:i/>
                <w:iCs/>
                <w:sz w:val="26"/>
                <w:szCs w:val="26"/>
              </w:rPr>
              <w:t>190</w:t>
            </w:r>
          </w:p>
        </w:tc>
      </w:tr>
      <w:tr w:rsidR="00AE149E" w14:paraId="742A9EA6" w14:textId="77777777" w:rsidTr="00C00882">
        <w:trPr>
          <w:trHeight w:val="375"/>
          <w:jc w:val="center"/>
        </w:trPr>
        <w:tc>
          <w:tcPr>
            <w:tcW w:w="2556" w:type="dxa"/>
            <w:vMerge/>
            <w:tcBorders>
              <w:top w:val="nil"/>
              <w:left w:val="double" w:sz="6" w:space="0" w:color="auto"/>
              <w:bottom w:val="double" w:sz="6" w:space="0" w:color="000000"/>
              <w:right w:val="double" w:sz="6" w:space="0" w:color="auto"/>
            </w:tcBorders>
            <w:vAlign w:val="center"/>
            <w:hideMark/>
          </w:tcPr>
          <w:p w14:paraId="7E749836" w14:textId="77777777" w:rsidR="00AE149E" w:rsidRDefault="00AE149E">
            <w:pPr>
              <w:rPr>
                <w:b/>
                <w:bCs/>
                <w:sz w:val="20"/>
                <w:szCs w:val="20"/>
              </w:rPr>
            </w:pPr>
          </w:p>
        </w:tc>
        <w:tc>
          <w:tcPr>
            <w:tcW w:w="4203" w:type="dxa"/>
            <w:tcBorders>
              <w:top w:val="nil"/>
              <w:left w:val="nil"/>
              <w:bottom w:val="double" w:sz="6" w:space="0" w:color="auto"/>
              <w:right w:val="double" w:sz="6" w:space="0" w:color="auto"/>
            </w:tcBorders>
            <w:shd w:val="clear" w:color="auto" w:fill="auto"/>
            <w:noWrap/>
            <w:vAlign w:val="center"/>
            <w:hideMark/>
          </w:tcPr>
          <w:p w14:paraId="5A00597C" w14:textId="77777777" w:rsidR="00AE149E" w:rsidRDefault="00AE149E">
            <w:pPr>
              <w:rPr>
                <w:sz w:val="22"/>
                <w:szCs w:val="22"/>
              </w:rPr>
            </w:pPr>
            <w:r>
              <w:rPr>
                <w:sz w:val="22"/>
                <w:szCs w:val="22"/>
              </w:rPr>
              <w:t>nisip fin argilos negru cu pietriș mic</w:t>
            </w:r>
          </w:p>
        </w:tc>
        <w:tc>
          <w:tcPr>
            <w:tcW w:w="2129" w:type="dxa"/>
            <w:tcBorders>
              <w:top w:val="nil"/>
              <w:left w:val="nil"/>
              <w:bottom w:val="double" w:sz="6" w:space="0" w:color="auto"/>
              <w:right w:val="double" w:sz="6" w:space="0" w:color="auto"/>
            </w:tcBorders>
            <w:shd w:val="clear" w:color="auto" w:fill="auto"/>
            <w:vAlign w:val="center"/>
            <w:hideMark/>
          </w:tcPr>
          <w:p w14:paraId="5A75CC47" w14:textId="77777777" w:rsidR="00AE149E" w:rsidRDefault="00AE149E">
            <w:pPr>
              <w:jc w:val="center"/>
              <w:rPr>
                <w:b/>
                <w:bCs/>
                <w:i/>
                <w:iCs/>
                <w:sz w:val="26"/>
                <w:szCs w:val="26"/>
              </w:rPr>
            </w:pPr>
            <w:r>
              <w:rPr>
                <w:b/>
                <w:bCs/>
                <w:i/>
                <w:iCs/>
                <w:sz w:val="26"/>
                <w:szCs w:val="26"/>
              </w:rPr>
              <w:t>185</w:t>
            </w:r>
          </w:p>
        </w:tc>
      </w:tr>
      <w:tr w:rsidR="00AE149E" w14:paraId="7A8AB191" w14:textId="77777777" w:rsidTr="00C00882">
        <w:trPr>
          <w:trHeight w:val="375"/>
          <w:jc w:val="center"/>
        </w:trPr>
        <w:tc>
          <w:tcPr>
            <w:tcW w:w="2556" w:type="dxa"/>
            <w:vMerge w:val="restart"/>
            <w:tcBorders>
              <w:top w:val="nil"/>
              <w:left w:val="double" w:sz="6" w:space="0" w:color="auto"/>
              <w:bottom w:val="double" w:sz="6" w:space="0" w:color="000000"/>
              <w:right w:val="double" w:sz="6" w:space="0" w:color="auto"/>
            </w:tcBorders>
            <w:shd w:val="clear" w:color="auto" w:fill="auto"/>
            <w:vAlign w:val="center"/>
            <w:hideMark/>
          </w:tcPr>
          <w:p w14:paraId="221544DC" w14:textId="77777777" w:rsidR="00AE149E" w:rsidRDefault="00AE149E">
            <w:pPr>
              <w:jc w:val="center"/>
              <w:rPr>
                <w:b/>
                <w:bCs/>
                <w:sz w:val="20"/>
                <w:szCs w:val="20"/>
              </w:rPr>
            </w:pPr>
            <w:r>
              <w:rPr>
                <w:b/>
                <w:bCs/>
                <w:sz w:val="20"/>
                <w:szCs w:val="20"/>
              </w:rPr>
              <w:t xml:space="preserve">b. pentru fundaţii de mare adâncime (peste 2,00 m)                    </w:t>
            </w:r>
            <w:r>
              <w:rPr>
                <w:sz w:val="14"/>
                <w:szCs w:val="14"/>
              </w:rPr>
              <w:t>-(valabil şi pentru stratele, ce se regăsesc la a. şi se continuă după 2,00 m)</w:t>
            </w:r>
          </w:p>
        </w:tc>
        <w:tc>
          <w:tcPr>
            <w:tcW w:w="4203" w:type="dxa"/>
            <w:tcBorders>
              <w:top w:val="nil"/>
              <w:left w:val="nil"/>
              <w:bottom w:val="double" w:sz="6" w:space="0" w:color="auto"/>
              <w:right w:val="double" w:sz="6" w:space="0" w:color="auto"/>
            </w:tcBorders>
            <w:shd w:val="clear" w:color="auto" w:fill="auto"/>
            <w:noWrap/>
            <w:vAlign w:val="center"/>
            <w:hideMark/>
          </w:tcPr>
          <w:p w14:paraId="24FF7DD2" w14:textId="77777777" w:rsidR="00AE149E" w:rsidRDefault="00AE149E">
            <w:pPr>
              <w:rPr>
                <w:sz w:val="22"/>
                <w:szCs w:val="22"/>
              </w:rPr>
            </w:pPr>
            <w:r>
              <w:rPr>
                <w:sz w:val="22"/>
                <w:szCs w:val="22"/>
              </w:rPr>
              <w:t>nisip fin prăfos galben cenușiu cu pietriș mic</w:t>
            </w:r>
          </w:p>
        </w:tc>
        <w:tc>
          <w:tcPr>
            <w:tcW w:w="2129" w:type="dxa"/>
            <w:tcBorders>
              <w:top w:val="nil"/>
              <w:left w:val="nil"/>
              <w:bottom w:val="double" w:sz="6" w:space="0" w:color="auto"/>
              <w:right w:val="double" w:sz="6" w:space="0" w:color="auto"/>
            </w:tcBorders>
            <w:shd w:val="clear" w:color="auto" w:fill="auto"/>
            <w:noWrap/>
            <w:vAlign w:val="center"/>
            <w:hideMark/>
          </w:tcPr>
          <w:p w14:paraId="788AA938" w14:textId="77777777" w:rsidR="00AE149E" w:rsidRDefault="00AE149E">
            <w:pPr>
              <w:jc w:val="center"/>
              <w:rPr>
                <w:b/>
                <w:bCs/>
                <w:i/>
                <w:iCs/>
                <w:sz w:val="26"/>
                <w:szCs w:val="26"/>
              </w:rPr>
            </w:pPr>
            <w:r>
              <w:rPr>
                <w:b/>
                <w:bCs/>
                <w:i/>
                <w:iCs/>
                <w:sz w:val="26"/>
                <w:szCs w:val="26"/>
              </w:rPr>
              <w:t>260</w:t>
            </w:r>
          </w:p>
        </w:tc>
      </w:tr>
      <w:tr w:rsidR="00AE149E" w14:paraId="42BFB202" w14:textId="77777777" w:rsidTr="00C00882">
        <w:trPr>
          <w:trHeight w:val="375"/>
          <w:jc w:val="center"/>
        </w:trPr>
        <w:tc>
          <w:tcPr>
            <w:tcW w:w="2556" w:type="dxa"/>
            <w:vMerge/>
            <w:tcBorders>
              <w:top w:val="nil"/>
              <w:left w:val="double" w:sz="6" w:space="0" w:color="auto"/>
              <w:bottom w:val="double" w:sz="6" w:space="0" w:color="000000"/>
              <w:right w:val="double" w:sz="6" w:space="0" w:color="auto"/>
            </w:tcBorders>
            <w:vAlign w:val="center"/>
            <w:hideMark/>
          </w:tcPr>
          <w:p w14:paraId="35CAFAFE" w14:textId="77777777" w:rsidR="00AE149E" w:rsidRDefault="00AE149E">
            <w:pPr>
              <w:rPr>
                <w:b/>
                <w:bCs/>
                <w:sz w:val="20"/>
                <w:szCs w:val="20"/>
              </w:rPr>
            </w:pPr>
          </w:p>
        </w:tc>
        <w:tc>
          <w:tcPr>
            <w:tcW w:w="4203" w:type="dxa"/>
            <w:tcBorders>
              <w:top w:val="nil"/>
              <w:left w:val="nil"/>
              <w:bottom w:val="double" w:sz="6" w:space="0" w:color="auto"/>
              <w:right w:val="double" w:sz="6" w:space="0" w:color="auto"/>
            </w:tcBorders>
            <w:shd w:val="clear" w:color="auto" w:fill="auto"/>
            <w:noWrap/>
            <w:vAlign w:val="center"/>
            <w:hideMark/>
          </w:tcPr>
          <w:p w14:paraId="470BAABB" w14:textId="77777777" w:rsidR="00AE149E" w:rsidRDefault="00AE149E">
            <w:pPr>
              <w:rPr>
                <w:sz w:val="22"/>
                <w:szCs w:val="22"/>
              </w:rPr>
            </w:pPr>
            <w:r>
              <w:rPr>
                <w:sz w:val="22"/>
                <w:szCs w:val="22"/>
              </w:rPr>
              <w:t>pietriș cu nisip cenușiu, rar bolovăniș</w:t>
            </w:r>
          </w:p>
        </w:tc>
        <w:tc>
          <w:tcPr>
            <w:tcW w:w="2129" w:type="dxa"/>
            <w:tcBorders>
              <w:top w:val="nil"/>
              <w:left w:val="nil"/>
              <w:bottom w:val="double" w:sz="6" w:space="0" w:color="auto"/>
              <w:right w:val="double" w:sz="6" w:space="0" w:color="auto"/>
            </w:tcBorders>
            <w:shd w:val="clear" w:color="auto" w:fill="auto"/>
            <w:noWrap/>
            <w:vAlign w:val="center"/>
            <w:hideMark/>
          </w:tcPr>
          <w:p w14:paraId="25A19436" w14:textId="77777777" w:rsidR="00AE149E" w:rsidRDefault="00AE149E">
            <w:pPr>
              <w:jc w:val="center"/>
              <w:rPr>
                <w:b/>
                <w:bCs/>
                <w:i/>
                <w:iCs/>
                <w:sz w:val="26"/>
                <w:szCs w:val="26"/>
              </w:rPr>
            </w:pPr>
            <w:r>
              <w:rPr>
                <w:b/>
                <w:bCs/>
                <w:i/>
                <w:iCs/>
                <w:sz w:val="26"/>
                <w:szCs w:val="26"/>
              </w:rPr>
              <w:t>450</w:t>
            </w:r>
          </w:p>
        </w:tc>
      </w:tr>
      <w:tr w:rsidR="00AE149E" w14:paraId="7112D33E" w14:textId="77777777" w:rsidTr="00C00882">
        <w:trPr>
          <w:trHeight w:val="375"/>
          <w:jc w:val="center"/>
        </w:trPr>
        <w:tc>
          <w:tcPr>
            <w:tcW w:w="2556" w:type="dxa"/>
            <w:vMerge/>
            <w:tcBorders>
              <w:top w:val="nil"/>
              <w:left w:val="double" w:sz="6" w:space="0" w:color="auto"/>
              <w:bottom w:val="double" w:sz="6" w:space="0" w:color="000000"/>
              <w:right w:val="double" w:sz="6" w:space="0" w:color="auto"/>
            </w:tcBorders>
            <w:vAlign w:val="center"/>
            <w:hideMark/>
          </w:tcPr>
          <w:p w14:paraId="4F1CE120" w14:textId="77777777" w:rsidR="00AE149E" w:rsidRDefault="00AE149E">
            <w:pPr>
              <w:rPr>
                <w:b/>
                <w:bCs/>
                <w:sz w:val="20"/>
                <w:szCs w:val="20"/>
              </w:rPr>
            </w:pPr>
          </w:p>
        </w:tc>
        <w:tc>
          <w:tcPr>
            <w:tcW w:w="4203" w:type="dxa"/>
            <w:tcBorders>
              <w:top w:val="nil"/>
              <w:left w:val="nil"/>
              <w:bottom w:val="double" w:sz="6" w:space="0" w:color="auto"/>
              <w:right w:val="double" w:sz="6" w:space="0" w:color="auto"/>
            </w:tcBorders>
            <w:shd w:val="clear" w:color="auto" w:fill="auto"/>
            <w:noWrap/>
            <w:vAlign w:val="center"/>
            <w:hideMark/>
          </w:tcPr>
          <w:p w14:paraId="21F55FC5" w14:textId="77777777" w:rsidR="00AE149E" w:rsidRDefault="00AE149E">
            <w:pPr>
              <w:rPr>
                <w:sz w:val="22"/>
                <w:szCs w:val="22"/>
              </w:rPr>
            </w:pPr>
            <w:r>
              <w:rPr>
                <w:sz w:val="22"/>
                <w:szCs w:val="22"/>
              </w:rPr>
              <w:t>marnă argiloasă cenușie</w:t>
            </w:r>
          </w:p>
        </w:tc>
        <w:tc>
          <w:tcPr>
            <w:tcW w:w="2129" w:type="dxa"/>
            <w:tcBorders>
              <w:top w:val="nil"/>
              <w:left w:val="nil"/>
              <w:bottom w:val="double" w:sz="6" w:space="0" w:color="auto"/>
              <w:right w:val="double" w:sz="6" w:space="0" w:color="auto"/>
            </w:tcBorders>
            <w:shd w:val="clear" w:color="auto" w:fill="auto"/>
            <w:noWrap/>
            <w:vAlign w:val="center"/>
            <w:hideMark/>
          </w:tcPr>
          <w:p w14:paraId="5D67C58E" w14:textId="77777777" w:rsidR="00AE149E" w:rsidRDefault="00AE149E">
            <w:pPr>
              <w:jc w:val="center"/>
              <w:rPr>
                <w:b/>
                <w:bCs/>
                <w:i/>
                <w:iCs/>
                <w:sz w:val="26"/>
                <w:szCs w:val="26"/>
              </w:rPr>
            </w:pPr>
            <w:r>
              <w:rPr>
                <w:b/>
                <w:bCs/>
                <w:i/>
                <w:iCs/>
                <w:sz w:val="26"/>
                <w:szCs w:val="26"/>
              </w:rPr>
              <w:t>350</w:t>
            </w:r>
          </w:p>
        </w:tc>
      </w:tr>
    </w:tbl>
    <w:p w14:paraId="01360A51" w14:textId="77777777" w:rsidR="00C00882" w:rsidRDefault="00C00882" w:rsidP="00C00882">
      <w:pPr>
        <w:ind w:firstLine="850"/>
        <w:jc w:val="both"/>
      </w:pPr>
      <w:r>
        <w:t>*Obs. – prin eliminarea apei de infiltrație din stratele coezive și necoezive, nu permite îmbibarea acestora și astfel duce la creșterea capacității portante a terenului de fundare și eliminarea fenomenului de lichefiere a stratelor cu conținut ridicat de fracțiune nisipoasă.</w:t>
      </w:r>
    </w:p>
    <w:p w14:paraId="113686C4" w14:textId="77777777" w:rsidR="00C00882" w:rsidRDefault="00C00882" w:rsidP="00C00882">
      <w:pPr>
        <w:ind w:firstLine="720"/>
        <w:jc w:val="both"/>
      </w:pPr>
      <w:r>
        <w:t>- aceste date ale presiunii convenționale sunt valori medii, ele având tendința de creștere și/sau scădere în funcție de prezența apei din porozitate / capilare / interstițiale;</w:t>
      </w:r>
    </w:p>
    <w:p w14:paraId="2940F211" w14:textId="77777777" w:rsidR="005F5021" w:rsidRDefault="005F5021" w:rsidP="00E424F7">
      <w:pPr>
        <w:ind w:firstLine="850"/>
        <w:jc w:val="both"/>
        <w:rPr>
          <w:b/>
          <w:sz w:val="8"/>
          <w:szCs w:val="8"/>
        </w:rPr>
      </w:pPr>
    </w:p>
    <w:p w14:paraId="3A4785C8" w14:textId="33793228" w:rsidR="00C00882" w:rsidRDefault="00C00882" w:rsidP="00C00882">
      <w:pPr>
        <w:ind w:firstLine="720"/>
        <w:jc w:val="both"/>
      </w:pPr>
      <w:r>
        <w:t>Având în vedere că stratificaţia înglobează strate cu caracteristici de fundare reduse, caracterizate cu compresibilitate ridicată (strate înglobând fracţiuni nisipoase de peste 30 % și strate cu umiditate excesivă), care îmbibate cu apă, sub influenţa undelor seismice se supun fenomenelor de lichefiere și devin afânate (chiar şi la cutremure sub magnitudinea 4 pe scara Richter, sau în timpul execuției săpăturilor la fundații prin vibrocompactarea terenului de fundare), se recomandă verificarea zonei active pe amplasament. Pentru calculele de deformaţii probabile, este necesar verificarea zonei active, de la talpa fundaţiilor proiectate, orientativ pentru complexele de roci se va utiliza, conform STAS 3300/1-85 şi NP 074/2014, următoarele valori normate pentru limita de capacitate portantă şi starea limită de deformaţii:</w:t>
      </w:r>
    </w:p>
    <w:tbl>
      <w:tblPr>
        <w:tblW w:w="8338" w:type="dxa"/>
        <w:jc w:val="center"/>
        <w:tblCellMar>
          <w:left w:w="70" w:type="dxa"/>
          <w:right w:w="70" w:type="dxa"/>
        </w:tblCellMar>
        <w:tblLook w:val="04A0" w:firstRow="1" w:lastRow="0" w:firstColumn="1" w:lastColumn="0" w:noHBand="0" w:noVBand="1"/>
      </w:tblPr>
      <w:tblGrid>
        <w:gridCol w:w="3820"/>
        <w:gridCol w:w="958"/>
        <w:gridCol w:w="920"/>
        <w:gridCol w:w="920"/>
        <w:gridCol w:w="1720"/>
      </w:tblGrid>
      <w:tr w:rsidR="00A141E1" w14:paraId="49927E23" w14:textId="77777777" w:rsidTr="00A141E1">
        <w:trPr>
          <w:trHeight w:val="285"/>
          <w:jc w:val="center"/>
        </w:trPr>
        <w:tc>
          <w:tcPr>
            <w:tcW w:w="3820" w:type="dxa"/>
            <w:vMerge w:val="restart"/>
            <w:tcBorders>
              <w:top w:val="double" w:sz="6" w:space="0" w:color="auto"/>
              <w:left w:val="double" w:sz="6" w:space="0" w:color="auto"/>
              <w:bottom w:val="double" w:sz="6" w:space="0" w:color="auto"/>
              <w:right w:val="double" w:sz="6" w:space="0" w:color="000000"/>
            </w:tcBorders>
            <w:shd w:val="clear" w:color="auto" w:fill="auto"/>
            <w:noWrap/>
            <w:vAlign w:val="center"/>
            <w:hideMark/>
          </w:tcPr>
          <w:p w14:paraId="212C0219" w14:textId="77777777" w:rsidR="00A141E1" w:rsidRDefault="00A141E1">
            <w:pPr>
              <w:jc w:val="center"/>
              <w:rPr>
                <w:sz w:val="22"/>
                <w:szCs w:val="22"/>
              </w:rPr>
            </w:pPr>
            <w:r>
              <w:rPr>
                <w:sz w:val="22"/>
                <w:szCs w:val="22"/>
              </w:rPr>
              <w:t>Sol</w:t>
            </w:r>
          </w:p>
        </w:tc>
        <w:tc>
          <w:tcPr>
            <w:tcW w:w="958" w:type="dxa"/>
            <w:tcBorders>
              <w:top w:val="double" w:sz="6" w:space="0" w:color="auto"/>
              <w:left w:val="nil"/>
              <w:bottom w:val="nil"/>
              <w:right w:val="double" w:sz="6" w:space="0" w:color="auto"/>
            </w:tcBorders>
            <w:shd w:val="clear" w:color="auto" w:fill="auto"/>
            <w:vAlign w:val="center"/>
            <w:hideMark/>
          </w:tcPr>
          <w:p w14:paraId="30593567" w14:textId="77777777" w:rsidR="00A141E1" w:rsidRDefault="00A141E1">
            <w:pPr>
              <w:jc w:val="center"/>
              <w:rPr>
                <w:rFonts w:ascii="Symbol" w:hAnsi="Symbol" w:cs="Arial"/>
                <w:sz w:val="20"/>
                <w:szCs w:val="20"/>
              </w:rPr>
            </w:pPr>
            <w:r>
              <w:rPr>
                <w:rFonts w:ascii="Symbol" w:hAnsi="Symbol" w:cs="Arial"/>
                <w:sz w:val="20"/>
                <w:szCs w:val="20"/>
              </w:rPr>
              <w:t></w:t>
            </w:r>
          </w:p>
        </w:tc>
        <w:tc>
          <w:tcPr>
            <w:tcW w:w="920" w:type="dxa"/>
            <w:tcBorders>
              <w:top w:val="double" w:sz="6" w:space="0" w:color="auto"/>
              <w:left w:val="nil"/>
              <w:bottom w:val="nil"/>
              <w:right w:val="double" w:sz="6" w:space="0" w:color="auto"/>
            </w:tcBorders>
            <w:shd w:val="clear" w:color="auto" w:fill="auto"/>
            <w:vAlign w:val="center"/>
            <w:hideMark/>
          </w:tcPr>
          <w:p w14:paraId="69626C5C" w14:textId="77777777" w:rsidR="00A141E1" w:rsidRDefault="00A141E1">
            <w:pPr>
              <w:jc w:val="center"/>
              <w:rPr>
                <w:sz w:val="20"/>
                <w:szCs w:val="20"/>
              </w:rPr>
            </w:pPr>
            <w:r>
              <w:rPr>
                <w:sz w:val="20"/>
                <w:szCs w:val="20"/>
              </w:rPr>
              <w:t>c</w:t>
            </w:r>
          </w:p>
        </w:tc>
        <w:tc>
          <w:tcPr>
            <w:tcW w:w="920" w:type="dxa"/>
            <w:tcBorders>
              <w:top w:val="double" w:sz="6" w:space="0" w:color="auto"/>
              <w:left w:val="nil"/>
              <w:bottom w:val="nil"/>
              <w:right w:val="double" w:sz="6" w:space="0" w:color="auto"/>
            </w:tcBorders>
            <w:shd w:val="clear" w:color="auto" w:fill="auto"/>
            <w:vAlign w:val="center"/>
            <w:hideMark/>
          </w:tcPr>
          <w:p w14:paraId="7FE3EB3F" w14:textId="77777777" w:rsidR="00A141E1" w:rsidRDefault="00A141E1">
            <w:pPr>
              <w:jc w:val="center"/>
              <w:rPr>
                <w:rFonts w:ascii="Symbol" w:hAnsi="Symbol" w:cs="Arial"/>
                <w:sz w:val="20"/>
                <w:szCs w:val="20"/>
              </w:rPr>
            </w:pPr>
            <w:r>
              <w:rPr>
                <w:rFonts w:ascii="Symbol" w:hAnsi="Symbol" w:cs="Arial"/>
                <w:sz w:val="20"/>
                <w:szCs w:val="20"/>
              </w:rPr>
              <w:t></w:t>
            </w:r>
          </w:p>
        </w:tc>
        <w:tc>
          <w:tcPr>
            <w:tcW w:w="1720" w:type="dxa"/>
            <w:tcBorders>
              <w:top w:val="double" w:sz="6" w:space="0" w:color="auto"/>
              <w:left w:val="nil"/>
              <w:bottom w:val="nil"/>
              <w:right w:val="double" w:sz="6" w:space="0" w:color="auto"/>
            </w:tcBorders>
            <w:shd w:val="clear" w:color="auto" w:fill="auto"/>
            <w:vAlign w:val="center"/>
            <w:hideMark/>
          </w:tcPr>
          <w:p w14:paraId="65C4CA51" w14:textId="77777777" w:rsidR="00A141E1" w:rsidRDefault="00A141E1">
            <w:pPr>
              <w:jc w:val="center"/>
              <w:rPr>
                <w:sz w:val="20"/>
                <w:szCs w:val="20"/>
              </w:rPr>
            </w:pPr>
            <w:r>
              <w:rPr>
                <w:sz w:val="20"/>
                <w:szCs w:val="20"/>
              </w:rPr>
              <w:t>E</w:t>
            </w:r>
          </w:p>
        </w:tc>
      </w:tr>
      <w:tr w:rsidR="00A141E1" w14:paraId="0C3ED587" w14:textId="77777777" w:rsidTr="00A141E1">
        <w:trPr>
          <w:trHeight w:val="510"/>
          <w:jc w:val="center"/>
        </w:trPr>
        <w:tc>
          <w:tcPr>
            <w:tcW w:w="3820" w:type="dxa"/>
            <w:vMerge/>
            <w:tcBorders>
              <w:top w:val="double" w:sz="6" w:space="0" w:color="auto"/>
              <w:left w:val="double" w:sz="6" w:space="0" w:color="auto"/>
              <w:bottom w:val="double" w:sz="6" w:space="0" w:color="auto"/>
              <w:right w:val="double" w:sz="6" w:space="0" w:color="000000"/>
            </w:tcBorders>
            <w:vAlign w:val="center"/>
            <w:hideMark/>
          </w:tcPr>
          <w:p w14:paraId="13FDD019" w14:textId="77777777" w:rsidR="00A141E1" w:rsidRDefault="00A141E1">
            <w:pPr>
              <w:rPr>
                <w:sz w:val="22"/>
                <w:szCs w:val="22"/>
              </w:rPr>
            </w:pPr>
          </w:p>
        </w:tc>
        <w:tc>
          <w:tcPr>
            <w:tcW w:w="958" w:type="dxa"/>
            <w:tcBorders>
              <w:top w:val="nil"/>
              <w:left w:val="nil"/>
              <w:bottom w:val="double" w:sz="6" w:space="0" w:color="auto"/>
              <w:right w:val="double" w:sz="6" w:space="0" w:color="auto"/>
            </w:tcBorders>
            <w:shd w:val="clear" w:color="auto" w:fill="auto"/>
            <w:vAlign w:val="center"/>
            <w:hideMark/>
          </w:tcPr>
          <w:p w14:paraId="0B24F839" w14:textId="77777777" w:rsidR="00A141E1" w:rsidRDefault="00A141E1">
            <w:pPr>
              <w:jc w:val="center"/>
              <w:rPr>
                <w:sz w:val="16"/>
                <w:szCs w:val="16"/>
              </w:rPr>
            </w:pPr>
            <w:r>
              <w:rPr>
                <w:sz w:val="16"/>
                <w:szCs w:val="16"/>
              </w:rPr>
              <w:t>(greutate volumetrică)</w:t>
            </w:r>
          </w:p>
        </w:tc>
        <w:tc>
          <w:tcPr>
            <w:tcW w:w="920" w:type="dxa"/>
            <w:tcBorders>
              <w:top w:val="nil"/>
              <w:left w:val="nil"/>
              <w:bottom w:val="double" w:sz="6" w:space="0" w:color="auto"/>
              <w:right w:val="double" w:sz="6" w:space="0" w:color="auto"/>
            </w:tcBorders>
            <w:shd w:val="clear" w:color="auto" w:fill="auto"/>
            <w:vAlign w:val="center"/>
            <w:hideMark/>
          </w:tcPr>
          <w:p w14:paraId="24534B78" w14:textId="77777777" w:rsidR="00A141E1" w:rsidRDefault="00A141E1">
            <w:pPr>
              <w:jc w:val="center"/>
              <w:rPr>
                <w:sz w:val="16"/>
                <w:szCs w:val="16"/>
              </w:rPr>
            </w:pPr>
            <w:r>
              <w:rPr>
                <w:sz w:val="16"/>
                <w:szCs w:val="16"/>
              </w:rPr>
              <w:t>(coeziunea)</w:t>
            </w:r>
          </w:p>
        </w:tc>
        <w:tc>
          <w:tcPr>
            <w:tcW w:w="920" w:type="dxa"/>
            <w:tcBorders>
              <w:top w:val="nil"/>
              <w:left w:val="nil"/>
              <w:bottom w:val="double" w:sz="6" w:space="0" w:color="auto"/>
              <w:right w:val="double" w:sz="6" w:space="0" w:color="auto"/>
            </w:tcBorders>
            <w:shd w:val="clear" w:color="auto" w:fill="auto"/>
            <w:vAlign w:val="center"/>
            <w:hideMark/>
          </w:tcPr>
          <w:p w14:paraId="2A830D3E" w14:textId="77777777" w:rsidR="00A141E1" w:rsidRDefault="00A141E1">
            <w:pPr>
              <w:jc w:val="center"/>
              <w:rPr>
                <w:sz w:val="16"/>
                <w:szCs w:val="16"/>
              </w:rPr>
            </w:pPr>
            <w:r>
              <w:rPr>
                <w:sz w:val="16"/>
                <w:szCs w:val="16"/>
              </w:rPr>
              <w:t>(unghi de forfecare)</w:t>
            </w:r>
          </w:p>
        </w:tc>
        <w:tc>
          <w:tcPr>
            <w:tcW w:w="1720" w:type="dxa"/>
            <w:tcBorders>
              <w:top w:val="nil"/>
              <w:left w:val="nil"/>
              <w:bottom w:val="double" w:sz="6" w:space="0" w:color="auto"/>
              <w:right w:val="double" w:sz="6" w:space="0" w:color="auto"/>
            </w:tcBorders>
            <w:shd w:val="clear" w:color="auto" w:fill="auto"/>
            <w:vAlign w:val="center"/>
            <w:hideMark/>
          </w:tcPr>
          <w:p w14:paraId="009FC46A" w14:textId="77777777" w:rsidR="00A141E1" w:rsidRDefault="00A141E1">
            <w:pPr>
              <w:jc w:val="center"/>
              <w:rPr>
                <w:sz w:val="16"/>
                <w:szCs w:val="16"/>
              </w:rPr>
            </w:pPr>
            <w:r>
              <w:rPr>
                <w:sz w:val="16"/>
                <w:szCs w:val="16"/>
              </w:rPr>
              <w:t>(modul de deformaţie edometrică)</w:t>
            </w:r>
          </w:p>
        </w:tc>
      </w:tr>
      <w:tr w:rsidR="00A141E1" w14:paraId="679064E2" w14:textId="77777777" w:rsidTr="00A141E1">
        <w:trPr>
          <w:trHeight w:val="345"/>
          <w:jc w:val="center"/>
        </w:trPr>
        <w:tc>
          <w:tcPr>
            <w:tcW w:w="3820" w:type="dxa"/>
            <w:vMerge/>
            <w:tcBorders>
              <w:top w:val="double" w:sz="6" w:space="0" w:color="auto"/>
              <w:left w:val="double" w:sz="6" w:space="0" w:color="auto"/>
              <w:bottom w:val="double" w:sz="6" w:space="0" w:color="auto"/>
              <w:right w:val="double" w:sz="6" w:space="0" w:color="000000"/>
            </w:tcBorders>
            <w:vAlign w:val="center"/>
            <w:hideMark/>
          </w:tcPr>
          <w:p w14:paraId="6192464D" w14:textId="77777777" w:rsidR="00A141E1" w:rsidRDefault="00A141E1">
            <w:pPr>
              <w:rPr>
                <w:sz w:val="22"/>
                <w:szCs w:val="22"/>
              </w:rPr>
            </w:pPr>
          </w:p>
        </w:tc>
        <w:tc>
          <w:tcPr>
            <w:tcW w:w="958" w:type="dxa"/>
            <w:tcBorders>
              <w:top w:val="nil"/>
              <w:left w:val="nil"/>
              <w:bottom w:val="double" w:sz="6" w:space="0" w:color="auto"/>
              <w:right w:val="double" w:sz="6" w:space="0" w:color="auto"/>
            </w:tcBorders>
            <w:shd w:val="clear" w:color="auto" w:fill="auto"/>
            <w:noWrap/>
            <w:vAlign w:val="center"/>
            <w:hideMark/>
          </w:tcPr>
          <w:p w14:paraId="439FEE66" w14:textId="77777777" w:rsidR="00A141E1" w:rsidRDefault="00A141E1">
            <w:pPr>
              <w:jc w:val="center"/>
              <w:rPr>
                <w:sz w:val="20"/>
                <w:szCs w:val="20"/>
              </w:rPr>
            </w:pPr>
            <w:r>
              <w:rPr>
                <w:sz w:val="20"/>
                <w:szCs w:val="20"/>
              </w:rPr>
              <w:t>(kN/m</w:t>
            </w:r>
            <w:r>
              <w:rPr>
                <w:sz w:val="20"/>
                <w:szCs w:val="20"/>
                <w:vertAlign w:val="superscript"/>
              </w:rPr>
              <w:t>3</w:t>
            </w:r>
            <w:r>
              <w:rPr>
                <w:sz w:val="20"/>
                <w:szCs w:val="20"/>
              </w:rPr>
              <w:t>)</w:t>
            </w:r>
          </w:p>
        </w:tc>
        <w:tc>
          <w:tcPr>
            <w:tcW w:w="920" w:type="dxa"/>
            <w:tcBorders>
              <w:top w:val="nil"/>
              <w:left w:val="nil"/>
              <w:bottom w:val="double" w:sz="6" w:space="0" w:color="auto"/>
              <w:right w:val="double" w:sz="6" w:space="0" w:color="auto"/>
            </w:tcBorders>
            <w:shd w:val="clear" w:color="auto" w:fill="auto"/>
            <w:noWrap/>
            <w:vAlign w:val="center"/>
            <w:hideMark/>
          </w:tcPr>
          <w:p w14:paraId="698988EF" w14:textId="77777777" w:rsidR="00A141E1" w:rsidRDefault="00A141E1">
            <w:pPr>
              <w:jc w:val="center"/>
              <w:rPr>
                <w:sz w:val="20"/>
                <w:szCs w:val="20"/>
              </w:rPr>
            </w:pPr>
            <w:r>
              <w:rPr>
                <w:sz w:val="20"/>
                <w:szCs w:val="20"/>
              </w:rPr>
              <w:t>kPa</w:t>
            </w:r>
          </w:p>
        </w:tc>
        <w:tc>
          <w:tcPr>
            <w:tcW w:w="920" w:type="dxa"/>
            <w:tcBorders>
              <w:top w:val="nil"/>
              <w:left w:val="nil"/>
              <w:bottom w:val="double" w:sz="6" w:space="0" w:color="auto"/>
              <w:right w:val="double" w:sz="6" w:space="0" w:color="auto"/>
            </w:tcBorders>
            <w:shd w:val="clear" w:color="auto" w:fill="auto"/>
            <w:noWrap/>
            <w:vAlign w:val="center"/>
            <w:hideMark/>
          </w:tcPr>
          <w:p w14:paraId="5C571669" w14:textId="77777777" w:rsidR="00A141E1" w:rsidRDefault="00A141E1">
            <w:pPr>
              <w:jc w:val="center"/>
              <w:rPr>
                <w:sz w:val="20"/>
                <w:szCs w:val="20"/>
              </w:rPr>
            </w:pPr>
            <w:r>
              <w:rPr>
                <w:sz w:val="20"/>
                <w:szCs w:val="20"/>
              </w:rPr>
              <w:t>.</w:t>
            </w:r>
            <w:r>
              <w:rPr>
                <w:sz w:val="20"/>
                <w:szCs w:val="20"/>
                <w:vertAlign w:val="superscript"/>
              </w:rPr>
              <w:t>0</w:t>
            </w:r>
          </w:p>
        </w:tc>
        <w:tc>
          <w:tcPr>
            <w:tcW w:w="1720" w:type="dxa"/>
            <w:tcBorders>
              <w:top w:val="nil"/>
              <w:left w:val="nil"/>
              <w:bottom w:val="double" w:sz="6" w:space="0" w:color="auto"/>
              <w:right w:val="double" w:sz="6" w:space="0" w:color="auto"/>
            </w:tcBorders>
            <w:shd w:val="clear" w:color="auto" w:fill="auto"/>
            <w:noWrap/>
            <w:vAlign w:val="center"/>
            <w:hideMark/>
          </w:tcPr>
          <w:p w14:paraId="14038EF7" w14:textId="77777777" w:rsidR="00A141E1" w:rsidRDefault="00A141E1">
            <w:pPr>
              <w:jc w:val="center"/>
              <w:rPr>
                <w:sz w:val="20"/>
                <w:szCs w:val="20"/>
              </w:rPr>
            </w:pPr>
            <w:r>
              <w:rPr>
                <w:sz w:val="20"/>
                <w:szCs w:val="20"/>
              </w:rPr>
              <w:t>kPa</w:t>
            </w:r>
          </w:p>
        </w:tc>
      </w:tr>
      <w:tr w:rsidR="00A141E1" w14:paraId="4DCBD33B" w14:textId="77777777" w:rsidTr="00A141E1">
        <w:trPr>
          <w:trHeight w:val="330"/>
          <w:jc w:val="center"/>
        </w:trPr>
        <w:tc>
          <w:tcPr>
            <w:tcW w:w="3820" w:type="dxa"/>
            <w:tcBorders>
              <w:top w:val="nil"/>
              <w:left w:val="double" w:sz="6" w:space="0" w:color="auto"/>
              <w:bottom w:val="double" w:sz="6" w:space="0" w:color="auto"/>
              <w:right w:val="double" w:sz="6" w:space="0" w:color="auto"/>
            </w:tcBorders>
            <w:shd w:val="clear" w:color="auto" w:fill="auto"/>
            <w:vAlign w:val="center"/>
            <w:hideMark/>
          </w:tcPr>
          <w:p w14:paraId="297B130F" w14:textId="77777777" w:rsidR="00A141E1" w:rsidRDefault="00A141E1">
            <w:pPr>
              <w:rPr>
                <w:color w:val="000000"/>
                <w:sz w:val="20"/>
                <w:szCs w:val="20"/>
              </w:rPr>
            </w:pPr>
            <w:r>
              <w:rPr>
                <w:color w:val="000000"/>
                <w:sz w:val="20"/>
                <w:szCs w:val="20"/>
              </w:rPr>
              <w:t>praf nisipos negru cu pietriș mic</w:t>
            </w:r>
          </w:p>
        </w:tc>
        <w:tc>
          <w:tcPr>
            <w:tcW w:w="958" w:type="dxa"/>
            <w:tcBorders>
              <w:top w:val="nil"/>
              <w:left w:val="nil"/>
              <w:bottom w:val="double" w:sz="6" w:space="0" w:color="auto"/>
              <w:right w:val="double" w:sz="6" w:space="0" w:color="auto"/>
            </w:tcBorders>
            <w:shd w:val="clear" w:color="auto" w:fill="auto"/>
            <w:noWrap/>
            <w:vAlign w:val="center"/>
            <w:hideMark/>
          </w:tcPr>
          <w:p w14:paraId="719701EF" w14:textId="77777777" w:rsidR="00A141E1" w:rsidRDefault="00A141E1">
            <w:pPr>
              <w:jc w:val="center"/>
              <w:rPr>
                <w:color w:val="000000"/>
                <w:sz w:val="22"/>
                <w:szCs w:val="22"/>
              </w:rPr>
            </w:pPr>
            <w:r>
              <w:rPr>
                <w:color w:val="000000"/>
                <w:sz w:val="22"/>
                <w:szCs w:val="22"/>
              </w:rPr>
              <w:t>15,88</w:t>
            </w:r>
          </w:p>
        </w:tc>
        <w:tc>
          <w:tcPr>
            <w:tcW w:w="920" w:type="dxa"/>
            <w:tcBorders>
              <w:top w:val="nil"/>
              <w:left w:val="nil"/>
              <w:bottom w:val="double" w:sz="6" w:space="0" w:color="auto"/>
              <w:right w:val="double" w:sz="6" w:space="0" w:color="auto"/>
            </w:tcBorders>
            <w:shd w:val="clear" w:color="auto" w:fill="auto"/>
            <w:noWrap/>
            <w:vAlign w:val="center"/>
            <w:hideMark/>
          </w:tcPr>
          <w:p w14:paraId="493225B6" w14:textId="77777777" w:rsidR="00A141E1" w:rsidRDefault="00A141E1">
            <w:pPr>
              <w:jc w:val="center"/>
              <w:rPr>
                <w:sz w:val="22"/>
                <w:szCs w:val="22"/>
              </w:rPr>
            </w:pPr>
            <w:r>
              <w:rPr>
                <w:sz w:val="22"/>
                <w:szCs w:val="22"/>
              </w:rPr>
              <w:t>23,50</w:t>
            </w:r>
          </w:p>
        </w:tc>
        <w:tc>
          <w:tcPr>
            <w:tcW w:w="920" w:type="dxa"/>
            <w:tcBorders>
              <w:top w:val="nil"/>
              <w:left w:val="nil"/>
              <w:bottom w:val="double" w:sz="6" w:space="0" w:color="auto"/>
              <w:right w:val="double" w:sz="6" w:space="0" w:color="auto"/>
            </w:tcBorders>
            <w:shd w:val="clear" w:color="auto" w:fill="auto"/>
            <w:noWrap/>
            <w:vAlign w:val="center"/>
            <w:hideMark/>
          </w:tcPr>
          <w:p w14:paraId="23DD8292" w14:textId="77777777" w:rsidR="00A141E1" w:rsidRDefault="00A141E1">
            <w:pPr>
              <w:jc w:val="center"/>
              <w:rPr>
                <w:sz w:val="22"/>
                <w:szCs w:val="22"/>
              </w:rPr>
            </w:pPr>
            <w:r>
              <w:rPr>
                <w:sz w:val="22"/>
                <w:szCs w:val="22"/>
              </w:rPr>
              <w:t>12,75</w:t>
            </w:r>
          </w:p>
        </w:tc>
        <w:tc>
          <w:tcPr>
            <w:tcW w:w="1720" w:type="dxa"/>
            <w:tcBorders>
              <w:top w:val="nil"/>
              <w:left w:val="nil"/>
              <w:bottom w:val="double" w:sz="6" w:space="0" w:color="auto"/>
              <w:right w:val="double" w:sz="6" w:space="0" w:color="auto"/>
            </w:tcBorders>
            <w:shd w:val="clear" w:color="auto" w:fill="auto"/>
            <w:noWrap/>
            <w:vAlign w:val="center"/>
            <w:hideMark/>
          </w:tcPr>
          <w:p w14:paraId="03E6F183" w14:textId="77777777" w:rsidR="00A141E1" w:rsidRDefault="00A141E1">
            <w:pPr>
              <w:jc w:val="center"/>
              <w:rPr>
                <w:sz w:val="22"/>
                <w:szCs w:val="22"/>
              </w:rPr>
            </w:pPr>
            <w:r>
              <w:rPr>
                <w:sz w:val="22"/>
                <w:szCs w:val="22"/>
              </w:rPr>
              <w:t>10.900</w:t>
            </w:r>
          </w:p>
        </w:tc>
      </w:tr>
      <w:tr w:rsidR="00A141E1" w14:paraId="39324D53" w14:textId="77777777" w:rsidTr="00A141E1">
        <w:trPr>
          <w:trHeight w:val="330"/>
          <w:jc w:val="center"/>
        </w:trPr>
        <w:tc>
          <w:tcPr>
            <w:tcW w:w="3820" w:type="dxa"/>
            <w:tcBorders>
              <w:top w:val="nil"/>
              <w:left w:val="double" w:sz="6" w:space="0" w:color="auto"/>
              <w:bottom w:val="double" w:sz="6" w:space="0" w:color="auto"/>
              <w:right w:val="double" w:sz="6" w:space="0" w:color="auto"/>
            </w:tcBorders>
            <w:shd w:val="clear" w:color="auto" w:fill="auto"/>
            <w:vAlign w:val="center"/>
            <w:hideMark/>
          </w:tcPr>
          <w:p w14:paraId="1F735175" w14:textId="77777777" w:rsidR="00A141E1" w:rsidRDefault="00A141E1">
            <w:pPr>
              <w:rPr>
                <w:color w:val="000000"/>
                <w:sz w:val="20"/>
                <w:szCs w:val="20"/>
              </w:rPr>
            </w:pPr>
            <w:r>
              <w:rPr>
                <w:color w:val="000000"/>
                <w:sz w:val="20"/>
                <w:szCs w:val="20"/>
              </w:rPr>
              <w:t>nisip fin argilos negru cu pietriș mic</w:t>
            </w:r>
          </w:p>
        </w:tc>
        <w:tc>
          <w:tcPr>
            <w:tcW w:w="958" w:type="dxa"/>
            <w:tcBorders>
              <w:top w:val="nil"/>
              <w:left w:val="nil"/>
              <w:bottom w:val="double" w:sz="6" w:space="0" w:color="auto"/>
              <w:right w:val="double" w:sz="6" w:space="0" w:color="auto"/>
            </w:tcBorders>
            <w:shd w:val="clear" w:color="auto" w:fill="auto"/>
            <w:noWrap/>
            <w:vAlign w:val="center"/>
            <w:hideMark/>
          </w:tcPr>
          <w:p w14:paraId="2608B2DF" w14:textId="77777777" w:rsidR="00A141E1" w:rsidRDefault="00A141E1">
            <w:pPr>
              <w:jc w:val="center"/>
              <w:rPr>
                <w:color w:val="000000"/>
                <w:sz w:val="22"/>
                <w:szCs w:val="22"/>
              </w:rPr>
            </w:pPr>
            <w:r>
              <w:rPr>
                <w:color w:val="000000"/>
                <w:sz w:val="22"/>
                <w:szCs w:val="22"/>
              </w:rPr>
              <w:t>17,35</w:t>
            </w:r>
          </w:p>
        </w:tc>
        <w:tc>
          <w:tcPr>
            <w:tcW w:w="920" w:type="dxa"/>
            <w:tcBorders>
              <w:top w:val="nil"/>
              <w:left w:val="nil"/>
              <w:bottom w:val="double" w:sz="6" w:space="0" w:color="auto"/>
              <w:right w:val="double" w:sz="6" w:space="0" w:color="auto"/>
            </w:tcBorders>
            <w:shd w:val="clear" w:color="auto" w:fill="auto"/>
            <w:noWrap/>
            <w:vAlign w:val="center"/>
            <w:hideMark/>
          </w:tcPr>
          <w:p w14:paraId="36C2E5C9" w14:textId="77777777" w:rsidR="00A141E1" w:rsidRDefault="00A141E1">
            <w:pPr>
              <w:jc w:val="center"/>
              <w:rPr>
                <w:sz w:val="22"/>
                <w:szCs w:val="22"/>
              </w:rPr>
            </w:pPr>
            <w:r>
              <w:rPr>
                <w:sz w:val="22"/>
                <w:szCs w:val="22"/>
              </w:rPr>
              <w:t>12,75</w:t>
            </w:r>
          </w:p>
        </w:tc>
        <w:tc>
          <w:tcPr>
            <w:tcW w:w="920" w:type="dxa"/>
            <w:tcBorders>
              <w:top w:val="nil"/>
              <w:left w:val="nil"/>
              <w:bottom w:val="double" w:sz="6" w:space="0" w:color="auto"/>
              <w:right w:val="double" w:sz="6" w:space="0" w:color="auto"/>
            </w:tcBorders>
            <w:shd w:val="clear" w:color="auto" w:fill="auto"/>
            <w:noWrap/>
            <w:vAlign w:val="center"/>
            <w:hideMark/>
          </w:tcPr>
          <w:p w14:paraId="6DF62283" w14:textId="77777777" w:rsidR="00A141E1" w:rsidRDefault="00A141E1">
            <w:pPr>
              <w:jc w:val="center"/>
              <w:rPr>
                <w:sz w:val="22"/>
                <w:szCs w:val="22"/>
              </w:rPr>
            </w:pPr>
            <w:r>
              <w:rPr>
                <w:sz w:val="22"/>
                <w:szCs w:val="22"/>
              </w:rPr>
              <w:t>15,00</w:t>
            </w:r>
          </w:p>
        </w:tc>
        <w:tc>
          <w:tcPr>
            <w:tcW w:w="1720" w:type="dxa"/>
            <w:tcBorders>
              <w:top w:val="nil"/>
              <w:left w:val="nil"/>
              <w:bottom w:val="double" w:sz="6" w:space="0" w:color="auto"/>
              <w:right w:val="double" w:sz="6" w:space="0" w:color="auto"/>
            </w:tcBorders>
            <w:shd w:val="clear" w:color="auto" w:fill="auto"/>
            <w:noWrap/>
            <w:vAlign w:val="center"/>
            <w:hideMark/>
          </w:tcPr>
          <w:p w14:paraId="1696FB45" w14:textId="77777777" w:rsidR="00A141E1" w:rsidRDefault="00A141E1">
            <w:pPr>
              <w:jc w:val="center"/>
              <w:rPr>
                <w:sz w:val="22"/>
                <w:szCs w:val="22"/>
              </w:rPr>
            </w:pPr>
            <w:r>
              <w:rPr>
                <w:sz w:val="22"/>
                <w:szCs w:val="22"/>
              </w:rPr>
              <w:t>7.725</w:t>
            </w:r>
          </w:p>
        </w:tc>
      </w:tr>
      <w:tr w:rsidR="00A141E1" w14:paraId="2718BF99" w14:textId="77777777" w:rsidTr="00A141E1">
        <w:trPr>
          <w:trHeight w:val="330"/>
          <w:jc w:val="center"/>
        </w:trPr>
        <w:tc>
          <w:tcPr>
            <w:tcW w:w="3820" w:type="dxa"/>
            <w:tcBorders>
              <w:top w:val="nil"/>
              <w:left w:val="double" w:sz="6" w:space="0" w:color="auto"/>
              <w:bottom w:val="double" w:sz="6" w:space="0" w:color="auto"/>
              <w:right w:val="double" w:sz="6" w:space="0" w:color="auto"/>
            </w:tcBorders>
            <w:shd w:val="clear" w:color="auto" w:fill="auto"/>
            <w:vAlign w:val="center"/>
            <w:hideMark/>
          </w:tcPr>
          <w:p w14:paraId="59CD3906" w14:textId="77777777" w:rsidR="00A141E1" w:rsidRDefault="00A141E1">
            <w:pPr>
              <w:rPr>
                <w:color w:val="000000"/>
                <w:sz w:val="20"/>
                <w:szCs w:val="20"/>
              </w:rPr>
            </w:pPr>
            <w:r>
              <w:rPr>
                <w:color w:val="000000"/>
                <w:sz w:val="20"/>
                <w:szCs w:val="20"/>
              </w:rPr>
              <w:t>nisip fin prăfos galben cenușiu cu pietriș mic</w:t>
            </w:r>
          </w:p>
        </w:tc>
        <w:tc>
          <w:tcPr>
            <w:tcW w:w="958" w:type="dxa"/>
            <w:tcBorders>
              <w:top w:val="nil"/>
              <w:left w:val="nil"/>
              <w:bottom w:val="double" w:sz="6" w:space="0" w:color="auto"/>
              <w:right w:val="double" w:sz="6" w:space="0" w:color="auto"/>
            </w:tcBorders>
            <w:shd w:val="clear" w:color="auto" w:fill="auto"/>
            <w:noWrap/>
            <w:vAlign w:val="center"/>
            <w:hideMark/>
          </w:tcPr>
          <w:p w14:paraId="31118D26" w14:textId="77777777" w:rsidR="00A141E1" w:rsidRDefault="00A141E1">
            <w:pPr>
              <w:jc w:val="center"/>
              <w:rPr>
                <w:color w:val="000000"/>
                <w:sz w:val="22"/>
                <w:szCs w:val="22"/>
              </w:rPr>
            </w:pPr>
            <w:r>
              <w:rPr>
                <w:color w:val="000000"/>
                <w:sz w:val="22"/>
                <w:szCs w:val="22"/>
              </w:rPr>
              <w:t>18,92</w:t>
            </w:r>
          </w:p>
        </w:tc>
        <w:tc>
          <w:tcPr>
            <w:tcW w:w="920" w:type="dxa"/>
            <w:tcBorders>
              <w:top w:val="nil"/>
              <w:left w:val="nil"/>
              <w:bottom w:val="double" w:sz="6" w:space="0" w:color="auto"/>
              <w:right w:val="double" w:sz="6" w:space="0" w:color="auto"/>
            </w:tcBorders>
            <w:shd w:val="clear" w:color="auto" w:fill="auto"/>
            <w:noWrap/>
            <w:vAlign w:val="center"/>
            <w:hideMark/>
          </w:tcPr>
          <w:p w14:paraId="0960A8D9" w14:textId="77777777" w:rsidR="00A141E1" w:rsidRDefault="00A141E1">
            <w:pPr>
              <w:jc w:val="center"/>
              <w:rPr>
                <w:sz w:val="22"/>
                <w:szCs w:val="22"/>
              </w:rPr>
            </w:pPr>
            <w:r>
              <w:rPr>
                <w:sz w:val="22"/>
                <w:szCs w:val="22"/>
              </w:rPr>
              <w:t>3,00</w:t>
            </w:r>
          </w:p>
        </w:tc>
        <w:tc>
          <w:tcPr>
            <w:tcW w:w="920" w:type="dxa"/>
            <w:tcBorders>
              <w:top w:val="nil"/>
              <w:left w:val="nil"/>
              <w:bottom w:val="double" w:sz="6" w:space="0" w:color="auto"/>
              <w:right w:val="double" w:sz="6" w:space="0" w:color="auto"/>
            </w:tcBorders>
            <w:shd w:val="clear" w:color="auto" w:fill="auto"/>
            <w:noWrap/>
            <w:vAlign w:val="center"/>
            <w:hideMark/>
          </w:tcPr>
          <w:p w14:paraId="5C3A4F97" w14:textId="77777777" w:rsidR="00A141E1" w:rsidRDefault="00A141E1">
            <w:pPr>
              <w:jc w:val="center"/>
              <w:rPr>
                <w:sz w:val="22"/>
                <w:szCs w:val="22"/>
              </w:rPr>
            </w:pPr>
            <w:r>
              <w:rPr>
                <w:sz w:val="22"/>
                <w:szCs w:val="22"/>
              </w:rPr>
              <w:t>20,00</w:t>
            </w:r>
          </w:p>
        </w:tc>
        <w:tc>
          <w:tcPr>
            <w:tcW w:w="1720" w:type="dxa"/>
            <w:tcBorders>
              <w:top w:val="nil"/>
              <w:left w:val="nil"/>
              <w:bottom w:val="double" w:sz="6" w:space="0" w:color="auto"/>
              <w:right w:val="double" w:sz="6" w:space="0" w:color="auto"/>
            </w:tcBorders>
            <w:shd w:val="clear" w:color="auto" w:fill="auto"/>
            <w:noWrap/>
            <w:vAlign w:val="center"/>
            <w:hideMark/>
          </w:tcPr>
          <w:p w14:paraId="440C4DFD" w14:textId="77777777" w:rsidR="00A141E1" w:rsidRDefault="00A141E1">
            <w:pPr>
              <w:jc w:val="center"/>
              <w:rPr>
                <w:sz w:val="22"/>
                <w:szCs w:val="22"/>
              </w:rPr>
            </w:pPr>
            <w:r>
              <w:rPr>
                <w:sz w:val="22"/>
                <w:szCs w:val="22"/>
              </w:rPr>
              <w:t>11.500</w:t>
            </w:r>
          </w:p>
        </w:tc>
      </w:tr>
      <w:tr w:rsidR="00A141E1" w14:paraId="6EC00CE2" w14:textId="77777777" w:rsidTr="00A141E1">
        <w:trPr>
          <w:trHeight w:val="330"/>
          <w:jc w:val="center"/>
        </w:trPr>
        <w:tc>
          <w:tcPr>
            <w:tcW w:w="3820" w:type="dxa"/>
            <w:tcBorders>
              <w:top w:val="nil"/>
              <w:left w:val="double" w:sz="6" w:space="0" w:color="auto"/>
              <w:bottom w:val="double" w:sz="6" w:space="0" w:color="auto"/>
              <w:right w:val="double" w:sz="6" w:space="0" w:color="auto"/>
            </w:tcBorders>
            <w:shd w:val="clear" w:color="auto" w:fill="auto"/>
            <w:vAlign w:val="center"/>
            <w:hideMark/>
          </w:tcPr>
          <w:p w14:paraId="7B7B1E81" w14:textId="77777777" w:rsidR="00A141E1" w:rsidRDefault="00A141E1">
            <w:pPr>
              <w:rPr>
                <w:color w:val="000000"/>
                <w:sz w:val="20"/>
                <w:szCs w:val="20"/>
              </w:rPr>
            </w:pPr>
            <w:r>
              <w:rPr>
                <w:color w:val="000000"/>
                <w:sz w:val="20"/>
                <w:szCs w:val="20"/>
              </w:rPr>
              <w:t>pietriș cu nisip cenușiu, rar bolovăniș</w:t>
            </w:r>
          </w:p>
        </w:tc>
        <w:tc>
          <w:tcPr>
            <w:tcW w:w="958" w:type="dxa"/>
            <w:tcBorders>
              <w:top w:val="nil"/>
              <w:left w:val="nil"/>
              <w:bottom w:val="double" w:sz="6" w:space="0" w:color="auto"/>
              <w:right w:val="double" w:sz="6" w:space="0" w:color="auto"/>
            </w:tcBorders>
            <w:shd w:val="clear" w:color="auto" w:fill="auto"/>
            <w:noWrap/>
            <w:vAlign w:val="center"/>
            <w:hideMark/>
          </w:tcPr>
          <w:p w14:paraId="3D4E3778" w14:textId="77777777" w:rsidR="00A141E1" w:rsidRDefault="00A141E1">
            <w:pPr>
              <w:jc w:val="center"/>
              <w:rPr>
                <w:color w:val="000000"/>
                <w:sz w:val="22"/>
                <w:szCs w:val="22"/>
              </w:rPr>
            </w:pPr>
            <w:r>
              <w:rPr>
                <w:color w:val="000000"/>
                <w:sz w:val="22"/>
                <w:szCs w:val="22"/>
              </w:rPr>
              <w:t>22,55</w:t>
            </w:r>
          </w:p>
        </w:tc>
        <w:tc>
          <w:tcPr>
            <w:tcW w:w="920" w:type="dxa"/>
            <w:tcBorders>
              <w:top w:val="nil"/>
              <w:left w:val="nil"/>
              <w:bottom w:val="double" w:sz="6" w:space="0" w:color="auto"/>
              <w:right w:val="double" w:sz="6" w:space="0" w:color="auto"/>
            </w:tcBorders>
            <w:shd w:val="clear" w:color="auto" w:fill="auto"/>
            <w:noWrap/>
            <w:vAlign w:val="center"/>
            <w:hideMark/>
          </w:tcPr>
          <w:p w14:paraId="7CB2D320" w14:textId="77777777" w:rsidR="00A141E1" w:rsidRDefault="00A141E1">
            <w:pPr>
              <w:jc w:val="center"/>
              <w:rPr>
                <w:sz w:val="22"/>
                <w:szCs w:val="22"/>
              </w:rPr>
            </w:pPr>
            <w:r>
              <w:rPr>
                <w:sz w:val="22"/>
                <w:szCs w:val="22"/>
              </w:rPr>
              <w:t>1,50</w:t>
            </w:r>
          </w:p>
        </w:tc>
        <w:tc>
          <w:tcPr>
            <w:tcW w:w="920" w:type="dxa"/>
            <w:tcBorders>
              <w:top w:val="nil"/>
              <w:left w:val="nil"/>
              <w:bottom w:val="double" w:sz="6" w:space="0" w:color="auto"/>
              <w:right w:val="double" w:sz="6" w:space="0" w:color="auto"/>
            </w:tcBorders>
            <w:shd w:val="clear" w:color="auto" w:fill="auto"/>
            <w:noWrap/>
            <w:vAlign w:val="center"/>
            <w:hideMark/>
          </w:tcPr>
          <w:p w14:paraId="735A7F56" w14:textId="77777777" w:rsidR="00A141E1" w:rsidRDefault="00A141E1">
            <w:pPr>
              <w:jc w:val="center"/>
              <w:rPr>
                <w:sz w:val="22"/>
                <w:szCs w:val="22"/>
              </w:rPr>
            </w:pPr>
            <w:r>
              <w:rPr>
                <w:sz w:val="22"/>
                <w:szCs w:val="22"/>
              </w:rPr>
              <w:t>25,00</w:t>
            </w:r>
          </w:p>
        </w:tc>
        <w:tc>
          <w:tcPr>
            <w:tcW w:w="1720" w:type="dxa"/>
            <w:tcBorders>
              <w:top w:val="nil"/>
              <w:left w:val="nil"/>
              <w:bottom w:val="double" w:sz="6" w:space="0" w:color="auto"/>
              <w:right w:val="double" w:sz="6" w:space="0" w:color="auto"/>
            </w:tcBorders>
            <w:shd w:val="clear" w:color="auto" w:fill="auto"/>
            <w:noWrap/>
            <w:vAlign w:val="center"/>
            <w:hideMark/>
          </w:tcPr>
          <w:p w14:paraId="71D40B3D" w14:textId="77777777" w:rsidR="00A141E1" w:rsidRDefault="00A141E1">
            <w:pPr>
              <w:jc w:val="center"/>
              <w:rPr>
                <w:sz w:val="22"/>
                <w:szCs w:val="22"/>
              </w:rPr>
            </w:pPr>
            <w:r>
              <w:rPr>
                <w:sz w:val="22"/>
                <w:szCs w:val="22"/>
              </w:rPr>
              <w:t>25.000</w:t>
            </w:r>
          </w:p>
        </w:tc>
      </w:tr>
      <w:tr w:rsidR="00A141E1" w14:paraId="2758F845" w14:textId="77777777" w:rsidTr="00A141E1">
        <w:trPr>
          <w:trHeight w:val="330"/>
          <w:jc w:val="center"/>
        </w:trPr>
        <w:tc>
          <w:tcPr>
            <w:tcW w:w="3820" w:type="dxa"/>
            <w:tcBorders>
              <w:top w:val="nil"/>
              <w:left w:val="double" w:sz="6" w:space="0" w:color="auto"/>
              <w:bottom w:val="double" w:sz="6" w:space="0" w:color="auto"/>
              <w:right w:val="double" w:sz="6" w:space="0" w:color="auto"/>
            </w:tcBorders>
            <w:shd w:val="clear" w:color="auto" w:fill="auto"/>
            <w:vAlign w:val="center"/>
            <w:hideMark/>
          </w:tcPr>
          <w:p w14:paraId="58BB1F54" w14:textId="77777777" w:rsidR="00A141E1" w:rsidRDefault="00A141E1">
            <w:pPr>
              <w:rPr>
                <w:color w:val="000000"/>
                <w:sz w:val="20"/>
                <w:szCs w:val="20"/>
              </w:rPr>
            </w:pPr>
            <w:r>
              <w:rPr>
                <w:color w:val="000000"/>
                <w:sz w:val="20"/>
                <w:szCs w:val="20"/>
              </w:rPr>
              <w:t>marnă argiloasă cenușie</w:t>
            </w:r>
          </w:p>
        </w:tc>
        <w:tc>
          <w:tcPr>
            <w:tcW w:w="958" w:type="dxa"/>
            <w:tcBorders>
              <w:top w:val="nil"/>
              <w:left w:val="nil"/>
              <w:bottom w:val="double" w:sz="6" w:space="0" w:color="auto"/>
              <w:right w:val="double" w:sz="6" w:space="0" w:color="auto"/>
            </w:tcBorders>
            <w:shd w:val="clear" w:color="auto" w:fill="auto"/>
            <w:noWrap/>
            <w:vAlign w:val="center"/>
            <w:hideMark/>
          </w:tcPr>
          <w:p w14:paraId="1DADC2A4" w14:textId="77777777" w:rsidR="00A141E1" w:rsidRDefault="00A141E1">
            <w:pPr>
              <w:jc w:val="center"/>
              <w:rPr>
                <w:color w:val="000000"/>
                <w:sz w:val="22"/>
                <w:szCs w:val="22"/>
              </w:rPr>
            </w:pPr>
            <w:r>
              <w:rPr>
                <w:color w:val="000000"/>
                <w:sz w:val="22"/>
                <w:szCs w:val="22"/>
              </w:rPr>
              <w:t>21,08</w:t>
            </w:r>
          </w:p>
        </w:tc>
        <w:tc>
          <w:tcPr>
            <w:tcW w:w="920" w:type="dxa"/>
            <w:tcBorders>
              <w:top w:val="nil"/>
              <w:left w:val="nil"/>
              <w:bottom w:val="double" w:sz="6" w:space="0" w:color="auto"/>
              <w:right w:val="double" w:sz="6" w:space="0" w:color="auto"/>
            </w:tcBorders>
            <w:shd w:val="clear" w:color="auto" w:fill="auto"/>
            <w:noWrap/>
            <w:vAlign w:val="center"/>
            <w:hideMark/>
          </w:tcPr>
          <w:p w14:paraId="2E10E159" w14:textId="77777777" w:rsidR="00A141E1" w:rsidRDefault="00A141E1">
            <w:pPr>
              <w:jc w:val="center"/>
              <w:rPr>
                <w:sz w:val="22"/>
                <w:szCs w:val="22"/>
              </w:rPr>
            </w:pPr>
            <w:r>
              <w:rPr>
                <w:sz w:val="22"/>
                <w:szCs w:val="22"/>
              </w:rPr>
              <w:t>25,00</w:t>
            </w:r>
          </w:p>
        </w:tc>
        <w:tc>
          <w:tcPr>
            <w:tcW w:w="920" w:type="dxa"/>
            <w:tcBorders>
              <w:top w:val="nil"/>
              <w:left w:val="nil"/>
              <w:bottom w:val="double" w:sz="6" w:space="0" w:color="auto"/>
              <w:right w:val="double" w:sz="6" w:space="0" w:color="auto"/>
            </w:tcBorders>
            <w:shd w:val="clear" w:color="auto" w:fill="auto"/>
            <w:noWrap/>
            <w:vAlign w:val="center"/>
            <w:hideMark/>
          </w:tcPr>
          <w:p w14:paraId="58A1F004" w14:textId="77777777" w:rsidR="00A141E1" w:rsidRDefault="00A141E1">
            <w:pPr>
              <w:jc w:val="center"/>
              <w:rPr>
                <w:sz w:val="22"/>
                <w:szCs w:val="22"/>
              </w:rPr>
            </w:pPr>
            <w:r>
              <w:rPr>
                <w:sz w:val="22"/>
                <w:szCs w:val="22"/>
              </w:rPr>
              <w:t>30,00</w:t>
            </w:r>
          </w:p>
        </w:tc>
        <w:tc>
          <w:tcPr>
            <w:tcW w:w="1720" w:type="dxa"/>
            <w:tcBorders>
              <w:top w:val="nil"/>
              <w:left w:val="nil"/>
              <w:bottom w:val="double" w:sz="6" w:space="0" w:color="auto"/>
              <w:right w:val="double" w:sz="6" w:space="0" w:color="auto"/>
            </w:tcBorders>
            <w:shd w:val="clear" w:color="auto" w:fill="auto"/>
            <w:noWrap/>
            <w:vAlign w:val="center"/>
            <w:hideMark/>
          </w:tcPr>
          <w:p w14:paraId="5781BDBE" w14:textId="77777777" w:rsidR="00A141E1" w:rsidRDefault="00A141E1">
            <w:pPr>
              <w:jc w:val="center"/>
              <w:rPr>
                <w:sz w:val="22"/>
                <w:szCs w:val="22"/>
              </w:rPr>
            </w:pPr>
            <w:r>
              <w:rPr>
                <w:sz w:val="22"/>
                <w:szCs w:val="22"/>
              </w:rPr>
              <w:t>15.000</w:t>
            </w:r>
          </w:p>
        </w:tc>
      </w:tr>
    </w:tbl>
    <w:p w14:paraId="71477769" w14:textId="77777777" w:rsidR="00A141E1" w:rsidRPr="0043793C" w:rsidRDefault="00A141E1" w:rsidP="00A141E1">
      <w:pPr>
        <w:ind w:firstLine="567"/>
        <w:jc w:val="both"/>
      </w:pPr>
      <w:r>
        <w:t>* valorile proprietăților mecanice, vor crește în concordanță cu gradul de eliminare a apei din stratificație.</w:t>
      </w:r>
    </w:p>
    <w:p w14:paraId="4FB10D83" w14:textId="77777777" w:rsidR="005F5021" w:rsidRPr="00E424F7" w:rsidRDefault="005F5021" w:rsidP="00E424F7">
      <w:pPr>
        <w:ind w:firstLine="850"/>
        <w:jc w:val="both"/>
        <w:rPr>
          <w:b/>
          <w:sz w:val="8"/>
          <w:szCs w:val="8"/>
        </w:rPr>
      </w:pPr>
    </w:p>
    <w:p w14:paraId="566048BC" w14:textId="77777777" w:rsidR="00A51DE1" w:rsidRDefault="00A51DE1" w:rsidP="00A51DE1">
      <w:pPr>
        <w:ind w:firstLine="720"/>
        <w:jc w:val="both"/>
      </w:pPr>
      <w:r>
        <w:t>Valorile presiunilor convenţionale date pe categorie de strat, se referă la fundaţii a cărui lăţime B = 1,00 m şi adâncimea de fundare este D = 2,00 m de la cota terenului amenajat. Pentru lăţimi de fundaţie mai mari de 1,00 m si adâncimea de fundare peste 2,00 m, presiunea convenţională pe categorie de strat se recalculează cu relaţia:</w:t>
      </w:r>
    </w:p>
    <w:p w14:paraId="46D34597" w14:textId="77777777" w:rsidR="00A51DE1" w:rsidRPr="009C662A" w:rsidRDefault="00A51DE1" w:rsidP="00A51DE1">
      <w:pPr>
        <w:ind w:firstLine="567"/>
        <w:jc w:val="both"/>
        <w:rPr>
          <w:sz w:val="20"/>
        </w:rPr>
      </w:pPr>
      <w:r w:rsidRPr="009C662A">
        <w:rPr>
          <w:sz w:val="16"/>
        </w:rPr>
        <w:t xml:space="preserve">                    </w:t>
      </w:r>
      <w:r w:rsidRPr="009C662A">
        <w:rPr>
          <w:sz w:val="20"/>
        </w:rPr>
        <w:t>-</w:t>
      </w:r>
    </w:p>
    <w:p w14:paraId="32217DE9" w14:textId="77777777" w:rsidR="00A51DE1" w:rsidRPr="009C662A" w:rsidRDefault="00A51DE1" w:rsidP="00A51DE1">
      <w:pPr>
        <w:ind w:firstLine="567"/>
        <w:jc w:val="both"/>
        <w:rPr>
          <w:sz w:val="20"/>
        </w:rPr>
      </w:pPr>
      <w:r w:rsidRPr="009C662A">
        <w:rPr>
          <w:sz w:val="20"/>
        </w:rPr>
        <w:t xml:space="preserve">      P</w:t>
      </w:r>
      <w:r w:rsidRPr="009C662A">
        <w:rPr>
          <w:position w:val="-5"/>
          <w:sz w:val="20"/>
          <w:vertAlign w:val="subscript"/>
        </w:rPr>
        <w:t>conv</w:t>
      </w:r>
      <w:r w:rsidRPr="009C662A">
        <w:rPr>
          <w:sz w:val="20"/>
        </w:rPr>
        <w:t>= P</w:t>
      </w:r>
      <w:r w:rsidRPr="009C662A">
        <w:rPr>
          <w:position w:val="-5"/>
          <w:sz w:val="20"/>
          <w:vertAlign w:val="subscript"/>
        </w:rPr>
        <w:t>conv</w:t>
      </w:r>
      <w:r w:rsidRPr="009C662A">
        <w:rPr>
          <w:sz w:val="20"/>
        </w:rPr>
        <w:t xml:space="preserve"> +  C</w:t>
      </w:r>
      <w:r w:rsidRPr="009C662A">
        <w:rPr>
          <w:position w:val="-5"/>
          <w:sz w:val="20"/>
          <w:vertAlign w:val="subscript"/>
        </w:rPr>
        <w:t>B</w:t>
      </w:r>
      <w:r w:rsidRPr="009C662A">
        <w:rPr>
          <w:sz w:val="20"/>
        </w:rPr>
        <w:t xml:space="preserve">  +  C</w:t>
      </w:r>
      <w:r w:rsidRPr="009C662A">
        <w:rPr>
          <w:position w:val="-5"/>
          <w:sz w:val="20"/>
          <w:vertAlign w:val="subscript"/>
        </w:rPr>
        <w:t>D</w:t>
      </w:r>
      <w:r w:rsidRPr="009C662A">
        <w:rPr>
          <w:sz w:val="20"/>
        </w:rPr>
        <w:t xml:space="preserve">  în kPa, unde</w:t>
      </w:r>
    </w:p>
    <w:p w14:paraId="49E81522" w14:textId="77777777" w:rsidR="00A51DE1" w:rsidRPr="009C662A" w:rsidRDefault="00A51DE1" w:rsidP="00A51DE1">
      <w:pPr>
        <w:ind w:firstLine="567"/>
        <w:jc w:val="both"/>
        <w:rPr>
          <w:sz w:val="20"/>
        </w:rPr>
      </w:pPr>
      <w:r w:rsidRPr="009C662A">
        <w:rPr>
          <w:sz w:val="20"/>
        </w:rPr>
        <w:t xml:space="preserve">      -</w:t>
      </w:r>
    </w:p>
    <w:p w14:paraId="677F89BF" w14:textId="77777777" w:rsidR="00A51DE1" w:rsidRPr="009C662A" w:rsidRDefault="00A51DE1" w:rsidP="00A51DE1">
      <w:pPr>
        <w:tabs>
          <w:tab w:val="left" w:pos="1701"/>
          <w:tab w:val="left" w:pos="1985"/>
        </w:tabs>
        <w:ind w:firstLine="567"/>
        <w:jc w:val="both"/>
        <w:rPr>
          <w:sz w:val="20"/>
        </w:rPr>
      </w:pPr>
      <w:r w:rsidRPr="009C662A">
        <w:rPr>
          <w:sz w:val="20"/>
        </w:rPr>
        <w:t xml:space="preserve">       P</w:t>
      </w:r>
      <w:r w:rsidRPr="009C662A">
        <w:rPr>
          <w:position w:val="-5"/>
          <w:sz w:val="20"/>
          <w:vertAlign w:val="subscript"/>
        </w:rPr>
        <w:t>conv</w:t>
      </w:r>
      <w:r w:rsidRPr="009C662A">
        <w:rPr>
          <w:position w:val="-5"/>
          <w:sz w:val="20"/>
          <w:vertAlign w:val="subscript"/>
        </w:rPr>
        <w:tab/>
      </w:r>
      <w:r w:rsidRPr="009C662A">
        <w:rPr>
          <w:sz w:val="20"/>
        </w:rPr>
        <w:t xml:space="preserve">=  presiunea convenţională iniţială pe cat. de strat în kPa, calculată conform </w:t>
      </w:r>
    </w:p>
    <w:p w14:paraId="22D460C5" w14:textId="77777777" w:rsidR="00A51DE1" w:rsidRPr="009C662A" w:rsidRDefault="00A51DE1" w:rsidP="00A51DE1">
      <w:pPr>
        <w:tabs>
          <w:tab w:val="left" w:pos="1701"/>
          <w:tab w:val="left" w:pos="1985"/>
        </w:tabs>
        <w:ind w:firstLine="567"/>
        <w:jc w:val="both"/>
        <w:rPr>
          <w:sz w:val="20"/>
        </w:rPr>
      </w:pPr>
      <w:r w:rsidRPr="009C662A">
        <w:rPr>
          <w:sz w:val="20"/>
        </w:rPr>
        <w:tab/>
      </w:r>
      <w:r w:rsidRPr="009C662A">
        <w:rPr>
          <w:sz w:val="20"/>
        </w:rPr>
        <w:tab/>
        <w:t>STAS 3300/2-85, Anexa B, Tabel 17</w:t>
      </w:r>
    </w:p>
    <w:p w14:paraId="48912D1F" w14:textId="77777777" w:rsidR="00A51DE1" w:rsidRPr="009C662A" w:rsidRDefault="00A51DE1" w:rsidP="00A51DE1">
      <w:pPr>
        <w:tabs>
          <w:tab w:val="left" w:pos="1701"/>
        </w:tabs>
        <w:ind w:firstLine="567"/>
        <w:jc w:val="both"/>
        <w:rPr>
          <w:sz w:val="20"/>
        </w:rPr>
      </w:pPr>
      <w:r w:rsidRPr="009C662A">
        <w:rPr>
          <w:sz w:val="20"/>
        </w:rPr>
        <w:lastRenderedPageBreak/>
        <w:t xml:space="preserve">       C</w:t>
      </w:r>
      <w:r w:rsidRPr="009C662A">
        <w:rPr>
          <w:position w:val="-5"/>
          <w:sz w:val="20"/>
          <w:vertAlign w:val="subscript"/>
        </w:rPr>
        <w:t>B</w:t>
      </w:r>
      <w:r w:rsidRPr="009C662A">
        <w:rPr>
          <w:position w:val="-5"/>
          <w:sz w:val="20"/>
          <w:vertAlign w:val="subscript"/>
        </w:rPr>
        <w:tab/>
      </w:r>
      <w:r w:rsidRPr="009C662A">
        <w:rPr>
          <w:sz w:val="20"/>
        </w:rPr>
        <w:t>=  corecţia de lăţime în kPa</w:t>
      </w:r>
    </w:p>
    <w:p w14:paraId="047CEA03" w14:textId="77777777" w:rsidR="00A51DE1" w:rsidRPr="009C662A" w:rsidRDefault="00A51DE1" w:rsidP="00A51DE1">
      <w:pPr>
        <w:tabs>
          <w:tab w:val="left" w:pos="1701"/>
        </w:tabs>
        <w:ind w:firstLine="567"/>
        <w:jc w:val="both"/>
        <w:rPr>
          <w:sz w:val="20"/>
        </w:rPr>
      </w:pPr>
      <w:r w:rsidRPr="009C662A">
        <w:rPr>
          <w:sz w:val="20"/>
        </w:rPr>
        <w:t xml:space="preserve">       C</w:t>
      </w:r>
      <w:r w:rsidRPr="009C662A">
        <w:rPr>
          <w:position w:val="-5"/>
          <w:sz w:val="20"/>
          <w:vertAlign w:val="subscript"/>
        </w:rPr>
        <w:t>D</w:t>
      </w:r>
      <w:r w:rsidRPr="009C662A">
        <w:rPr>
          <w:position w:val="-5"/>
          <w:sz w:val="20"/>
          <w:vertAlign w:val="subscript"/>
        </w:rPr>
        <w:tab/>
      </w:r>
      <w:r w:rsidRPr="009C662A">
        <w:rPr>
          <w:sz w:val="20"/>
        </w:rPr>
        <w:t>=  corecţia de adâncime în kPa</w:t>
      </w:r>
    </w:p>
    <w:p w14:paraId="472A3035" w14:textId="77777777" w:rsidR="00A51DE1" w:rsidRPr="009C662A" w:rsidRDefault="00A51DE1" w:rsidP="00A51DE1">
      <w:pPr>
        <w:ind w:firstLine="567"/>
        <w:jc w:val="both"/>
        <w:rPr>
          <w:sz w:val="8"/>
        </w:rPr>
      </w:pPr>
    </w:p>
    <w:p w14:paraId="38884728" w14:textId="77777777" w:rsidR="00A51DE1" w:rsidRPr="009C662A" w:rsidRDefault="00A51DE1" w:rsidP="00A51DE1">
      <w:pPr>
        <w:pStyle w:val="ListParagraph"/>
        <w:numPr>
          <w:ilvl w:val="0"/>
          <w:numId w:val="9"/>
        </w:numPr>
        <w:jc w:val="both"/>
        <w:rPr>
          <w:b/>
          <w:bCs/>
          <w:i/>
          <w:iCs/>
          <w:sz w:val="20"/>
          <w:szCs w:val="24"/>
        </w:rPr>
      </w:pPr>
      <w:r w:rsidRPr="009C662A">
        <w:rPr>
          <w:b/>
          <w:bCs/>
          <w:i/>
          <w:iCs/>
          <w:sz w:val="20"/>
          <w:szCs w:val="24"/>
        </w:rPr>
        <w:t>Corec</w:t>
      </w:r>
      <w:r w:rsidRPr="009C662A">
        <w:rPr>
          <w:rFonts w:hint="eastAsia"/>
          <w:b/>
          <w:bCs/>
          <w:i/>
          <w:iCs/>
          <w:sz w:val="20"/>
          <w:szCs w:val="24"/>
        </w:rPr>
        <w:t>ţ</w:t>
      </w:r>
      <w:r w:rsidRPr="009C662A">
        <w:rPr>
          <w:b/>
          <w:bCs/>
          <w:i/>
          <w:iCs/>
          <w:sz w:val="20"/>
          <w:szCs w:val="24"/>
        </w:rPr>
        <w:t>ia de l</w:t>
      </w:r>
      <w:r w:rsidRPr="009C662A">
        <w:rPr>
          <w:rFonts w:hint="eastAsia"/>
          <w:b/>
          <w:bCs/>
          <w:i/>
          <w:iCs/>
          <w:sz w:val="20"/>
          <w:szCs w:val="24"/>
        </w:rPr>
        <w:t>ăţ</w:t>
      </w:r>
      <w:r w:rsidRPr="009C662A">
        <w:rPr>
          <w:b/>
          <w:bCs/>
          <w:i/>
          <w:iCs/>
          <w:sz w:val="20"/>
          <w:szCs w:val="24"/>
        </w:rPr>
        <w:t>ime C</w:t>
      </w:r>
      <w:r w:rsidRPr="009C662A">
        <w:rPr>
          <w:b/>
          <w:bCs/>
          <w:i/>
          <w:iCs/>
          <w:sz w:val="20"/>
          <w:szCs w:val="24"/>
          <w:vertAlign w:val="subscript"/>
        </w:rPr>
        <w:t>B</w:t>
      </w:r>
      <w:r w:rsidRPr="009C662A">
        <w:rPr>
          <w:b/>
          <w:bCs/>
          <w:i/>
          <w:iCs/>
          <w:sz w:val="20"/>
          <w:szCs w:val="24"/>
        </w:rPr>
        <w:t xml:space="preserve"> pentru B </w:t>
      </w:r>
      <w:r w:rsidRPr="009C662A">
        <w:rPr>
          <w:rFonts w:hint="eastAsia"/>
          <w:b/>
          <w:bCs/>
          <w:i/>
          <w:iCs/>
          <w:sz w:val="20"/>
          <w:szCs w:val="24"/>
        </w:rPr>
        <w:t>≤</w:t>
      </w:r>
      <w:r w:rsidRPr="009C662A">
        <w:rPr>
          <w:b/>
          <w:bCs/>
          <w:i/>
          <w:iCs/>
          <w:sz w:val="20"/>
          <w:szCs w:val="24"/>
        </w:rPr>
        <w:t xml:space="preserve"> 5 m se calculeaz</w:t>
      </w:r>
      <w:r w:rsidRPr="009C662A">
        <w:rPr>
          <w:rFonts w:hint="eastAsia"/>
          <w:b/>
          <w:bCs/>
          <w:i/>
          <w:iCs/>
          <w:sz w:val="20"/>
          <w:szCs w:val="24"/>
        </w:rPr>
        <w:t>ă</w:t>
      </w:r>
      <w:r w:rsidRPr="009C662A">
        <w:rPr>
          <w:b/>
          <w:bCs/>
          <w:i/>
          <w:iCs/>
          <w:sz w:val="20"/>
          <w:szCs w:val="24"/>
        </w:rPr>
        <w:t xml:space="preserve"> cu rela</w:t>
      </w:r>
      <w:r w:rsidRPr="009C662A">
        <w:rPr>
          <w:rFonts w:hint="eastAsia"/>
          <w:b/>
          <w:bCs/>
          <w:i/>
          <w:iCs/>
          <w:sz w:val="20"/>
          <w:szCs w:val="24"/>
        </w:rPr>
        <w:t>ţ</w:t>
      </w:r>
      <w:r w:rsidRPr="009C662A">
        <w:rPr>
          <w:b/>
          <w:bCs/>
          <w:i/>
          <w:iCs/>
          <w:sz w:val="20"/>
          <w:szCs w:val="24"/>
        </w:rPr>
        <w:t>ia:</w:t>
      </w:r>
    </w:p>
    <w:p w14:paraId="5F1EA491" w14:textId="77777777" w:rsidR="00A51DE1" w:rsidRPr="009C662A" w:rsidRDefault="00A51DE1" w:rsidP="00A51DE1">
      <w:pPr>
        <w:jc w:val="center"/>
        <w:rPr>
          <w:sz w:val="20"/>
        </w:rPr>
      </w:pPr>
      <w:r w:rsidRPr="009C662A">
        <w:rPr>
          <w:noProof/>
          <w:sz w:val="20"/>
        </w:rPr>
        <w:drawing>
          <wp:inline distT="0" distB="0" distL="0" distR="0" wp14:anchorId="6307B6E7" wp14:editId="3A00AFD5">
            <wp:extent cx="2043430" cy="4692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43430" cy="469265"/>
                    </a:xfrm>
                    <a:prstGeom prst="rect">
                      <a:avLst/>
                    </a:prstGeom>
                    <a:noFill/>
                    <a:ln>
                      <a:noFill/>
                    </a:ln>
                  </pic:spPr>
                </pic:pic>
              </a:graphicData>
            </a:graphic>
          </wp:inline>
        </w:drawing>
      </w:r>
    </w:p>
    <w:p w14:paraId="359C431E" w14:textId="77777777" w:rsidR="00A51DE1" w:rsidRPr="009C662A" w:rsidRDefault="00A51DE1" w:rsidP="00A51DE1">
      <w:pPr>
        <w:rPr>
          <w:sz w:val="20"/>
        </w:rPr>
      </w:pPr>
      <w:r w:rsidRPr="009C662A">
        <w:rPr>
          <w:sz w:val="20"/>
        </w:rPr>
        <w:t>în care:</w:t>
      </w:r>
    </w:p>
    <w:p w14:paraId="46C793B7" w14:textId="77777777" w:rsidR="00A51DE1" w:rsidRPr="009C662A" w:rsidRDefault="00A51DE1" w:rsidP="00A51DE1">
      <w:pPr>
        <w:ind w:firstLine="567"/>
        <w:jc w:val="both"/>
        <w:rPr>
          <w:sz w:val="20"/>
        </w:rPr>
      </w:pPr>
      <w:r w:rsidRPr="009C662A">
        <w:rPr>
          <w:b/>
          <w:bCs/>
          <w:sz w:val="20"/>
        </w:rPr>
        <w:t>K</w:t>
      </w:r>
      <w:r w:rsidRPr="009C662A">
        <w:rPr>
          <w:b/>
          <w:bCs/>
          <w:sz w:val="20"/>
          <w:vertAlign w:val="subscript"/>
        </w:rPr>
        <w:t>1</w:t>
      </w:r>
      <w:r w:rsidRPr="009C662A">
        <w:rPr>
          <w:b/>
          <w:bCs/>
          <w:sz w:val="20"/>
        </w:rPr>
        <w:t xml:space="preserve"> </w:t>
      </w:r>
      <w:r w:rsidRPr="009C662A">
        <w:rPr>
          <w:sz w:val="20"/>
        </w:rPr>
        <w:t>= 0,05 – coeficient pentru pământuri coezive;</w:t>
      </w:r>
    </w:p>
    <w:p w14:paraId="717AA7B2" w14:textId="77777777" w:rsidR="00A51DE1" w:rsidRPr="009C662A" w:rsidRDefault="00A51DE1" w:rsidP="00A51DE1">
      <w:pPr>
        <w:ind w:firstLine="567"/>
        <w:jc w:val="both"/>
        <w:rPr>
          <w:sz w:val="20"/>
        </w:rPr>
      </w:pPr>
      <w:r w:rsidRPr="009C662A">
        <w:rPr>
          <w:b/>
          <w:bCs/>
          <w:sz w:val="20"/>
        </w:rPr>
        <w:t xml:space="preserve">B </w:t>
      </w:r>
      <w:r w:rsidRPr="009C662A">
        <w:rPr>
          <w:sz w:val="20"/>
        </w:rPr>
        <w:t>= lăţimea fundaţiei (m).</w:t>
      </w:r>
    </w:p>
    <w:p w14:paraId="09805E2A" w14:textId="77777777" w:rsidR="00A51DE1" w:rsidRPr="009C662A" w:rsidRDefault="00A51DE1" w:rsidP="00A51DE1">
      <w:pPr>
        <w:ind w:firstLine="567"/>
        <w:jc w:val="both"/>
        <w:rPr>
          <w:sz w:val="8"/>
          <w:szCs w:val="8"/>
        </w:rPr>
      </w:pPr>
    </w:p>
    <w:p w14:paraId="1CA92689" w14:textId="77777777" w:rsidR="00A51DE1" w:rsidRPr="009C662A" w:rsidRDefault="00A51DE1" w:rsidP="00A51DE1">
      <w:pPr>
        <w:pStyle w:val="ListParagraph"/>
        <w:numPr>
          <w:ilvl w:val="0"/>
          <w:numId w:val="8"/>
        </w:numPr>
        <w:jc w:val="both"/>
        <w:rPr>
          <w:b/>
          <w:bCs/>
          <w:i/>
          <w:iCs/>
          <w:sz w:val="20"/>
          <w:szCs w:val="24"/>
        </w:rPr>
      </w:pPr>
      <w:r w:rsidRPr="009C662A">
        <w:rPr>
          <w:b/>
          <w:bCs/>
          <w:i/>
          <w:iCs/>
          <w:sz w:val="20"/>
          <w:szCs w:val="24"/>
        </w:rPr>
        <w:t>Corec</w:t>
      </w:r>
      <w:r w:rsidRPr="009C662A">
        <w:rPr>
          <w:rFonts w:hint="eastAsia"/>
          <w:b/>
          <w:bCs/>
          <w:i/>
          <w:iCs/>
          <w:sz w:val="20"/>
          <w:szCs w:val="24"/>
        </w:rPr>
        <w:t>ţ</w:t>
      </w:r>
      <w:r w:rsidRPr="009C662A">
        <w:rPr>
          <w:b/>
          <w:bCs/>
          <w:i/>
          <w:iCs/>
          <w:sz w:val="20"/>
          <w:szCs w:val="24"/>
        </w:rPr>
        <w:t>ia de ad</w:t>
      </w:r>
      <w:r w:rsidRPr="009C662A">
        <w:rPr>
          <w:rFonts w:hint="eastAsia"/>
          <w:b/>
          <w:bCs/>
          <w:i/>
          <w:iCs/>
          <w:sz w:val="20"/>
          <w:szCs w:val="24"/>
        </w:rPr>
        <w:t>â</w:t>
      </w:r>
      <w:r w:rsidRPr="009C662A">
        <w:rPr>
          <w:b/>
          <w:bCs/>
          <w:i/>
          <w:iCs/>
          <w:sz w:val="20"/>
          <w:szCs w:val="24"/>
        </w:rPr>
        <w:t>ncime C</w:t>
      </w:r>
      <w:r w:rsidRPr="009C662A">
        <w:rPr>
          <w:b/>
          <w:bCs/>
          <w:i/>
          <w:iCs/>
          <w:sz w:val="20"/>
          <w:szCs w:val="24"/>
          <w:vertAlign w:val="subscript"/>
        </w:rPr>
        <w:t>D</w:t>
      </w:r>
      <w:r w:rsidRPr="009C662A">
        <w:rPr>
          <w:b/>
          <w:bCs/>
          <w:i/>
          <w:iCs/>
          <w:sz w:val="20"/>
          <w:szCs w:val="24"/>
        </w:rPr>
        <w:t xml:space="preserve"> se calculeaz</w:t>
      </w:r>
      <w:r w:rsidRPr="009C662A">
        <w:rPr>
          <w:rFonts w:hint="eastAsia"/>
          <w:b/>
          <w:bCs/>
          <w:i/>
          <w:iCs/>
          <w:sz w:val="20"/>
          <w:szCs w:val="24"/>
        </w:rPr>
        <w:t>ă</w:t>
      </w:r>
      <w:r w:rsidRPr="009C662A">
        <w:rPr>
          <w:b/>
          <w:bCs/>
          <w:i/>
          <w:iCs/>
          <w:sz w:val="20"/>
          <w:szCs w:val="24"/>
        </w:rPr>
        <w:t xml:space="preserve"> astfel:</w:t>
      </w:r>
    </w:p>
    <w:p w14:paraId="20380EDE" w14:textId="77777777" w:rsidR="00A51DE1" w:rsidRPr="009C662A" w:rsidRDefault="00A51DE1" w:rsidP="00A51DE1">
      <w:pPr>
        <w:pStyle w:val="ListParagraph"/>
        <w:numPr>
          <w:ilvl w:val="0"/>
          <w:numId w:val="10"/>
        </w:numPr>
        <w:jc w:val="both"/>
        <w:rPr>
          <w:sz w:val="20"/>
          <w:szCs w:val="24"/>
        </w:rPr>
      </w:pPr>
      <w:r w:rsidRPr="009C662A">
        <w:rPr>
          <w:sz w:val="20"/>
          <w:szCs w:val="24"/>
        </w:rPr>
        <w:t>Pentru adâncimi de fundare mai mici de 2 m se aplică următoarea formulă:</w:t>
      </w:r>
    </w:p>
    <w:p w14:paraId="219F1DDC" w14:textId="77777777" w:rsidR="00A51DE1" w:rsidRPr="009C662A" w:rsidRDefault="00A51DE1" w:rsidP="00A51DE1">
      <w:pPr>
        <w:jc w:val="center"/>
        <w:rPr>
          <w:sz w:val="20"/>
        </w:rPr>
      </w:pPr>
      <w:r w:rsidRPr="009C662A">
        <w:rPr>
          <w:noProof/>
          <w:sz w:val="20"/>
        </w:rPr>
        <w:drawing>
          <wp:inline distT="0" distB="0" distL="0" distR="0" wp14:anchorId="47665825" wp14:editId="3C504E25">
            <wp:extent cx="1781175" cy="620395"/>
            <wp:effectExtent l="0" t="0" r="952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81175" cy="620395"/>
                    </a:xfrm>
                    <a:prstGeom prst="rect">
                      <a:avLst/>
                    </a:prstGeom>
                    <a:noFill/>
                    <a:ln>
                      <a:noFill/>
                    </a:ln>
                  </pic:spPr>
                </pic:pic>
              </a:graphicData>
            </a:graphic>
          </wp:inline>
        </w:drawing>
      </w:r>
    </w:p>
    <w:p w14:paraId="70495823" w14:textId="77777777" w:rsidR="00A51DE1" w:rsidRPr="009C662A" w:rsidRDefault="00A51DE1" w:rsidP="00A51DE1">
      <w:pPr>
        <w:rPr>
          <w:sz w:val="20"/>
        </w:rPr>
      </w:pPr>
      <w:r w:rsidRPr="009C662A">
        <w:rPr>
          <w:sz w:val="20"/>
        </w:rPr>
        <w:t>în care:</w:t>
      </w:r>
    </w:p>
    <w:p w14:paraId="48C7210A" w14:textId="77777777" w:rsidR="00A51DE1" w:rsidRPr="009C662A" w:rsidRDefault="00A51DE1" w:rsidP="00A51DE1">
      <w:pPr>
        <w:ind w:firstLine="567"/>
        <w:jc w:val="both"/>
        <w:rPr>
          <w:sz w:val="20"/>
        </w:rPr>
      </w:pPr>
      <w:r w:rsidRPr="009C662A">
        <w:rPr>
          <w:b/>
          <w:bCs/>
          <w:sz w:val="20"/>
        </w:rPr>
        <w:t>D</w:t>
      </w:r>
      <w:r w:rsidRPr="009C662A">
        <w:rPr>
          <w:b/>
          <w:bCs/>
          <w:sz w:val="20"/>
          <w:vertAlign w:val="subscript"/>
        </w:rPr>
        <w:t>f</w:t>
      </w:r>
      <w:r w:rsidRPr="009C662A">
        <w:rPr>
          <w:b/>
          <w:bCs/>
          <w:sz w:val="20"/>
        </w:rPr>
        <w:t xml:space="preserve"> </w:t>
      </w:r>
      <w:r w:rsidRPr="009C662A">
        <w:rPr>
          <w:sz w:val="20"/>
        </w:rPr>
        <w:t>= adâncimea de fundare (m)</w:t>
      </w:r>
    </w:p>
    <w:p w14:paraId="1A4B4CE2" w14:textId="77777777" w:rsidR="00A51DE1" w:rsidRPr="009C662A" w:rsidRDefault="00A51DE1" w:rsidP="00A51DE1">
      <w:pPr>
        <w:pStyle w:val="ListParagraph"/>
        <w:numPr>
          <w:ilvl w:val="0"/>
          <w:numId w:val="10"/>
        </w:numPr>
        <w:jc w:val="both"/>
        <w:rPr>
          <w:sz w:val="20"/>
          <w:szCs w:val="24"/>
        </w:rPr>
      </w:pPr>
      <w:r w:rsidRPr="009C662A">
        <w:rPr>
          <w:sz w:val="20"/>
          <w:szCs w:val="24"/>
        </w:rPr>
        <w:t>Pentru adâncimi de fundare mai mari de 2 m se aplică următoarea formulă:</w:t>
      </w:r>
    </w:p>
    <w:p w14:paraId="55D1422E" w14:textId="77777777" w:rsidR="00A51DE1" w:rsidRPr="009C662A" w:rsidRDefault="00A51DE1" w:rsidP="00A51DE1">
      <w:pPr>
        <w:jc w:val="center"/>
        <w:rPr>
          <w:sz w:val="20"/>
        </w:rPr>
      </w:pPr>
      <w:r w:rsidRPr="009C662A">
        <w:rPr>
          <w:b/>
          <w:noProof/>
          <w:sz w:val="20"/>
        </w:rPr>
        <w:drawing>
          <wp:inline distT="0" distB="0" distL="0" distR="0" wp14:anchorId="6FD2BEF3" wp14:editId="02F4647F">
            <wp:extent cx="1550670" cy="27813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50670" cy="278130"/>
                    </a:xfrm>
                    <a:prstGeom prst="rect">
                      <a:avLst/>
                    </a:prstGeom>
                    <a:noFill/>
                    <a:ln>
                      <a:noFill/>
                    </a:ln>
                  </pic:spPr>
                </pic:pic>
              </a:graphicData>
            </a:graphic>
          </wp:inline>
        </w:drawing>
      </w:r>
    </w:p>
    <w:p w14:paraId="57E4D4DF" w14:textId="77777777" w:rsidR="00A51DE1" w:rsidRPr="009C662A" w:rsidRDefault="00A51DE1" w:rsidP="00A51DE1">
      <w:pPr>
        <w:rPr>
          <w:sz w:val="20"/>
        </w:rPr>
      </w:pPr>
      <w:r w:rsidRPr="009C662A">
        <w:rPr>
          <w:sz w:val="20"/>
        </w:rPr>
        <w:t>în care:</w:t>
      </w:r>
    </w:p>
    <w:p w14:paraId="00C75A03" w14:textId="77777777" w:rsidR="00A51DE1" w:rsidRPr="009C662A" w:rsidRDefault="00A51DE1" w:rsidP="00A51DE1">
      <w:pPr>
        <w:ind w:firstLine="567"/>
        <w:jc w:val="both"/>
        <w:rPr>
          <w:sz w:val="20"/>
        </w:rPr>
      </w:pPr>
      <w:r w:rsidRPr="009C662A">
        <w:rPr>
          <w:b/>
          <w:bCs/>
          <w:sz w:val="20"/>
        </w:rPr>
        <w:t>K</w:t>
      </w:r>
      <w:r w:rsidRPr="009C662A">
        <w:rPr>
          <w:b/>
          <w:bCs/>
          <w:sz w:val="20"/>
          <w:vertAlign w:val="subscript"/>
        </w:rPr>
        <w:t>2</w:t>
      </w:r>
      <w:r w:rsidRPr="009C662A">
        <w:rPr>
          <w:b/>
          <w:bCs/>
          <w:sz w:val="20"/>
        </w:rPr>
        <w:t xml:space="preserve"> </w:t>
      </w:r>
      <w:r w:rsidRPr="009C662A">
        <w:rPr>
          <w:sz w:val="20"/>
        </w:rPr>
        <w:t>= 1,5 – coeficient pentru pământuri coezive;</w:t>
      </w:r>
    </w:p>
    <w:p w14:paraId="7AD4E740" w14:textId="77777777" w:rsidR="00A51DE1" w:rsidRPr="009C662A" w:rsidRDefault="00A51DE1" w:rsidP="00A51DE1">
      <w:pPr>
        <w:ind w:firstLine="567"/>
        <w:jc w:val="both"/>
        <w:rPr>
          <w:sz w:val="20"/>
        </w:rPr>
      </w:pPr>
      <w:r w:rsidRPr="009C662A">
        <w:rPr>
          <w:rFonts w:ascii="Symbol" w:hAnsi="Symbol"/>
          <w:sz w:val="20"/>
        </w:rPr>
        <w:t></w:t>
      </w:r>
      <w:r w:rsidRPr="009C662A">
        <w:rPr>
          <w:rFonts w:ascii="Symbol" w:hAnsi="Symbol"/>
          <w:sz w:val="20"/>
        </w:rPr>
        <w:t></w:t>
      </w:r>
      <w:r w:rsidRPr="009C662A">
        <w:rPr>
          <w:sz w:val="20"/>
        </w:rPr>
        <w:t>= media ponderată a greutăţii volumetrice pentru stratele de deasupra nivelului tălpii fundaţiei.</w:t>
      </w:r>
    </w:p>
    <w:p w14:paraId="54B86B00" w14:textId="77777777" w:rsidR="00A51DE1" w:rsidRPr="009C662A" w:rsidRDefault="00A51DE1" w:rsidP="00A51DE1">
      <w:pPr>
        <w:ind w:firstLine="567"/>
        <w:jc w:val="both"/>
        <w:rPr>
          <w:sz w:val="8"/>
          <w:szCs w:val="8"/>
        </w:rPr>
      </w:pPr>
    </w:p>
    <w:p w14:paraId="41EDC1D5" w14:textId="77777777" w:rsidR="00A51DE1" w:rsidRPr="00BD1EBE" w:rsidRDefault="00A51DE1" w:rsidP="00A51DE1">
      <w:pPr>
        <w:ind w:firstLine="720"/>
        <w:jc w:val="both"/>
      </w:pPr>
      <w:r w:rsidRPr="00BD1EBE">
        <w:t>La calculul preliminar sau definitiv al terenului de fundare pe baza presiunilor convenţionale trebuie să se respecte condiţiile:</w:t>
      </w:r>
    </w:p>
    <w:p w14:paraId="5931D242" w14:textId="77777777" w:rsidR="00A51DE1" w:rsidRPr="009C662A" w:rsidRDefault="00A51DE1" w:rsidP="00A51DE1">
      <w:pPr>
        <w:numPr>
          <w:ilvl w:val="0"/>
          <w:numId w:val="2"/>
        </w:numPr>
        <w:overflowPunct w:val="0"/>
        <w:autoSpaceDE w:val="0"/>
        <w:autoSpaceDN w:val="0"/>
        <w:adjustRightInd w:val="0"/>
        <w:jc w:val="both"/>
        <w:textAlignment w:val="baseline"/>
        <w:rPr>
          <w:sz w:val="20"/>
        </w:rPr>
      </w:pPr>
      <w:r w:rsidRPr="009C662A">
        <w:rPr>
          <w:sz w:val="20"/>
        </w:rPr>
        <w:t>la încărcări centrice:</w:t>
      </w:r>
    </w:p>
    <w:p w14:paraId="675C0B8F" w14:textId="77777777" w:rsidR="00A51DE1" w:rsidRPr="009C662A" w:rsidRDefault="00A51DE1" w:rsidP="00A51DE1">
      <w:pPr>
        <w:ind w:left="2160" w:firstLine="720"/>
        <w:jc w:val="both"/>
        <w:rPr>
          <w:sz w:val="20"/>
        </w:rPr>
      </w:pPr>
      <w:r w:rsidRPr="009C662A">
        <w:rPr>
          <w:i/>
          <w:sz w:val="20"/>
        </w:rPr>
        <w:t>p</w:t>
      </w:r>
      <w:r w:rsidRPr="009C662A">
        <w:rPr>
          <w:i/>
          <w:sz w:val="20"/>
          <w:vertAlign w:val="subscript"/>
        </w:rPr>
        <w:t xml:space="preserve">ef </w:t>
      </w:r>
      <w:r w:rsidRPr="009C662A">
        <w:rPr>
          <w:i/>
          <w:sz w:val="20"/>
        </w:rPr>
        <w:t>≤ p</w:t>
      </w:r>
      <w:r w:rsidRPr="009C662A">
        <w:rPr>
          <w:i/>
          <w:sz w:val="20"/>
          <w:vertAlign w:val="subscript"/>
        </w:rPr>
        <w:t>conv</w:t>
      </w:r>
      <w:r w:rsidRPr="009C662A">
        <w:rPr>
          <w:sz w:val="20"/>
          <w:vertAlign w:val="subscript"/>
        </w:rPr>
        <w:t xml:space="preserve">   </w:t>
      </w:r>
      <w:r w:rsidRPr="009C662A">
        <w:rPr>
          <w:sz w:val="20"/>
        </w:rPr>
        <w:t>şi</w:t>
      </w:r>
    </w:p>
    <w:p w14:paraId="51346821" w14:textId="77777777" w:rsidR="00A51DE1" w:rsidRPr="009C662A" w:rsidRDefault="00A51DE1" w:rsidP="00A51DE1">
      <w:pPr>
        <w:ind w:left="2160" w:firstLine="720"/>
        <w:jc w:val="both"/>
        <w:rPr>
          <w:sz w:val="20"/>
        </w:rPr>
      </w:pPr>
      <w:r w:rsidRPr="009C662A">
        <w:rPr>
          <w:i/>
          <w:sz w:val="20"/>
        </w:rPr>
        <w:t>p’</w:t>
      </w:r>
      <w:r w:rsidRPr="009C662A">
        <w:rPr>
          <w:i/>
          <w:sz w:val="20"/>
          <w:vertAlign w:val="subscript"/>
        </w:rPr>
        <w:t xml:space="preserve">ef </w:t>
      </w:r>
      <w:r w:rsidRPr="009C662A">
        <w:rPr>
          <w:i/>
          <w:sz w:val="20"/>
        </w:rPr>
        <w:t>≤ 1,2 p</w:t>
      </w:r>
      <w:r w:rsidRPr="009C662A">
        <w:rPr>
          <w:i/>
          <w:sz w:val="20"/>
          <w:vertAlign w:val="subscript"/>
        </w:rPr>
        <w:t>conv</w:t>
      </w:r>
    </w:p>
    <w:p w14:paraId="628BAB81" w14:textId="77777777" w:rsidR="00A51DE1" w:rsidRPr="009C662A" w:rsidRDefault="00A51DE1" w:rsidP="00A51DE1">
      <w:pPr>
        <w:numPr>
          <w:ilvl w:val="0"/>
          <w:numId w:val="2"/>
        </w:numPr>
        <w:overflowPunct w:val="0"/>
        <w:autoSpaceDE w:val="0"/>
        <w:autoSpaceDN w:val="0"/>
        <w:adjustRightInd w:val="0"/>
        <w:jc w:val="both"/>
        <w:textAlignment w:val="baseline"/>
        <w:rPr>
          <w:sz w:val="20"/>
        </w:rPr>
      </w:pPr>
      <w:r w:rsidRPr="009C662A">
        <w:rPr>
          <w:sz w:val="20"/>
        </w:rPr>
        <w:t>la încărcări cu:</w:t>
      </w:r>
    </w:p>
    <w:p w14:paraId="233F54D3" w14:textId="77777777" w:rsidR="00A51DE1" w:rsidRPr="009C662A" w:rsidRDefault="00A51DE1" w:rsidP="00A51DE1">
      <w:pPr>
        <w:ind w:left="1647"/>
        <w:jc w:val="both"/>
        <w:rPr>
          <w:sz w:val="20"/>
        </w:rPr>
      </w:pPr>
      <w:r w:rsidRPr="009C662A">
        <w:rPr>
          <w:sz w:val="20"/>
        </w:rPr>
        <w:t>- excentricităţi după o singură direcţie:</w:t>
      </w:r>
    </w:p>
    <w:p w14:paraId="4FA5D7C7" w14:textId="77777777" w:rsidR="00A51DE1" w:rsidRPr="009C662A" w:rsidRDefault="00A51DE1" w:rsidP="00A51DE1">
      <w:pPr>
        <w:ind w:left="1440" w:firstLine="720"/>
        <w:jc w:val="both"/>
        <w:rPr>
          <w:sz w:val="20"/>
        </w:rPr>
      </w:pPr>
      <w:r w:rsidRPr="009C662A">
        <w:rPr>
          <w:i/>
          <w:sz w:val="20"/>
        </w:rPr>
        <w:t>p</w:t>
      </w:r>
      <w:r w:rsidRPr="009C662A">
        <w:rPr>
          <w:i/>
          <w:sz w:val="20"/>
          <w:vertAlign w:val="subscript"/>
        </w:rPr>
        <w:t xml:space="preserve">ef max </w:t>
      </w:r>
      <w:r w:rsidRPr="009C662A">
        <w:rPr>
          <w:i/>
          <w:sz w:val="20"/>
        </w:rPr>
        <w:t>≤ 1,2 p</w:t>
      </w:r>
      <w:r w:rsidRPr="009C662A">
        <w:rPr>
          <w:i/>
          <w:sz w:val="20"/>
          <w:vertAlign w:val="subscript"/>
        </w:rPr>
        <w:t>conv</w:t>
      </w:r>
      <w:r w:rsidRPr="009C662A">
        <w:rPr>
          <w:sz w:val="20"/>
          <w:vertAlign w:val="subscript"/>
        </w:rPr>
        <w:t xml:space="preserve">  </w:t>
      </w:r>
      <w:r w:rsidRPr="009C662A">
        <w:rPr>
          <w:sz w:val="20"/>
        </w:rPr>
        <w:t>în gruparea fundamentală;</w:t>
      </w:r>
    </w:p>
    <w:p w14:paraId="2853BED1" w14:textId="77777777" w:rsidR="00A51DE1" w:rsidRPr="009C662A" w:rsidRDefault="00A51DE1" w:rsidP="00A51DE1">
      <w:pPr>
        <w:ind w:left="1440" w:firstLine="720"/>
        <w:jc w:val="both"/>
        <w:rPr>
          <w:sz w:val="20"/>
          <w:lang w:val="ro-RO"/>
        </w:rPr>
      </w:pPr>
      <w:r w:rsidRPr="009C662A">
        <w:rPr>
          <w:i/>
          <w:sz w:val="20"/>
        </w:rPr>
        <w:t>p’</w:t>
      </w:r>
      <w:r w:rsidRPr="009C662A">
        <w:rPr>
          <w:i/>
          <w:sz w:val="20"/>
          <w:vertAlign w:val="subscript"/>
        </w:rPr>
        <w:t xml:space="preserve">ef max </w:t>
      </w:r>
      <w:r w:rsidRPr="009C662A">
        <w:rPr>
          <w:i/>
          <w:sz w:val="20"/>
        </w:rPr>
        <w:t>≤ 1,4 p</w:t>
      </w:r>
      <w:r w:rsidRPr="009C662A">
        <w:rPr>
          <w:i/>
          <w:sz w:val="20"/>
          <w:vertAlign w:val="subscript"/>
        </w:rPr>
        <w:t>conv</w:t>
      </w:r>
      <w:r w:rsidRPr="009C662A">
        <w:rPr>
          <w:sz w:val="20"/>
          <w:vertAlign w:val="subscript"/>
        </w:rPr>
        <w:t xml:space="preserve">  </w:t>
      </w:r>
      <w:r w:rsidRPr="009C662A">
        <w:rPr>
          <w:sz w:val="20"/>
        </w:rPr>
        <w:t>în gruparea special</w:t>
      </w:r>
      <w:r w:rsidRPr="009C662A">
        <w:rPr>
          <w:sz w:val="20"/>
          <w:lang w:val="ro-RO"/>
        </w:rPr>
        <w:t>ă;</w:t>
      </w:r>
    </w:p>
    <w:p w14:paraId="2FCC2361" w14:textId="77777777" w:rsidR="00A51DE1" w:rsidRPr="009C662A" w:rsidRDefault="00A51DE1" w:rsidP="00A51DE1">
      <w:pPr>
        <w:ind w:left="1440"/>
        <w:jc w:val="both"/>
        <w:rPr>
          <w:sz w:val="8"/>
          <w:vertAlign w:val="subscript"/>
        </w:rPr>
      </w:pPr>
    </w:p>
    <w:p w14:paraId="457616B5" w14:textId="77777777" w:rsidR="00A51DE1" w:rsidRPr="009C662A" w:rsidRDefault="00A51DE1" w:rsidP="00A51DE1">
      <w:pPr>
        <w:ind w:left="1647"/>
        <w:jc w:val="both"/>
        <w:rPr>
          <w:sz w:val="20"/>
        </w:rPr>
      </w:pPr>
      <w:r w:rsidRPr="009C662A">
        <w:rPr>
          <w:sz w:val="20"/>
        </w:rPr>
        <w:t>- excentricităţi după ambele direcţii:</w:t>
      </w:r>
    </w:p>
    <w:p w14:paraId="5E51E8C1" w14:textId="77777777" w:rsidR="00A51DE1" w:rsidRPr="009C662A" w:rsidRDefault="00A51DE1" w:rsidP="00A51DE1">
      <w:pPr>
        <w:ind w:left="1440" w:firstLine="720"/>
        <w:jc w:val="both"/>
        <w:rPr>
          <w:sz w:val="20"/>
        </w:rPr>
      </w:pPr>
      <w:r w:rsidRPr="009C662A">
        <w:rPr>
          <w:i/>
          <w:sz w:val="20"/>
        </w:rPr>
        <w:t>p</w:t>
      </w:r>
      <w:r w:rsidRPr="009C662A">
        <w:rPr>
          <w:i/>
          <w:sz w:val="20"/>
          <w:vertAlign w:val="subscript"/>
        </w:rPr>
        <w:t xml:space="preserve">ef max </w:t>
      </w:r>
      <w:r w:rsidRPr="009C662A">
        <w:rPr>
          <w:i/>
          <w:sz w:val="20"/>
        </w:rPr>
        <w:t>≤ 1,4 p</w:t>
      </w:r>
      <w:r w:rsidRPr="009C662A">
        <w:rPr>
          <w:i/>
          <w:sz w:val="20"/>
          <w:vertAlign w:val="subscript"/>
        </w:rPr>
        <w:t>conv</w:t>
      </w:r>
      <w:r w:rsidRPr="009C662A">
        <w:rPr>
          <w:sz w:val="20"/>
          <w:vertAlign w:val="subscript"/>
        </w:rPr>
        <w:t xml:space="preserve">  </w:t>
      </w:r>
      <w:r w:rsidRPr="009C662A">
        <w:rPr>
          <w:sz w:val="20"/>
        </w:rPr>
        <w:t>în gruparea fundamentală;</w:t>
      </w:r>
    </w:p>
    <w:p w14:paraId="075B2D80" w14:textId="77777777" w:rsidR="00A51DE1" w:rsidRPr="009C662A" w:rsidRDefault="00A51DE1" w:rsidP="00A51DE1">
      <w:pPr>
        <w:ind w:left="1440" w:firstLine="720"/>
        <w:jc w:val="both"/>
        <w:rPr>
          <w:sz w:val="20"/>
          <w:lang w:val="ro-RO"/>
        </w:rPr>
      </w:pPr>
      <w:r w:rsidRPr="009C662A">
        <w:rPr>
          <w:i/>
          <w:sz w:val="20"/>
        </w:rPr>
        <w:t>p’</w:t>
      </w:r>
      <w:r w:rsidRPr="009C662A">
        <w:rPr>
          <w:i/>
          <w:sz w:val="20"/>
          <w:vertAlign w:val="subscript"/>
        </w:rPr>
        <w:t xml:space="preserve">ef max </w:t>
      </w:r>
      <w:r w:rsidRPr="009C662A">
        <w:rPr>
          <w:i/>
          <w:sz w:val="20"/>
        </w:rPr>
        <w:t>≤ 1,6 p</w:t>
      </w:r>
      <w:r w:rsidRPr="009C662A">
        <w:rPr>
          <w:i/>
          <w:sz w:val="20"/>
          <w:vertAlign w:val="subscript"/>
        </w:rPr>
        <w:t>conv</w:t>
      </w:r>
      <w:r w:rsidRPr="009C662A">
        <w:rPr>
          <w:sz w:val="20"/>
          <w:vertAlign w:val="subscript"/>
        </w:rPr>
        <w:t xml:space="preserve">  </w:t>
      </w:r>
      <w:r w:rsidRPr="009C662A">
        <w:rPr>
          <w:sz w:val="20"/>
        </w:rPr>
        <w:t>în gruparea special</w:t>
      </w:r>
      <w:r w:rsidRPr="009C662A">
        <w:rPr>
          <w:sz w:val="20"/>
          <w:lang w:val="ro-RO"/>
        </w:rPr>
        <w:t>ă;</w:t>
      </w:r>
    </w:p>
    <w:p w14:paraId="4FED44DE" w14:textId="77777777" w:rsidR="00A51DE1" w:rsidRPr="009C662A" w:rsidRDefault="00A51DE1" w:rsidP="00A51DE1">
      <w:pPr>
        <w:jc w:val="both"/>
        <w:rPr>
          <w:i/>
          <w:sz w:val="8"/>
        </w:rPr>
      </w:pPr>
    </w:p>
    <w:p w14:paraId="5C77C96B" w14:textId="77777777" w:rsidR="00A51DE1" w:rsidRPr="009C662A" w:rsidRDefault="00A51DE1" w:rsidP="00A51DE1">
      <w:pPr>
        <w:ind w:firstLine="567"/>
        <w:jc w:val="both"/>
        <w:rPr>
          <w:sz w:val="20"/>
        </w:rPr>
      </w:pPr>
      <w:r w:rsidRPr="009C662A">
        <w:rPr>
          <w:i/>
          <w:sz w:val="20"/>
        </w:rPr>
        <w:t>p</w:t>
      </w:r>
      <w:r w:rsidRPr="009C662A">
        <w:rPr>
          <w:i/>
          <w:sz w:val="20"/>
          <w:vertAlign w:val="subscript"/>
        </w:rPr>
        <w:t xml:space="preserve">ef, </w:t>
      </w:r>
      <w:r w:rsidRPr="009C662A">
        <w:rPr>
          <w:i/>
          <w:sz w:val="20"/>
        </w:rPr>
        <w:t>p’</w:t>
      </w:r>
      <w:r w:rsidRPr="009C662A">
        <w:rPr>
          <w:i/>
          <w:sz w:val="20"/>
          <w:vertAlign w:val="subscript"/>
        </w:rPr>
        <w:t xml:space="preserve">ef  </w:t>
      </w:r>
      <w:r w:rsidRPr="009C662A">
        <w:rPr>
          <w:i/>
          <w:sz w:val="20"/>
        </w:rPr>
        <w:t xml:space="preserve">– </w:t>
      </w:r>
      <w:r w:rsidRPr="009C662A">
        <w:rPr>
          <w:sz w:val="20"/>
        </w:rPr>
        <w:t>presiunea medie verticală pe talpa fundaţiei provenită din încărcările de calcul din gruparea fundamentală, respectiv din gruparea specială;</w:t>
      </w:r>
    </w:p>
    <w:p w14:paraId="7A7706BA" w14:textId="77777777" w:rsidR="00A51DE1" w:rsidRPr="009C662A" w:rsidRDefault="00A51DE1" w:rsidP="00A51DE1">
      <w:pPr>
        <w:ind w:firstLine="567"/>
        <w:jc w:val="both"/>
        <w:rPr>
          <w:sz w:val="20"/>
        </w:rPr>
      </w:pPr>
      <w:r w:rsidRPr="009C662A">
        <w:rPr>
          <w:i/>
          <w:sz w:val="20"/>
        </w:rPr>
        <w:t>p</w:t>
      </w:r>
      <w:r w:rsidRPr="009C662A">
        <w:rPr>
          <w:i/>
          <w:sz w:val="20"/>
          <w:vertAlign w:val="subscript"/>
        </w:rPr>
        <w:t xml:space="preserve">conv </w:t>
      </w:r>
      <w:r w:rsidRPr="009C662A">
        <w:rPr>
          <w:i/>
          <w:sz w:val="20"/>
        </w:rPr>
        <w:t xml:space="preserve">– </w:t>
      </w:r>
      <w:r w:rsidRPr="009C662A">
        <w:rPr>
          <w:sz w:val="20"/>
        </w:rPr>
        <w:t>presiunea convenţională de calcul;</w:t>
      </w:r>
    </w:p>
    <w:p w14:paraId="434A0D40" w14:textId="77777777" w:rsidR="00A51DE1" w:rsidRPr="00210393" w:rsidRDefault="00A51DE1" w:rsidP="00A51DE1">
      <w:pPr>
        <w:ind w:firstLine="567"/>
        <w:jc w:val="both"/>
        <w:rPr>
          <w:sz w:val="20"/>
        </w:rPr>
      </w:pPr>
      <w:r w:rsidRPr="009C662A">
        <w:rPr>
          <w:i/>
          <w:sz w:val="20"/>
        </w:rPr>
        <w:t>p</w:t>
      </w:r>
      <w:r w:rsidRPr="009C662A">
        <w:rPr>
          <w:i/>
          <w:sz w:val="20"/>
          <w:vertAlign w:val="subscript"/>
        </w:rPr>
        <w:t xml:space="preserve">ef max, </w:t>
      </w:r>
      <w:r w:rsidRPr="009C662A">
        <w:rPr>
          <w:i/>
          <w:sz w:val="20"/>
        </w:rPr>
        <w:t>p’</w:t>
      </w:r>
      <w:r w:rsidRPr="009C662A">
        <w:rPr>
          <w:i/>
          <w:sz w:val="20"/>
          <w:vertAlign w:val="subscript"/>
        </w:rPr>
        <w:t xml:space="preserve">ef max </w:t>
      </w:r>
      <w:r w:rsidRPr="009C662A">
        <w:rPr>
          <w:i/>
          <w:sz w:val="20"/>
        </w:rPr>
        <w:t xml:space="preserve">– </w:t>
      </w:r>
      <w:r w:rsidRPr="009C662A">
        <w:rPr>
          <w:sz w:val="20"/>
        </w:rPr>
        <w:t>presiunea efectivă maximă pe talpa fundaţiei provenită din încărcările de calcul din gruparea fundamentală, respectiv din gruparea specială;</w:t>
      </w:r>
    </w:p>
    <w:p w14:paraId="0AEB1783" w14:textId="77777777" w:rsidR="00A51DE1" w:rsidRDefault="00A51DE1" w:rsidP="00A51DE1">
      <w:pPr>
        <w:ind w:firstLine="720"/>
        <w:jc w:val="both"/>
        <w:rPr>
          <w:sz w:val="8"/>
        </w:rPr>
      </w:pPr>
    </w:p>
    <w:p w14:paraId="77F1A619" w14:textId="3F11B7AB" w:rsidR="00F063B7" w:rsidRDefault="00F063B7" w:rsidP="00F063B7">
      <w:pPr>
        <w:shd w:val="clear" w:color="auto" w:fill="FFFFFF"/>
        <w:ind w:firstLine="720"/>
        <w:jc w:val="both"/>
        <w:rPr>
          <w:color w:val="333333"/>
          <w:lang w:val="ro-RO"/>
        </w:rPr>
      </w:pPr>
      <w:r>
        <w:rPr>
          <w:color w:val="333333"/>
          <w:lang w:val="ro-RO"/>
        </w:rPr>
        <w:t>Valori pentru calcularea presiunii critice și a presiunii plastice:</w:t>
      </w:r>
    </w:p>
    <w:tbl>
      <w:tblPr>
        <w:tblW w:w="9917" w:type="dxa"/>
        <w:jc w:val="center"/>
        <w:tblCellMar>
          <w:left w:w="70" w:type="dxa"/>
          <w:right w:w="70" w:type="dxa"/>
        </w:tblCellMar>
        <w:tblLook w:val="04A0" w:firstRow="1" w:lastRow="0" w:firstColumn="1" w:lastColumn="0" w:noHBand="0" w:noVBand="1"/>
      </w:tblPr>
      <w:tblGrid>
        <w:gridCol w:w="3685"/>
        <w:gridCol w:w="960"/>
        <w:gridCol w:w="828"/>
        <w:gridCol w:w="927"/>
        <w:gridCol w:w="880"/>
        <w:gridCol w:w="884"/>
        <w:gridCol w:w="923"/>
        <w:gridCol w:w="830"/>
      </w:tblGrid>
      <w:tr w:rsidR="00D659F4" w14:paraId="37E232E4" w14:textId="77777777" w:rsidTr="00D659F4">
        <w:trPr>
          <w:trHeight w:val="405"/>
          <w:jc w:val="center"/>
        </w:trPr>
        <w:tc>
          <w:tcPr>
            <w:tcW w:w="3685" w:type="dxa"/>
            <w:vMerge w:val="restart"/>
            <w:tcBorders>
              <w:top w:val="double" w:sz="6" w:space="0" w:color="auto"/>
              <w:left w:val="double" w:sz="6" w:space="0" w:color="auto"/>
              <w:bottom w:val="double" w:sz="6" w:space="0" w:color="000000"/>
              <w:right w:val="double" w:sz="6" w:space="0" w:color="auto"/>
            </w:tcBorders>
            <w:shd w:val="clear" w:color="auto" w:fill="auto"/>
            <w:noWrap/>
            <w:vAlign w:val="center"/>
            <w:hideMark/>
          </w:tcPr>
          <w:p w14:paraId="568C2060" w14:textId="77777777" w:rsidR="00A141E1" w:rsidRDefault="00A141E1">
            <w:pPr>
              <w:jc w:val="center"/>
            </w:pPr>
            <w:r>
              <w:t>Sol</w:t>
            </w:r>
          </w:p>
        </w:tc>
        <w:tc>
          <w:tcPr>
            <w:tcW w:w="960" w:type="dxa"/>
            <w:vMerge w:val="restart"/>
            <w:tcBorders>
              <w:top w:val="double" w:sz="6" w:space="0" w:color="auto"/>
              <w:left w:val="double" w:sz="6" w:space="0" w:color="auto"/>
              <w:bottom w:val="double" w:sz="6" w:space="0" w:color="000000"/>
              <w:right w:val="double" w:sz="6" w:space="0" w:color="auto"/>
            </w:tcBorders>
            <w:shd w:val="clear" w:color="auto" w:fill="auto"/>
            <w:noWrap/>
            <w:vAlign w:val="center"/>
            <w:hideMark/>
          </w:tcPr>
          <w:p w14:paraId="58C2F0B8" w14:textId="77777777" w:rsidR="00A141E1" w:rsidRDefault="00A141E1">
            <w:pPr>
              <w:jc w:val="center"/>
            </w:pPr>
            <w:r>
              <w:t>Sondaj</w:t>
            </w:r>
          </w:p>
        </w:tc>
        <w:tc>
          <w:tcPr>
            <w:tcW w:w="828" w:type="dxa"/>
            <w:tcBorders>
              <w:top w:val="double" w:sz="6" w:space="0" w:color="auto"/>
              <w:left w:val="nil"/>
              <w:bottom w:val="double" w:sz="6" w:space="0" w:color="auto"/>
              <w:right w:val="double" w:sz="6" w:space="0" w:color="auto"/>
            </w:tcBorders>
            <w:shd w:val="clear" w:color="auto" w:fill="auto"/>
            <w:noWrap/>
            <w:vAlign w:val="center"/>
            <w:hideMark/>
          </w:tcPr>
          <w:p w14:paraId="4999A79F" w14:textId="77777777" w:rsidR="00A141E1" w:rsidRDefault="00A141E1">
            <w:pPr>
              <w:jc w:val="center"/>
              <w:rPr>
                <w:color w:val="000000"/>
              </w:rPr>
            </w:pPr>
            <w:r>
              <w:rPr>
                <w:color w:val="000000"/>
              </w:rPr>
              <w:t>B'</w:t>
            </w:r>
          </w:p>
        </w:tc>
        <w:tc>
          <w:tcPr>
            <w:tcW w:w="927" w:type="dxa"/>
            <w:tcBorders>
              <w:top w:val="double" w:sz="6" w:space="0" w:color="auto"/>
              <w:left w:val="nil"/>
              <w:bottom w:val="double" w:sz="6" w:space="0" w:color="auto"/>
              <w:right w:val="double" w:sz="6" w:space="0" w:color="auto"/>
            </w:tcBorders>
            <w:shd w:val="clear" w:color="auto" w:fill="auto"/>
            <w:noWrap/>
            <w:vAlign w:val="center"/>
            <w:hideMark/>
          </w:tcPr>
          <w:p w14:paraId="26C0645E" w14:textId="77777777" w:rsidR="00A141E1" w:rsidRDefault="00A141E1">
            <w:pPr>
              <w:jc w:val="center"/>
              <w:rPr>
                <w:rFonts w:ascii="Symbol" w:hAnsi="Symbol" w:cs="Arial"/>
                <w:color w:val="000000"/>
              </w:rPr>
            </w:pPr>
            <w:r>
              <w:rPr>
                <w:rFonts w:ascii="Symbol" w:hAnsi="Symbol" w:cs="Arial"/>
                <w:color w:val="000000"/>
              </w:rPr>
              <w:t></w:t>
            </w:r>
          </w:p>
        </w:tc>
        <w:tc>
          <w:tcPr>
            <w:tcW w:w="880" w:type="dxa"/>
            <w:tcBorders>
              <w:top w:val="double" w:sz="6" w:space="0" w:color="auto"/>
              <w:left w:val="nil"/>
              <w:bottom w:val="double" w:sz="6" w:space="0" w:color="auto"/>
              <w:right w:val="double" w:sz="6" w:space="0" w:color="auto"/>
            </w:tcBorders>
            <w:shd w:val="clear" w:color="auto" w:fill="auto"/>
            <w:noWrap/>
            <w:vAlign w:val="center"/>
            <w:hideMark/>
          </w:tcPr>
          <w:p w14:paraId="3DD72950" w14:textId="77777777" w:rsidR="00A141E1" w:rsidRDefault="00A141E1">
            <w:pPr>
              <w:jc w:val="center"/>
              <w:rPr>
                <w:color w:val="000000"/>
              </w:rPr>
            </w:pPr>
            <w:r>
              <w:rPr>
                <w:color w:val="000000"/>
              </w:rPr>
              <w:t>q (q</w:t>
            </w:r>
            <w:r>
              <w:rPr>
                <w:color w:val="000000"/>
                <w:vertAlign w:val="subscript"/>
              </w:rPr>
              <w:t>e</w:t>
            </w:r>
            <w:r>
              <w:rPr>
                <w:color w:val="000000"/>
              </w:rPr>
              <w:t>)</w:t>
            </w:r>
          </w:p>
        </w:tc>
        <w:tc>
          <w:tcPr>
            <w:tcW w:w="884" w:type="dxa"/>
            <w:tcBorders>
              <w:top w:val="double" w:sz="6" w:space="0" w:color="auto"/>
              <w:left w:val="nil"/>
              <w:bottom w:val="double" w:sz="6" w:space="0" w:color="auto"/>
              <w:right w:val="double" w:sz="6" w:space="0" w:color="auto"/>
            </w:tcBorders>
            <w:shd w:val="clear" w:color="auto" w:fill="auto"/>
            <w:noWrap/>
            <w:vAlign w:val="center"/>
            <w:hideMark/>
          </w:tcPr>
          <w:p w14:paraId="0258C0A0" w14:textId="77777777" w:rsidR="00A141E1" w:rsidRDefault="00A141E1">
            <w:pPr>
              <w:jc w:val="center"/>
              <w:rPr>
                <w:color w:val="000000"/>
              </w:rPr>
            </w:pPr>
            <w:r>
              <w:rPr>
                <w:color w:val="000000"/>
              </w:rPr>
              <w:t>q</w:t>
            </w:r>
            <w:r>
              <w:rPr>
                <w:color w:val="000000"/>
                <w:vertAlign w:val="subscript"/>
              </w:rPr>
              <w:t>i</w:t>
            </w:r>
          </w:p>
        </w:tc>
        <w:tc>
          <w:tcPr>
            <w:tcW w:w="923" w:type="dxa"/>
            <w:tcBorders>
              <w:top w:val="double" w:sz="6" w:space="0" w:color="auto"/>
              <w:left w:val="nil"/>
              <w:bottom w:val="double" w:sz="6" w:space="0" w:color="auto"/>
              <w:right w:val="double" w:sz="6" w:space="0" w:color="auto"/>
            </w:tcBorders>
            <w:shd w:val="clear" w:color="auto" w:fill="auto"/>
            <w:noWrap/>
            <w:vAlign w:val="center"/>
            <w:hideMark/>
          </w:tcPr>
          <w:p w14:paraId="21E27672" w14:textId="77777777" w:rsidR="00A141E1" w:rsidRDefault="00A141E1">
            <w:pPr>
              <w:jc w:val="center"/>
              <w:rPr>
                <w:color w:val="000000"/>
              </w:rPr>
            </w:pPr>
            <w:r>
              <w:rPr>
                <w:color w:val="000000"/>
              </w:rPr>
              <w:t>c</w:t>
            </w:r>
          </w:p>
        </w:tc>
        <w:tc>
          <w:tcPr>
            <w:tcW w:w="830" w:type="dxa"/>
            <w:tcBorders>
              <w:top w:val="double" w:sz="6" w:space="0" w:color="auto"/>
              <w:left w:val="nil"/>
              <w:bottom w:val="double" w:sz="6" w:space="0" w:color="auto"/>
              <w:right w:val="double" w:sz="6" w:space="0" w:color="auto"/>
            </w:tcBorders>
            <w:shd w:val="clear" w:color="auto" w:fill="auto"/>
            <w:vAlign w:val="center"/>
            <w:hideMark/>
          </w:tcPr>
          <w:p w14:paraId="07E6AF5D" w14:textId="77777777" w:rsidR="00A141E1" w:rsidRDefault="00A141E1">
            <w:pPr>
              <w:jc w:val="center"/>
              <w:rPr>
                <w:rFonts w:ascii="Symbol" w:hAnsi="Symbol" w:cs="Arial"/>
                <w:color w:val="000000"/>
              </w:rPr>
            </w:pPr>
            <w:r>
              <w:rPr>
                <w:rFonts w:ascii="Symbol" w:hAnsi="Symbol" w:cs="Arial"/>
                <w:color w:val="000000"/>
              </w:rPr>
              <w:t></w:t>
            </w:r>
          </w:p>
        </w:tc>
      </w:tr>
      <w:tr w:rsidR="00D659F4" w14:paraId="798A58BB" w14:textId="77777777" w:rsidTr="00D659F4">
        <w:trPr>
          <w:trHeight w:val="405"/>
          <w:jc w:val="center"/>
        </w:trPr>
        <w:tc>
          <w:tcPr>
            <w:tcW w:w="3685" w:type="dxa"/>
            <w:vMerge/>
            <w:tcBorders>
              <w:top w:val="double" w:sz="6" w:space="0" w:color="auto"/>
              <w:left w:val="double" w:sz="6" w:space="0" w:color="auto"/>
              <w:bottom w:val="double" w:sz="6" w:space="0" w:color="000000"/>
              <w:right w:val="double" w:sz="6" w:space="0" w:color="auto"/>
            </w:tcBorders>
            <w:vAlign w:val="center"/>
            <w:hideMark/>
          </w:tcPr>
          <w:p w14:paraId="7BC71FD4" w14:textId="77777777" w:rsidR="00A141E1" w:rsidRDefault="00A141E1"/>
        </w:tc>
        <w:tc>
          <w:tcPr>
            <w:tcW w:w="960" w:type="dxa"/>
            <w:vMerge/>
            <w:tcBorders>
              <w:top w:val="double" w:sz="6" w:space="0" w:color="auto"/>
              <w:left w:val="double" w:sz="6" w:space="0" w:color="auto"/>
              <w:bottom w:val="double" w:sz="6" w:space="0" w:color="000000"/>
              <w:right w:val="double" w:sz="6" w:space="0" w:color="auto"/>
            </w:tcBorders>
            <w:vAlign w:val="center"/>
            <w:hideMark/>
          </w:tcPr>
          <w:p w14:paraId="211D0167" w14:textId="77777777" w:rsidR="00A141E1" w:rsidRDefault="00A141E1"/>
        </w:tc>
        <w:tc>
          <w:tcPr>
            <w:tcW w:w="828" w:type="dxa"/>
            <w:tcBorders>
              <w:top w:val="nil"/>
              <w:left w:val="nil"/>
              <w:bottom w:val="double" w:sz="6" w:space="0" w:color="auto"/>
              <w:right w:val="double" w:sz="6" w:space="0" w:color="auto"/>
            </w:tcBorders>
            <w:shd w:val="clear" w:color="auto" w:fill="auto"/>
            <w:noWrap/>
            <w:vAlign w:val="center"/>
            <w:hideMark/>
          </w:tcPr>
          <w:p w14:paraId="70CB89C8" w14:textId="77777777" w:rsidR="00A141E1" w:rsidRDefault="00A141E1">
            <w:pPr>
              <w:jc w:val="center"/>
              <w:rPr>
                <w:color w:val="000000"/>
              </w:rPr>
            </w:pPr>
            <w:r>
              <w:rPr>
                <w:color w:val="000000"/>
              </w:rPr>
              <w:t>[m]</w:t>
            </w:r>
          </w:p>
        </w:tc>
        <w:tc>
          <w:tcPr>
            <w:tcW w:w="927" w:type="dxa"/>
            <w:tcBorders>
              <w:top w:val="nil"/>
              <w:left w:val="nil"/>
              <w:bottom w:val="double" w:sz="6" w:space="0" w:color="auto"/>
              <w:right w:val="double" w:sz="6" w:space="0" w:color="auto"/>
            </w:tcBorders>
            <w:shd w:val="clear" w:color="auto" w:fill="auto"/>
            <w:noWrap/>
            <w:vAlign w:val="center"/>
            <w:hideMark/>
          </w:tcPr>
          <w:p w14:paraId="4B71B4CB" w14:textId="77777777" w:rsidR="00A141E1" w:rsidRDefault="00A141E1">
            <w:pPr>
              <w:jc w:val="center"/>
              <w:rPr>
                <w:color w:val="000000"/>
              </w:rPr>
            </w:pPr>
            <w:r>
              <w:rPr>
                <w:color w:val="000000"/>
              </w:rPr>
              <w:t>[kN/m</w:t>
            </w:r>
            <w:r>
              <w:rPr>
                <w:color w:val="000000"/>
                <w:vertAlign w:val="superscript"/>
              </w:rPr>
              <w:t>3</w:t>
            </w:r>
            <w:r>
              <w:rPr>
                <w:color w:val="000000"/>
              </w:rPr>
              <w:t>]</w:t>
            </w:r>
          </w:p>
        </w:tc>
        <w:tc>
          <w:tcPr>
            <w:tcW w:w="880" w:type="dxa"/>
            <w:tcBorders>
              <w:top w:val="nil"/>
              <w:left w:val="nil"/>
              <w:bottom w:val="double" w:sz="6" w:space="0" w:color="auto"/>
              <w:right w:val="double" w:sz="6" w:space="0" w:color="auto"/>
            </w:tcBorders>
            <w:shd w:val="clear" w:color="auto" w:fill="auto"/>
            <w:noWrap/>
            <w:vAlign w:val="center"/>
            <w:hideMark/>
          </w:tcPr>
          <w:p w14:paraId="6431A264" w14:textId="77777777" w:rsidR="00A141E1" w:rsidRDefault="00A141E1">
            <w:pPr>
              <w:jc w:val="center"/>
              <w:rPr>
                <w:color w:val="000000"/>
              </w:rPr>
            </w:pPr>
            <w:r>
              <w:rPr>
                <w:color w:val="000000"/>
              </w:rPr>
              <w:t>[kPa]</w:t>
            </w:r>
          </w:p>
        </w:tc>
        <w:tc>
          <w:tcPr>
            <w:tcW w:w="884" w:type="dxa"/>
            <w:tcBorders>
              <w:top w:val="nil"/>
              <w:left w:val="nil"/>
              <w:bottom w:val="double" w:sz="6" w:space="0" w:color="auto"/>
              <w:right w:val="double" w:sz="6" w:space="0" w:color="auto"/>
            </w:tcBorders>
            <w:shd w:val="clear" w:color="auto" w:fill="auto"/>
            <w:noWrap/>
            <w:vAlign w:val="center"/>
            <w:hideMark/>
          </w:tcPr>
          <w:p w14:paraId="5F2FBD94" w14:textId="77777777" w:rsidR="00A141E1" w:rsidRDefault="00A141E1">
            <w:pPr>
              <w:jc w:val="center"/>
              <w:rPr>
                <w:color w:val="000000"/>
              </w:rPr>
            </w:pPr>
            <w:r>
              <w:rPr>
                <w:color w:val="000000"/>
              </w:rPr>
              <w:t>[kPa]</w:t>
            </w:r>
          </w:p>
        </w:tc>
        <w:tc>
          <w:tcPr>
            <w:tcW w:w="923" w:type="dxa"/>
            <w:tcBorders>
              <w:top w:val="nil"/>
              <w:left w:val="nil"/>
              <w:bottom w:val="double" w:sz="6" w:space="0" w:color="auto"/>
              <w:right w:val="double" w:sz="6" w:space="0" w:color="auto"/>
            </w:tcBorders>
            <w:shd w:val="clear" w:color="auto" w:fill="auto"/>
            <w:noWrap/>
            <w:vAlign w:val="center"/>
            <w:hideMark/>
          </w:tcPr>
          <w:p w14:paraId="4588BC25" w14:textId="77777777" w:rsidR="00A141E1" w:rsidRDefault="00A141E1">
            <w:pPr>
              <w:jc w:val="center"/>
              <w:rPr>
                <w:color w:val="000000"/>
              </w:rPr>
            </w:pPr>
            <w:r>
              <w:rPr>
                <w:color w:val="000000"/>
              </w:rPr>
              <w:t>[kPa]</w:t>
            </w:r>
          </w:p>
        </w:tc>
        <w:tc>
          <w:tcPr>
            <w:tcW w:w="830" w:type="dxa"/>
            <w:tcBorders>
              <w:top w:val="nil"/>
              <w:left w:val="nil"/>
              <w:bottom w:val="double" w:sz="6" w:space="0" w:color="auto"/>
              <w:right w:val="double" w:sz="6" w:space="0" w:color="auto"/>
            </w:tcBorders>
            <w:shd w:val="clear" w:color="auto" w:fill="auto"/>
            <w:vAlign w:val="center"/>
            <w:hideMark/>
          </w:tcPr>
          <w:p w14:paraId="29A6A811" w14:textId="77777777" w:rsidR="00A141E1" w:rsidRDefault="00A141E1">
            <w:pPr>
              <w:jc w:val="center"/>
              <w:rPr>
                <w:color w:val="000000"/>
              </w:rPr>
            </w:pPr>
            <w:r>
              <w:rPr>
                <w:color w:val="000000"/>
              </w:rPr>
              <w:t>[</w:t>
            </w:r>
            <w:r>
              <w:rPr>
                <w:color w:val="000000"/>
                <w:vertAlign w:val="superscript"/>
              </w:rPr>
              <w:t>0</w:t>
            </w:r>
            <w:r>
              <w:rPr>
                <w:color w:val="000000"/>
              </w:rPr>
              <w:t>]</w:t>
            </w:r>
          </w:p>
        </w:tc>
      </w:tr>
      <w:tr w:rsidR="00D659F4" w14:paraId="277CEF89" w14:textId="77777777" w:rsidTr="00D659F4">
        <w:trPr>
          <w:trHeight w:val="345"/>
          <w:jc w:val="center"/>
        </w:trPr>
        <w:tc>
          <w:tcPr>
            <w:tcW w:w="3685" w:type="dxa"/>
            <w:tcBorders>
              <w:top w:val="nil"/>
              <w:left w:val="double" w:sz="6" w:space="0" w:color="auto"/>
              <w:bottom w:val="double" w:sz="6" w:space="0" w:color="auto"/>
              <w:right w:val="double" w:sz="6" w:space="0" w:color="auto"/>
            </w:tcBorders>
            <w:shd w:val="clear" w:color="auto" w:fill="auto"/>
            <w:noWrap/>
            <w:vAlign w:val="center"/>
            <w:hideMark/>
          </w:tcPr>
          <w:p w14:paraId="4B7B05DA" w14:textId="77777777" w:rsidR="00A141E1" w:rsidRDefault="00A141E1">
            <w:r>
              <w:t>praf nisipos negru cu pietriș mic</w:t>
            </w:r>
          </w:p>
        </w:tc>
        <w:tc>
          <w:tcPr>
            <w:tcW w:w="960" w:type="dxa"/>
            <w:tcBorders>
              <w:top w:val="nil"/>
              <w:left w:val="nil"/>
              <w:bottom w:val="double" w:sz="6" w:space="0" w:color="auto"/>
              <w:right w:val="double" w:sz="6" w:space="0" w:color="auto"/>
            </w:tcBorders>
            <w:shd w:val="clear" w:color="auto" w:fill="auto"/>
            <w:noWrap/>
            <w:vAlign w:val="center"/>
            <w:hideMark/>
          </w:tcPr>
          <w:p w14:paraId="499C6937" w14:textId="77777777" w:rsidR="00A141E1" w:rsidRDefault="00A141E1">
            <w:pPr>
              <w:jc w:val="center"/>
            </w:pPr>
            <w:r>
              <w:t>F.1 / S.1</w:t>
            </w:r>
          </w:p>
        </w:tc>
        <w:tc>
          <w:tcPr>
            <w:tcW w:w="828" w:type="dxa"/>
            <w:tcBorders>
              <w:top w:val="nil"/>
              <w:left w:val="nil"/>
              <w:bottom w:val="double" w:sz="6" w:space="0" w:color="auto"/>
              <w:right w:val="double" w:sz="6" w:space="0" w:color="auto"/>
            </w:tcBorders>
            <w:shd w:val="clear" w:color="auto" w:fill="auto"/>
            <w:noWrap/>
            <w:vAlign w:val="center"/>
            <w:hideMark/>
          </w:tcPr>
          <w:p w14:paraId="107D47D6" w14:textId="77777777" w:rsidR="00A141E1" w:rsidRDefault="00A141E1">
            <w:pPr>
              <w:jc w:val="center"/>
              <w:rPr>
                <w:color w:val="000000"/>
              </w:rPr>
            </w:pPr>
            <w:r>
              <w:rPr>
                <w:color w:val="000000"/>
              </w:rPr>
              <w:t>-</w:t>
            </w:r>
          </w:p>
        </w:tc>
        <w:tc>
          <w:tcPr>
            <w:tcW w:w="927" w:type="dxa"/>
            <w:tcBorders>
              <w:top w:val="nil"/>
              <w:left w:val="nil"/>
              <w:bottom w:val="double" w:sz="6" w:space="0" w:color="auto"/>
              <w:right w:val="double" w:sz="6" w:space="0" w:color="auto"/>
            </w:tcBorders>
            <w:shd w:val="clear" w:color="auto" w:fill="auto"/>
            <w:noWrap/>
            <w:vAlign w:val="center"/>
            <w:hideMark/>
          </w:tcPr>
          <w:p w14:paraId="3139A2F4" w14:textId="77777777" w:rsidR="00A141E1" w:rsidRDefault="00A141E1">
            <w:pPr>
              <w:jc w:val="center"/>
              <w:rPr>
                <w:color w:val="000000"/>
              </w:rPr>
            </w:pPr>
            <w:r>
              <w:rPr>
                <w:color w:val="000000"/>
              </w:rPr>
              <w:t>15,88</w:t>
            </w:r>
          </w:p>
        </w:tc>
        <w:tc>
          <w:tcPr>
            <w:tcW w:w="880" w:type="dxa"/>
            <w:tcBorders>
              <w:top w:val="nil"/>
              <w:left w:val="nil"/>
              <w:bottom w:val="double" w:sz="6" w:space="0" w:color="auto"/>
              <w:right w:val="double" w:sz="6" w:space="0" w:color="auto"/>
            </w:tcBorders>
            <w:shd w:val="clear" w:color="auto" w:fill="auto"/>
            <w:vAlign w:val="center"/>
            <w:hideMark/>
          </w:tcPr>
          <w:p w14:paraId="0B2D25B0" w14:textId="77777777" w:rsidR="00A141E1" w:rsidRDefault="00A141E1">
            <w:pPr>
              <w:jc w:val="center"/>
              <w:rPr>
                <w:color w:val="000000"/>
              </w:rPr>
            </w:pPr>
            <w:r>
              <w:rPr>
                <w:color w:val="000000"/>
              </w:rPr>
              <w:t>14,29</w:t>
            </w:r>
          </w:p>
        </w:tc>
        <w:tc>
          <w:tcPr>
            <w:tcW w:w="884" w:type="dxa"/>
            <w:tcBorders>
              <w:top w:val="nil"/>
              <w:left w:val="nil"/>
              <w:bottom w:val="double" w:sz="6" w:space="0" w:color="auto"/>
              <w:right w:val="double" w:sz="6" w:space="0" w:color="auto"/>
            </w:tcBorders>
            <w:shd w:val="clear" w:color="auto" w:fill="auto"/>
            <w:vAlign w:val="center"/>
            <w:hideMark/>
          </w:tcPr>
          <w:p w14:paraId="5E0B8982" w14:textId="77777777" w:rsidR="00A141E1" w:rsidRDefault="00A141E1">
            <w:pPr>
              <w:jc w:val="center"/>
              <w:rPr>
                <w:color w:val="000000"/>
              </w:rPr>
            </w:pPr>
            <w:r>
              <w:rPr>
                <w:color w:val="000000"/>
              </w:rPr>
              <w:t>-</w:t>
            </w:r>
          </w:p>
        </w:tc>
        <w:tc>
          <w:tcPr>
            <w:tcW w:w="923" w:type="dxa"/>
            <w:tcBorders>
              <w:top w:val="nil"/>
              <w:left w:val="nil"/>
              <w:bottom w:val="double" w:sz="6" w:space="0" w:color="auto"/>
              <w:right w:val="double" w:sz="6" w:space="0" w:color="auto"/>
            </w:tcBorders>
            <w:shd w:val="clear" w:color="auto" w:fill="auto"/>
            <w:vAlign w:val="center"/>
            <w:hideMark/>
          </w:tcPr>
          <w:p w14:paraId="7BA71F62" w14:textId="77777777" w:rsidR="00A141E1" w:rsidRDefault="00A141E1">
            <w:pPr>
              <w:jc w:val="center"/>
              <w:rPr>
                <w:color w:val="000000"/>
              </w:rPr>
            </w:pPr>
            <w:r>
              <w:rPr>
                <w:color w:val="000000"/>
              </w:rPr>
              <w:t>23,50</w:t>
            </w:r>
          </w:p>
        </w:tc>
        <w:tc>
          <w:tcPr>
            <w:tcW w:w="830" w:type="dxa"/>
            <w:tcBorders>
              <w:top w:val="nil"/>
              <w:left w:val="nil"/>
              <w:bottom w:val="double" w:sz="6" w:space="0" w:color="auto"/>
              <w:right w:val="double" w:sz="6" w:space="0" w:color="auto"/>
            </w:tcBorders>
            <w:shd w:val="clear" w:color="auto" w:fill="auto"/>
            <w:vAlign w:val="center"/>
            <w:hideMark/>
          </w:tcPr>
          <w:p w14:paraId="556BE6AA" w14:textId="77777777" w:rsidR="00A141E1" w:rsidRDefault="00A141E1">
            <w:pPr>
              <w:jc w:val="center"/>
              <w:rPr>
                <w:color w:val="000000"/>
              </w:rPr>
            </w:pPr>
            <w:r>
              <w:rPr>
                <w:color w:val="000000"/>
              </w:rPr>
              <w:t>12,75</w:t>
            </w:r>
          </w:p>
        </w:tc>
      </w:tr>
      <w:tr w:rsidR="00D659F4" w14:paraId="628BE7DF" w14:textId="77777777" w:rsidTr="00D659F4">
        <w:trPr>
          <w:trHeight w:val="345"/>
          <w:jc w:val="center"/>
        </w:trPr>
        <w:tc>
          <w:tcPr>
            <w:tcW w:w="3685" w:type="dxa"/>
            <w:tcBorders>
              <w:top w:val="nil"/>
              <w:left w:val="double" w:sz="6" w:space="0" w:color="auto"/>
              <w:bottom w:val="double" w:sz="6" w:space="0" w:color="auto"/>
              <w:right w:val="double" w:sz="6" w:space="0" w:color="auto"/>
            </w:tcBorders>
            <w:shd w:val="clear" w:color="auto" w:fill="auto"/>
            <w:noWrap/>
            <w:vAlign w:val="center"/>
            <w:hideMark/>
          </w:tcPr>
          <w:p w14:paraId="7EFE2432" w14:textId="77777777" w:rsidR="00A141E1" w:rsidRDefault="00A141E1">
            <w:r>
              <w:t>nisip fin argilos negru cu pietriș mic</w:t>
            </w:r>
          </w:p>
        </w:tc>
        <w:tc>
          <w:tcPr>
            <w:tcW w:w="960" w:type="dxa"/>
            <w:tcBorders>
              <w:top w:val="nil"/>
              <w:left w:val="nil"/>
              <w:bottom w:val="double" w:sz="6" w:space="0" w:color="auto"/>
              <w:right w:val="double" w:sz="6" w:space="0" w:color="auto"/>
            </w:tcBorders>
            <w:shd w:val="clear" w:color="auto" w:fill="auto"/>
            <w:noWrap/>
            <w:vAlign w:val="center"/>
            <w:hideMark/>
          </w:tcPr>
          <w:p w14:paraId="76BF92AA" w14:textId="77777777" w:rsidR="00A141E1" w:rsidRDefault="00A141E1">
            <w:pPr>
              <w:jc w:val="center"/>
            </w:pPr>
            <w:r>
              <w:t>S.2</w:t>
            </w:r>
          </w:p>
        </w:tc>
        <w:tc>
          <w:tcPr>
            <w:tcW w:w="828" w:type="dxa"/>
            <w:tcBorders>
              <w:top w:val="nil"/>
              <w:left w:val="nil"/>
              <w:bottom w:val="double" w:sz="6" w:space="0" w:color="auto"/>
              <w:right w:val="double" w:sz="6" w:space="0" w:color="auto"/>
            </w:tcBorders>
            <w:shd w:val="clear" w:color="auto" w:fill="auto"/>
            <w:noWrap/>
            <w:vAlign w:val="center"/>
            <w:hideMark/>
          </w:tcPr>
          <w:p w14:paraId="2E6A7161" w14:textId="77777777" w:rsidR="00A141E1" w:rsidRDefault="00A141E1">
            <w:pPr>
              <w:jc w:val="center"/>
              <w:rPr>
                <w:color w:val="000000"/>
              </w:rPr>
            </w:pPr>
            <w:r>
              <w:rPr>
                <w:color w:val="000000"/>
              </w:rPr>
              <w:t>-</w:t>
            </w:r>
          </w:p>
        </w:tc>
        <w:tc>
          <w:tcPr>
            <w:tcW w:w="927" w:type="dxa"/>
            <w:tcBorders>
              <w:top w:val="nil"/>
              <w:left w:val="nil"/>
              <w:bottom w:val="double" w:sz="6" w:space="0" w:color="auto"/>
              <w:right w:val="double" w:sz="6" w:space="0" w:color="auto"/>
            </w:tcBorders>
            <w:shd w:val="clear" w:color="auto" w:fill="auto"/>
            <w:noWrap/>
            <w:vAlign w:val="center"/>
            <w:hideMark/>
          </w:tcPr>
          <w:p w14:paraId="448C6630" w14:textId="77777777" w:rsidR="00A141E1" w:rsidRDefault="00A141E1">
            <w:pPr>
              <w:jc w:val="center"/>
              <w:rPr>
                <w:color w:val="000000"/>
              </w:rPr>
            </w:pPr>
            <w:r>
              <w:rPr>
                <w:color w:val="000000"/>
              </w:rPr>
              <w:t>17,35</w:t>
            </w:r>
          </w:p>
        </w:tc>
        <w:tc>
          <w:tcPr>
            <w:tcW w:w="880" w:type="dxa"/>
            <w:tcBorders>
              <w:top w:val="nil"/>
              <w:left w:val="nil"/>
              <w:bottom w:val="double" w:sz="6" w:space="0" w:color="auto"/>
              <w:right w:val="double" w:sz="6" w:space="0" w:color="auto"/>
            </w:tcBorders>
            <w:shd w:val="clear" w:color="auto" w:fill="auto"/>
            <w:vAlign w:val="center"/>
            <w:hideMark/>
          </w:tcPr>
          <w:p w14:paraId="59391202" w14:textId="77777777" w:rsidR="00A141E1" w:rsidRDefault="00A141E1">
            <w:pPr>
              <w:jc w:val="center"/>
              <w:rPr>
                <w:color w:val="000000"/>
              </w:rPr>
            </w:pPr>
            <w:r>
              <w:rPr>
                <w:color w:val="000000"/>
              </w:rPr>
              <w:t>13,88</w:t>
            </w:r>
          </w:p>
        </w:tc>
        <w:tc>
          <w:tcPr>
            <w:tcW w:w="884" w:type="dxa"/>
            <w:tcBorders>
              <w:top w:val="nil"/>
              <w:left w:val="nil"/>
              <w:bottom w:val="double" w:sz="6" w:space="0" w:color="auto"/>
              <w:right w:val="double" w:sz="6" w:space="0" w:color="auto"/>
            </w:tcBorders>
            <w:shd w:val="clear" w:color="auto" w:fill="auto"/>
            <w:vAlign w:val="center"/>
            <w:hideMark/>
          </w:tcPr>
          <w:p w14:paraId="7D74B702" w14:textId="77777777" w:rsidR="00A141E1" w:rsidRDefault="00A141E1">
            <w:pPr>
              <w:jc w:val="center"/>
              <w:rPr>
                <w:color w:val="000000"/>
              </w:rPr>
            </w:pPr>
            <w:r>
              <w:rPr>
                <w:color w:val="000000"/>
              </w:rPr>
              <w:t>-</w:t>
            </w:r>
          </w:p>
        </w:tc>
        <w:tc>
          <w:tcPr>
            <w:tcW w:w="923" w:type="dxa"/>
            <w:tcBorders>
              <w:top w:val="nil"/>
              <w:left w:val="nil"/>
              <w:bottom w:val="double" w:sz="6" w:space="0" w:color="auto"/>
              <w:right w:val="double" w:sz="6" w:space="0" w:color="auto"/>
            </w:tcBorders>
            <w:shd w:val="clear" w:color="auto" w:fill="auto"/>
            <w:vAlign w:val="center"/>
            <w:hideMark/>
          </w:tcPr>
          <w:p w14:paraId="019DB13B" w14:textId="77777777" w:rsidR="00A141E1" w:rsidRDefault="00A141E1">
            <w:pPr>
              <w:jc w:val="center"/>
              <w:rPr>
                <w:color w:val="000000"/>
              </w:rPr>
            </w:pPr>
            <w:r>
              <w:rPr>
                <w:color w:val="000000"/>
              </w:rPr>
              <w:t>12,75</w:t>
            </w:r>
          </w:p>
        </w:tc>
        <w:tc>
          <w:tcPr>
            <w:tcW w:w="830" w:type="dxa"/>
            <w:tcBorders>
              <w:top w:val="nil"/>
              <w:left w:val="nil"/>
              <w:bottom w:val="double" w:sz="6" w:space="0" w:color="auto"/>
              <w:right w:val="double" w:sz="6" w:space="0" w:color="auto"/>
            </w:tcBorders>
            <w:shd w:val="clear" w:color="auto" w:fill="auto"/>
            <w:vAlign w:val="center"/>
            <w:hideMark/>
          </w:tcPr>
          <w:p w14:paraId="19A4CE52" w14:textId="77777777" w:rsidR="00A141E1" w:rsidRDefault="00A141E1">
            <w:pPr>
              <w:jc w:val="center"/>
              <w:rPr>
                <w:color w:val="000000"/>
              </w:rPr>
            </w:pPr>
            <w:r>
              <w:rPr>
                <w:color w:val="000000"/>
              </w:rPr>
              <w:t>15,00</w:t>
            </w:r>
          </w:p>
        </w:tc>
      </w:tr>
    </w:tbl>
    <w:p w14:paraId="7B6DCE3A" w14:textId="77777777" w:rsidR="00F063B7" w:rsidRPr="00F901F5" w:rsidRDefault="00F063B7" w:rsidP="00F063B7">
      <w:pPr>
        <w:shd w:val="clear" w:color="auto" w:fill="FFFFFF"/>
        <w:ind w:firstLine="720"/>
        <w:jc w:val="both"/>
        <w:rPr>
          <w:color w:val="333333"/>
          <w:sz w:val="8"/>
          <w:lang w:val="ro-RO"/>
        </w:rPr>
      </w:pPr>
    </w:p>
    <w:p w14:paraId="3E8D7E48" w14:textId="77777777" w:rsidR="00A51DE1" w:rsidRPr="00A306BD" w:rsidRDefault="00A51DE1" w:rsidP="00A51DE1">
      <w:pPr>
        <w:shd w:val="clear" w:color="auto" w:fill="FFFFFF"/>
        <w:ind w:firstLine="720"/>
        <w:jc w:val="both"/>
        <w:rPr>
          <w:rFonts w:ascii="Verdana" w:hAnsi="Verdana"/>
          <w:color w:val="333333"/>
          <w:sz w:val="23"/>
          <w:szCs w:val="23"/>
        </w:rPr>
      </w:pPr>
      <w:r w:rsidRPr="00A306BD">
        <w:rPr>
          <w:color w:val="333333"/>
          <w:lang w:val="ro-RO"/>
        </w:rPr>
        <w:t>Când rezultanta înc</w:t>
      </w:r>
      <w:r>
        <w:rPr>
          <w:color w:val="333333"/>
          <w:lang w:val="ro-RO"/>
        </w:rPr>
        <w:t>ă</w:t>
      </w:r>
      <w:r w:rsidRPr="00A306BD">
        <w:rPr>
          <w:color w:val="333333"/>
          <w:lang w:val="ro-RO"/>
        </w:rPr>
        <w:t>rc</w:t>
      </w:r>
      <w:r>
        <w:rPr>
          <w:color w:val="333333"/>
          <w:lang w:val="ro-RO"/>
        </w:rPr>
        <w:t>ă</w:t>
      </w:r>
      <w:r w:rsidRPr="00A306BD">
        <w:rPr>
          <w:color w:val="333333"/>
          <w:lang w:val="ro-RO"/>
        </w:rPr>
        <w:t>rii de calcul prezint</w:t>
      </w:r>
      <w:r>
        <w:rPr>
          <w:color w:val="333333"/>
          <w:lang w:val="ro-RO"/>
        </w:rPr>
        <w:t>ă</w:t>
      </w:r>
      <w:r w:rsidRPr="00A306BD">
        <w:rPr>
          <w:color w:val="333333"/>
          <w:lang w:val="ro-RO"/>
        </w:rPr>
        <w:t xml:space="preserve"> o înclinare fa</w:t>
      </w:r>
      <w:r>
        <w:rPr>
          <w:color w:val="333333"/>
          <w:lang w:val="ro-RO"/>
        </w:rPr>
        <w:t>ță de verticală</w:t>
      </w:r>
      <w:r w:rsidRPr="00A306BD">
        <w:rPr>
          <w:color w:val="333333"/>
          <w:lang w:val="ro-RO"/>
        </w:rPr>
        <w:t xml:space="preserve"> mai mic</w:t>
      </w:r>
      <w:r>
        <w:rPr>
          <w:color w:val="333333"/>
          <w:lang w:val="ro-RO"/>
        </w:rPr>
        <w:t>ă</w:t>
      </w:r>
      <w:r w:rsidRPr="00A306BD">
        <w:rPr>
          <w:color w:val="333333"/>
          <w:lang w:val="ro-RO"/>
        </w:rPr>
        <w:t xml:space="preserve"> de 5</w:t>
      </w:r>
      <w:r>
        <w:rPr>
          <w:color w:val="333333"/>
          <w:vertAlign w:val="superscript"/>
          <w:lang w:val="ro-RO"/>
        </w:rPr>
        <w:t>0</w:t>
      </w:r>
      <w:r w:rsidRPr="00A306BD">
        <w:rPr>
          <w:color w:val="333333"/>
          <w:lang w:val="ro-RO"/>
        </w:rPr>
        <w:t> </w:t>
      </w:r>
      <w:r>
        <w:rPr>
          <w:color w:val="333333"/>
          <w:lang w:val="ro-RO"/>
        </w:rPr>
        <w:t>ș</w:t>
      </w:r>
      <w:r w:rsidRPr="00A306BD">
        <w:rPr>
          <w:color w:val="333333"/>
          <w:lang w:val="ro-RO"/>
        </w:rPr>
        <w:t>i în condi</w:t>
      </w:r>
      <w:r>
        <w:rPr>
          <w:color w:val="333333"/>
          <w:lang w:val="ro-RO"/>
        </w:rPr>
        <w:t>ț</w:t>
      </w:r>
      <w:r w:rsidRPr="00A306BD">
        <w:rPr>
          <w:color w:val="333333"/>
          <w:lang w:val="ro-RO"/>
        </w:rPr>
        <w:t>iile unei stratifica</w:t>
      </w:r>
      <w:r>
        <w:rPr>
          <w:color w:val="333333"/>
          <w:lang w:val="ro-RO"/>
        </w:rPr>
        <w:t>ț</w:t>
      </w:r>
      <w:r w:rsidRPr="00A306BD">
        <w:rPr>
          <w:color w:val="333333"/>
          <w:lang w:val="ro-RO"/>
        </w:rPr>
        <w:t>ii aproximativ orizontale, presiunea critic</w:t>
      </w:r>
      <w:r>
        <w:rPr>
          <w:color w:val="333333"/>
          <w:lang w:val="ro-RO"/>
        </w:rPr>
        <w:t>ă</w:t>
      </w:r>
      <w:r w:rsidRPr="00A306BD">
        <w:rPr>
          <w:color w:val="333333"/>
          <w:lang w:val="ro-RO"/>
        </w:rPr>
        <w:t xml:space="preserve"> se poate calcula cu rela</w:t>
      </w:r>
      <w:r>
        <w:rPr>
          <w:color w:val="333333"/>
          <w:lang w:val="ro-RO"/>
        </w:rPr>
        <w:t>ț</w:t>
      </w:r>
      <w:r w:rsidRPr="00A306BD">
        <w:rPr>
          <w:color w:val="333333"/>
          <w:lang w:val="ro-RO"/>
        </w:rPr>
        <w:t>ia:</w:t>
      </w:r>
    </w:p>
    <w:p w14:paraId="553269B2" w14:textId="77777777" w:rsidR="00A51DE1" w:rsidRPr="00A306BD" w:rsidRDefault="00A51DE1" w:rsidP="00A51DE1">
      <w:pPr>
        <w:shd w:val="clear" w:color="auto" w:fill="FFFFFF"/>
        <w:jc w:val="center"/>
        <w:rPr>
          <w:rFonts w:ascii="Verdana" w:hAnsi="Verdana"/>
          <w:color w:val="333333"/>
          <w:sz w:val="23"/>
          <w:szCs w:val="23"/>
        </w:rPr>
      </w:pPr>
      <w:r w:rsidRPr="0046546A">
        <w:rPr>
          <w:noProof/>
          <w:color w:val="333333"/>
          <w:vertAlign w:val="subscript"/>
        </w:rPr>
        <w:drawing>
          <wp:inline distT="0" distB="0" distL="0" distR="0" wp14:anchorId="74C0051F" wp14:editId="05915DD2">
            <wp:extent cx="3394800" cy="393120"/>
            <wp:effectExtent l="0" t="0" r="0" b="6985"/>
            <wp:docPr id="8" name="Picture 8" descr="http://www.scritub.com/files/fizica/141_poze/image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critub.com/files/fizica/141_poze/image176.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94800" cy="393120"/>
                    </a:xfrm>
                    <a:prstGeom prst="rect">
                      <a:avLst/>
                    </a:prstGeom>
                    <a:noFill/>
                    <a:ln>
                      <a:noFill/>
                    </a:ln>
                  </pic:spPr>
                </pic:pic>
              </a:graphicData>
            </a:graphic>
          </wp:inline>
        </w:drawing>
      </w:r>
      <w:r w:rsidRPr="00A306BD">
        <w:rPr>
          <w:color w:val="333333"/>
          <w:lang w:val="ro-RO"/>
        </w:rPr>
        <w:t>[kPa]</w:t>
      </w:r>
    </w:p>
    <w:p w14:paraId="0A0DADD4" w14:textId="77777777" w:rsidR="00A51DE1" w:rsidRPr="00A306BD" w:rsidRDefault="00A51DE1" w:rsidP="00A51DE1">
      <w:pPr>
        <w:shd w:val="clear" w:color="auto" w:fill="FFFFFF"/>
        <w:jc w:val="both"/>
        <w:rPr>
          <w:rFonts w:ascii="Verdana" w:hAnsi="Verdana"/>
          <w:color w:val="333333"/>
          <w:sz w:val="23"/>
          <w:szCs w:val="23"/>
        </w:rPr>
      </w:pPr>
      <w:r w:rsidRPr="00A306BD">
        <w:rPr>
          <w:color w:val="333333"/>
          <w:lang w:val="ro-RO"/>
        </w:rPr>
        <w:t>unde: </w:t>
      </w:r>
      <w:r>
        <w:rPr>
          <w:noProof/>
          <w:color w:val="333333"/>
          <w:vertAlign w:val="subscript"/>
        </w:rPr>
        <w:drawing>
          <wp:inline distT="0" distB="0" distL="0" distR="0" wp14:anchorId="34C8E688" wp14:editId="1A40AD73">
            <wp:extent cx="191135" cy="278130"/>
            <wp:effectExtent l="0" t="0" r="0" b="7620"/>
            <wp:docPr id="14" name="Picture 14" descr="http://www.scritub.com/files/fizica/141_poze/image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critub.com/files/fizica/141_poze/image178.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1135" cy="278130"/>
                    </a:xfrm>
                    <a:prstGeom prst="rect">
                      <a:avLst/>
                    </a:prstGeom>
                    <a:noFill/>
                    <a:ln>
                      <a:noFill/>
                    </a:ln>
                  </pic:spPr>
                </pic:pic>
              </a:graphicData>
            </a:graphic>
          </wp:inline>
        </w:drawing>
      </w:r>
      <w:r>
        <w:rPr>
          <w:color w:val="333333"/>
          <w:lang w:val="ro-RO"/>
        </w:rPr>
        <w:t xml:space="preserve"> -</w:t>
      </w:r>
      <w:r w:rsidRPr="00A306BD">
        <w:rPr>
          <w:color w:val="333333"/>
          <w:lang w:val="ro-RO"/>
        </w:rPr>
        <w:t xml:space="preserve"> greutatea </w:t>
      </w:r>
      <w:r>
        <w:rPr>
          <w:color w:val="333333"/>
          <w:lang w:val="ro-RO"/>
        </w:rPr>
        <w:t>volumica de calcul a stratelor</w:t>
      </w:r>
      <w:r w:rsidRPr="00A306BD">
        <w:rPr>
          <w:color w:val="333333"/>
          <w:lang w:val="ro-RO"/>
        </w:rPr>
        <w:t xml:space="preserve"> de p</w:t>
      </w:r>
      <w:r>
        <w:rPr>
          <w:color w:val="333333"/>
          <w:lang w:val="ro-RO"/>
        </w:rPr>
        <w:t>ă</w:t>
      </w:r>
      <w:r w:rsidRPr="00A306BD">
        <w:rPr>
          <w:color w:val="333333"/>
          <w:lang w:val="ro-RO"/>
        </w:rPr>
        <w:t>mânt de sub talpa funda</w:t>
      </w:r>
      <w:r>
        <w:rPr>
          <w:color w:val="333333"/>
          <w:lang w:val="ro-RO"/>
        </w:rPr>
        <w:t>ț</w:t>
      </w:r>
      <w:r w:rsidRPr="00A306BD">
        <w:rPr>
          <w:color w:val="333333"/>
          <w:lang w:val="ro-RO"/>
        </w:rPr>
        <w:t>iei</w:t>
      </w:r>
      <w:r>
        <w:rPr>
          <w:color w:val="333333"/>
          <w:lang w:val="ro-RO"/>
        </w:rPr>
        <w:t xml:space="preserve"> </w:t>
      </w:r>
      <w:r>
        <w:rPr>
          <w:color w:val="333333"/>
        </w:rPr>
        <w:t>[kN/m</w:t>
      </w:r>
      <w:r w:rsidRPr="00A61A22">
        <w:rPr>
          <w:color w:val="333333"/>
          <w:vertAlign w:val="superscript"/>
        </w:rPr>
        <w:t>3</w:t>
      </w:r>
      <w:r>
        <w:rPr>
          <w:color w:val="333333"/>
        </w:rPr>
        <w:t>]</w:t>
      </w:r>
      <w:r w:rsidRPr="00A306BD">
        <w:rPr>
          <w:color w:val="333333"/>
          <w:lang w:val="ro-RO"/>
        </w:rPr>
        <w:t>;</w:t>
      </w:r>
    </w:p>
    <w:p w14:paraId="49D26187" w14:textId="77777777" w:rsidR="00A51DE1" w:rsidRPr="00A61A22" w:rsidRDefault="00A51DE1" w:rsidP="00A51DE1">
      <w:pPr>
        <w:shd w:val="clear" w:color="auto" w:fill="FFFFFF"/>
        <w:jc w:val="both"/>
        <w:rPr>
          <w:rFonts w:ascii="Verdana" w:hAnsi="Verdana"/>
          <w:color w:val="333333"/>
          <w:sz w:val="23"/>
          <w:szCs w:val="23"/>
        </w:rPr>
      </w:pPr>
      <w:r w:rsidRPr="00A306BD">
        <w:rPr>
          <w:color w:val="333333"/>
          <w:lang w:val="ro-RO"/>
        </w:rPr>
        <w:t>          </w:t>
      </w:r>
      <w:r w:rsidRPr="00A61A22">
        <w:rPr>
          <w:noProof/>
          <w:color w:val="333333"/>
          <w:vertAlign w:val="subscript"/>
        </w:rPr>
        <w:drawing>
          <wp:inline distT="0" distB="0" distL="0" distR="0" wp14:anchorId="3E4AD78A" wp14:editId="583B9CE7">
            <wp:extent cx="158750" cy="238760"/>
            <wp:effectExtent l="0" t="0" r="0" b="8890"/>
            <wp:docPr id="11" name="Picture 11" descr="http://www.scritub.com/files/fizica/141_poze/image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critub.com/files/fizica/141_poze/image180.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8750" cy="238760"/>
                    </a:xfrm>
                    <a:prstGeom prst="rect">
                      <a:avLst/>
                    </a:prstGeom>
                    <a:noFill/>
                    <a:ln>
                      <a:noFill/>
                    </a:ln>
                  </pic:spPr>
                </pic:pic>
              </a:graphicData>
            </a:graphic>
          </wp:inline>
        </w:drawing>
      </w:r>
      <w:r w:rsidRPr="00A61A22">
        <w:rPr>
          <w:color w:val="333333"/>
          <w:lang w:val="ro-RO"/>
        </w:rPr>
        <w:t> </w:t>
      </w:r>
      <w:r>
        <w:rPr>
          <w:color w:val="333333"/>
          <w:lang w:val="ro-RO"/>
        </w:rPr>
        <w:t xml:space="preserve">- </w:t>
      </w:r>
      <w:r w:rsidRPr="00A61A22">
        <w:rPr>
          <w:color w:val="333333"/>
          <w:lang w:val="ro-RO"/>
        </w:rPr>
        <w:t>l</w:t>
      </w:r>
      <w:r>
        <w:rPr>
          <w:color w:val="333333"/>
          <w:lang w:val="ro-RO"/>
        </w:rPr>
        <w:t>ăț</w:t>
      </w:r>
      <w:r w:rsidRPr="00A61A22">
        <w:rPr>
          <w:color w:val="333333"/>
          <w:lang w:val="ro-RO"/>
        </w:rPr>
        <w:t>imea redus</w:t>
      </w:r>
      <w:r>
        <w:rPr>
          <w:color w:val="333333"/>
          <w:lang w:val="ro-RO"/>
        </w:rPr>
        <w:t>ă</w:t>
      </w:r>
      <w:r w:rsidRPr="00A61A22">
        <w:rPr>
          <w:color w:val="333333"/>
          <w:lang w:val="ro-RO"/>
        </w:rPr>
        <w:t xml:space="preserve"> a t</w:t>
      </w:r>
      <w:r>
        <w:rPr>
          <w:color w:val="333333"/>
          <w:lang w:val="ro-RO"/>
        </w:rPr>
        <w:t>ă</w:t>
      </w:r>
      <w:r w:rsidRPr="00A61A22">
        <w:rPr>
          <w:color w:val="333333"/>
          <w:lang w:val="ro-RO"/>
        </w:rPr>
        <w:t>lpii funda</w:t>
      </w:r>
      <w:r>
        <w:rPr>
          <w:color w:val="333333"/>
          <w:lang w:val="ro-RO"/>
        </w:rPr>
        <w:t>ț</w:t>
      </w:r>
      <w:r w:rsidRPr="00A61A22">
        <w:rPr>
          <w:color w:val="333333"/>
          <w:lang w:val="ro-RO"/>
        </w:rPr>
        <w:t>iei</w:t>
      </w:r>
      <w:r>
        <w:rPr>
          <w:color w:val="333333"/>
          <w:lang w:val="ro-RO"/>
        </w:rPr>
        <w:t xml:space="preserve"> </w:t>
      </w:r>
      <w:r>
        <w:rPr>
          <w:color w:val="333333"/>
        </w:rPr>
        <w:t>[m]</w:t>
      </w:r>
      <w:r w:rsidRPr="00A61A22">
        <w:rPr>
          <w:color w:val="333333"/>
          <w:lang w:val="ro-RO"/>
        </w:rPr>
        <w:t>;</w:t>
      </w:r>
    </w:p>
    <w:p w14:paraId="26F444C5" w14:textId="77777777" w:rsidR="00A51DE1" w:rsidRPr="00A61A22" w:rsidRDefault="00A51DE1" w:rsidP="00A51DE1">
      <w:pPr>
        <w:shd w:val="clear" w:color="auto" w:fill="FFFFFF"/>
        <w:jc w:val="both"/>
        <w:rPr>
          <w:rFonts w:ascii="Verdana" w:hAnsi="Verdana"/>
          <w:color w:val="333333"/>
          <w:sz w:val="23"/>
          <w:szCs w:val="23"/>
        </w:rPr>
      </w:pPr>
      <w:r w:rsidRPr="00A61A22">
        <w:rPr>
          <w:color w:val="333333"/>
          <w:lang w:val="ro-RO"/>
        </w:rPr>
        <w:t>          </w:t>
      </w:r>
      <w:r w:rsidRPr="00A61A22">
        <w:rPr>
          <w:noProof/>
          <w:color w:val="333333"/>
          <w:vertAlign w:val="subscript"/>
        </w:rPr>
        <w:drawing>
          <wp:inline distT="0" distB="0" distL="0" distR="0" wp14:anchorId="01FF269C" wp14:editId="3478D63C">
            <wp:extent cx="763270" cy="254635"/>
            <wp:effectExtent l="0" t="0" r="0" b="0"/>
            <wp:docPr id="7" name="Picture 7" descr="http://www.scritub.com/files/fizica/141_poze/image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critub.com/files/fizica/141_poze/image182.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63270" cy="254635"/>
                    </a:xfrm>
                    <a:prstGeom prst="rect">
                      <a:avLst/>
                    </a:prstGeom>
                    <a:noFill/>
                    <a:ln>
                      <a:noFill/>
                    </a:ln>
                  </pic:spPr>
                </pic:pic>
              </a:graphicData>
            </a:graphic>
          </wp:inline>
        </w:drawing>
      </w:r>
      <w:r w:rsidRPr="00A61A22">
        <w:rPr>
          <w:color w:val="333333"/>
          <w:lang w:val="ro-RO"/>
        </w:rPr>
        <w:t> </w:t>
      </w:r>
      <w:r>
        <w:rPr>
          <w:color w:val="333333"/>
          <w:lang w:val="ro-RO"/>
        </w:rPr>
        <w:t>-</w:t>
      </w:r>
      <w:r w:rsidRPr="00A61A22">
        <w:rPr>
          <w:color w:val="333333"/>
          <w:lang w:val="ro-RO"/>
        </w:rPr>
        <w:t> coeficien</w:t>
      </w:r>
      <w:r>
        <w:rPr>
          <w:color w:val="333333"/>
          <w:lang w:val="ro-RO"/>
        </w:rPr>
        <w:t>ț</w:t>
      </w:r>
      <w:r w:rsidRPr="00A61A22">
        <w:rPr>
          <w:color w:val="333333"/>
          <w:lang w:val="ro-RO"/>
        </w:rPr>
        <w:t>i adimensionali de capacitate portant</w:t>
      </w:r>
      <w:r>
        <w:rPr>
          <w:color w:val="333333"/>
          <w:lang w:val="ro-RO"/>
        </w:rPr>
        <w:t>ă,</w:t>
      </w:r>
      <w:r w:rsidRPr="00A61A22">
        <w:rPr>
          <w:color w:val="333333"/>
          <w:lang w:val="ro-RO"/>
        </w:rPr>
        <w:t xml:space="preserve"> care depind de valoarea de calcul</w:t>
      </w:r>
    </w:p>
    <w:p w14:paraId="03FF1369" w14:textId="77777777" w:rsidR="00A51DE1" w:rsidRPr="00A61A22" w:rsidRDefault="00A51DE1" w:rsidP="00A51DE1">
      <w:pPr>
        <w:shd w:val="clear" w:color="auto" w:fill="FFFFFF"/>
        <w:jc w:val="both"/>
        <w:rPr>
          <w:rFonts w:ascii="Verdana" w:hAnsi="Verdana"/>
          <w:color w:val="333333"/>
          <w:sz w:val="23"/>
          <w:szCs w:val="23"/>
        </w:rPr>
      </w:pPr>
      <w:r w:rsidRPr="00A61A22">
        <w:rPr>
          <w:color w:val="333333"/>
          <w:lang w:val="ro-RO"/>
        </w:rPr>
        <w:lastRenderedPageBreak/>
        <w:t>           a unghiului de frecare interioar</w:t>
      </w:r>
      <w:r>
        <w:rPr>
          <w:color w:val="333333"/>
          <w:lang w:val="ro-RO"/>
        </w:rPr>
        <w:t>ă</w:t>
      </w:r>
      <w:r w:rsidRPr="00A61A22">
        <w:rPr>
          <w:color w:val="333333"/>
          <w:lang w:val="ro-RO"/>
        </w:rPr>
        <w:t>, </w:t>
      </w:r>
      <w:r w:rsidRPr="00A61A22">
        <w:rPr>
          <w:noProof/>
          <w:color w:val="333333"/>
          <w:vertAlign w:val="subscript"/>
        </w:rPr>
        <w:drawing>
          <wp:inline distT="0" distB="0" distL="0" distR="0" wp14:anchorId="1ABF920B" wp14:editId="42527D19">
            <wp:extent cx="230505" cy="238760"/>
            <wp:effectExtent l="0" t="0" r="0" b="8890"/>
            <wp:docPr id="12" name="Picture 12" descr="http://www.scritub.com/files/fizica/141_poze/image1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critub.com/files/fizica/141_poze/image184.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38760"/>
                    </a:xfrm>
                    <a:prstGeom prst="rect">
                      <a:avLst/>
                    </a:prstGeom>
                    <a:noFill/>
                    <a:ln>
                      <a:noFill/>
                    </a:ln>
                  </pic:spPr>
                </pic:pic>
              </a:graphicData>
            </a:graphic>
          </wp:inline>
        </w:drawing>
      </w:r>
      <w:r>
        <w:rPr>
          <w:color w:val="333333"/>
          <w:lang w:val="ro-RO"/>
        </w:rPr>
        <w:t> a stratelor</w:t>
      </w:r>
      <w:r w:rsidRPr="00A61A22">
        <w:rPr>
          <w:color w:val="333333"/>
          <w:lang w:val="ro-RO"/>
        </w:rPr>
        <w:t xml:space="preserve"> de p</w:t>
      </w:r>
      <w:r>
        <w:rPr>
          <w:color w:val="333333"/>
          <w:lang w:val="ro-RO"/>
        </w:rPr>
        <w:t>ă</w:t>
      </w:r>
      <w:r w:rsidRPr="00A61A22">
        <w:rPr>
          <w:color w:val="333333"/>
          <w:lang w:val="ro-RO"/>
        </w:rPr>
        <w:t>mânt de sub talpa funda</w:t>
      </w:r>
      <w:r>
        <w:rPr>
          <w:color w:val="333333"/>
          <w:lang w:val="ro-RO"/>
        </w:rPr>
        <w:t>ț</w:t>
      </w:r>
      <w:r w:rsidRPr="00A61A22">
        <w:rPr>
          <w:color w:val="333333"/>
          <w:lang w:val="ro-RO"/>
        </w:rPr>
        <w:t>iei;</w:t>
      </w:r>
    </w:p>
    <w:p w14:paraId="6B984E73" w14:textId="77777777" w:rsidR="00A51DE1" w:rsidRPr="00031923" w:rsidRDefault="00A51DE1" w:rsidP="00A51DE1">
      <w:pPr>
        <w:shd w:val="clear" w:color="auto" w:fill="FFFFFF"/>
        <w:jc w:val="both"/>
        <w:rPr>
          <w:color w:val="333333"/>
          <w:lang w:val="ro-RO"/>
        </w:rPr>
      </w:pPr>
      <w:r w:rsidRPr="00A61A22">
        <w:rPr>
          <w:color w:val="333333"/>
          <w:lang w:val="ro-RO"/>
        </w:rPr>
        <w:t>           </w:t>
      </w:r>
      <w:r w:rsidRPr="00031923">
        <w:rPr>
          <w:i/>
          <w:color w:val="333333"/>
          <w:lang w:val="ro-RO"/>
        </w:rPr>
        <w:t>q</w:t>
      </w:r>
      <w:r w:rsidRPr="00A61A22">
        <w:rPr>
          <w:color w:val="333333"/>
          <w:lang w:val="ro-RO"/>
        </w:rPr>
        <w:t> </w:t>
      </w:r>
      <w:r>
        <w:rPr>
          <w:color w:val="333333"/>
          <w:lang w:val="ro-RO"/>
        </w:rPr>
        <w:t>-</w:t>
      </w:r>
      <w:r w:rsidRPr="00A61A22">
        <w:rPr>
          <w:color w:val="333333"/>
          <w:lang w:val="ro-RO"/>
        </w:rPr>
        <w:t> suprasarcina de calcul care ac</w:t>
      </w:r>
      <w:r>
        <w:rPr>
          <w:color w:val="333333"/>
          <w:lang w:val="ro-RO"/>
        </w:rPr>
        <w:t>ț</w:t>
      </w:r>
      <w:r w:rsidRPr="00A61A22">
        <w:rPr>
          <w:color w:val="333333"/>
          <w:lang w:val="ro-RO"/>
        </w:rPr>
        <w:t>ioneaz</w:t>
      </w:r>
      <w:r>
        <w:rPr>
          <w:color w:val="333333"/>
          <w:lang w:val="ro-RO"/>
        </w:rPr>
        <w:t>ă</w:t>
      </w:r>
      <w:r w:rsidRPr="00A61A22">
        <w:rPr>
          <w:color w:val="333333"/>
          <w:lang w:val="ro-RO"/>
        </w:rPr>
        <w:t xml:space="preserve"> la nivelul t</w:t>
      </w:r>
      <w:r>
        <w:rPr>
          <w:color w:val="333333"/>
          <w:lang w:val="ro-RO"/>
        </w:rPr>
        <w:t>ă</w:t>
      </w:r>
      <w:r w:rsidRPr="00A61A22">
        <w:rPr>
          <w:color w:val="333333"/>
          <w:lang w:val="ro-RO"/>
        </w:rPr>
        <w:t>lpii funda</w:t>
      </w:r>
      <w:r>
        <w:rPr>
          <w:color w:val="333333"/>
          <w:lang w:val="ro-RO"/>
        </w:rPr>
        <w:t>ț</w:t>
      </w:r>
      <w:r w:rsidRPr="00A61A22">
        <w:rPr>
          <w:color w:val="333333"/>
          <w:lang w:val="ro-RO"/>
        </w:rPr>
        <w:t>iei, lateral fa</w:t>
      </w:r>
      <w:r>
        <w:rPr>
          <w:color w:val="333333"/>
          <w:lang w:val="ro-RO"/>
        </w:rPr>
        <w:t>ță</w:t>
      </w:r>
      <w:r w:rsidRPr="00A61A22">
        <w:rPr>
          <w:color w:val="333333"/>
          <w:lang w:val="ro-RO"/>
        </w:rPr>
        <w:t xml:space="preserve"> de funda</w:t>
      </w:r>
      <w:r>
        <w:rPr>
          <w:color w:val="333333"/>
          <w:lang w:val="ro-RO"/>
        </w:rPr>
        <w:t>ț</w:t>
      </w:r>
      <w:r w:rsidRPr="00A61A22">
        <w:rPr>
          <w:color w:val="333333"/>
          <w:lang w:val="ro-RO"/>
        </w:rPr>
        <w:t>ie</w:t>
      </w:r>
      <w:r>
        <w:rPr>
          <w:color w:val="333333"/>
          <w:lang w:val="ro-RO"/>
        </w:rPr>
        <w:t xml:space="preserve"> </w:t>
      </w:r>
      <w:r w:rsidRPr="00A306BD">
        <w:rPr>
          <w:color w:val="333333"/>
          <w:lang w:val="ro-RO"/>
        </w:rPr>
        <w:t>[kPa]</w:t>
      </w:r>
      <w:r>
        <w:rPr>
          <w:color w:val="333333"/>
          <w:lang w:val="ro-RO"/>
        </w:rPr>
        <w:t>;</w:t>
      </w:r>
    </w:p>
    <w:p w14:paraId="4D069188" w14:textId="77777777" w:rsidR="00A51DE1" w:rsidRPr="00A61A22" w:rsidRDefault="00A51DE1" w:rsidP="00A51DE1">
      <w:pPr>
        <w:shd w:val="clear" w:color="auto" w:fill="FFFFFF"/>
        <w:jc w:val="both"/>
        <w:rPr>
          <w:rFonts w:ascii="Verdana" w:hAnsi="Verdana"/>
          <w:color w:val="333333"/>
          <w:sz w:val="23"/>
          <w:szCs w:val="23"/>
        </w:rPr>
      </w:pPr>
      <w:r w:rsidRPr="00A61A22">
        <w:rPr>
          <w:color w:val="333333"/>
          <w:lang w:val="ro-RO"/>
        </w:rPr>
        <w:t>          </w:t>
      </w:r>
      <w:r w:rsidRPr="00A61A22">
        <w:rPr>
          <w:noProof/>
          <w:color w:val="333333"/>
          <w:vertAlign w:val="subscript"/>
        </w:rPr>
        <w:drawing>
          <wp:inline distT="0" distB="0" distL="0" distR="0" wp14:anchorId="7195FE66" wp14:editId="224D727D">
            <wp:extent cx="182880" cy="254635"/>
            <wp:effectExtent l="0" t="0" r="7620" b="0"/>
            <wp:docPr id="13" name="Picture 13" descr="http://www.scritub.com/files/fizica/141_poze/image1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critub.com/files/fizica/141_poze/image186.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2880" cy="254635"/>
                    </a:xfrm>
                    <a:prstGeom prst="rect">
                      <a:avLst/>
                    </a:prstGeom>
                    <a:noFill/>
                    <a:ln>
                      <a:noFill/>
                    </a:ln>
                  </pic:spPr>
                </pic:pic>
              </a:graphicData>
            </a:graphic>
          </wp:inline>
        </w:drawing>
      </w:r>
      <w:r>
        <w:rPr>
          <w:color w:val="333333"/>
          <w:lang w:val="ro-RO"/>
        </w:rPr>
        <w:t xml:space="preserve"> -</w:t>
      </w:r>
      <w:r w:rsidRPr="00A61A22">
        <w:rPr>
          <w:color w:val="333333"/>
          <w:lang w:val="ro-RO"/>
        </w:rPr>
        <w:t> valoarea d</w:t>
      </w:r>
      <w:r>
        <w:rPr>
          <w:color w:val="333333"/>
          <w:lang w:val="ro-RO"/>
        </w:rPr>
        <w:t>e calcul a coeziunii stratelor</w:t>
      </w:r>
      <w:r w:rsidRPr="00A61A22">
        <w:rPr>
          <w:color w:val="333333"/>
          <w:lang w:val="ro-RO"/>
        </w:rPr>
        <w:t xml:space="preserve"> de p</w:t>
      </w:r>
      <w:r>
        <w:rPr>
          <w:color w:val="333333"/>
          <w:lang w:val="ro-RO"/>
        </w:rPr>
        <w:t>ă</w:t>
      </w:r>
      <w:r w:rsidRPr="00A61A22">
        <w:rPr>
          <w:color w:val="333333"/>
          <w:lang w:val="ro-RO"/>
        </w:rPr>
        <w:t>mânt de sub talpa funda</w:t>
      </w:r>
      <w:r>
        <w:rPr>
          <w:color w:val="333333"/>
          <w:lang w:val="ro-RO"/>
        </w:rPr>
        <w:t>ț</w:t>
      </w:r>
      <w:r w:rsidRPr="00A61A22">
        <w:rPr>
          <w:color w:val="333333"/>
          <w:lang w:val="ro-RO"/>
        </w:rPr>
        <w:t>iei</w:t>
      </w:r>
      <w:r>
        <w:rPr>
          <w:color w:val="333333"/>
          <w:lang w:val="ro-RO"/>
        </w:rPr>
        <w:t xml:space="preserve"> </w:t>
      </w:r>
      <w:r w:rsidRPr="00A306BD">
        <w:rPr>
          <w:color w:val="333333"/>
          <w:lang w:val="ro-RO"/>
        </w:rPr>
        <w:t>[kPa]</w:t>
      </w:r>
      <w:r w:rsidRPr="00A61A22">
        <w:rPr>
          <w:color w:val="333333"/>
          <w:lang w:val="ro-RO"/>
        </w:rPr>
        <w:t>;</w:t>
      </w:r>
    </w:p>
    <w:p w14:paraId="1009DCB6" w14:textId="77777777" w:rsidR="00A51DE1" w:rsidRDefault="00A51DE1" w:rsidP="00A51DE1">
      <w:pPr>
        <w:shd w:val="clear" w:color="auto" w:fill="FFFFFF"/>
        <w:jc w:val="both"/>
        <w:rPr>
          <w:color w:val="333333"/>
          <w:lang w:val="ro-RO"/>
        </w:rPr>
      </w:pPr>
      <w:r w:rsidRPr="00A61A22">
        <w:rPr>
          <w:color w:val="333333"/>
          <w:lang w:val="ro-RO"/>
        </w:rPr>
        <w:t>          </w:t>
      </w:r>
      <w:r w:rsidRPr="00A61A22">
        <w:rPr>
          <w:noProof/>
          <w:color w:val="333333"/>
          <w:vertAlign w:val="subscript"/>
        </w:rPr>
        <w:drawing>
          <wp:inline distT="0" distB="0" distL="0" distR="0" wp14:anchorId="102DDA63" wp14:editId="4A1FCB8D">
            <wp:extent cx="659880" cy="254520"/>
            <wp:effectExtent l="0" t="0" r="6985" b="0"/>
            <wp:docPr id="15" name="Picture 15" descr="http://www.scritub.com/files/fizica/141_poze/image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critub.com/files/fizica/141_poze/image188.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9880" cy="254520"/>
                    </a:xfrm>
                    <a:prstGeom prst="rect">
                      <a:avLst/>
                    </a:prstGeom>
                    <a:noFill/>
                    <a:ln>
                      <a:noFill/>
                    </a:ln>
                  </pic:spPr>
                </pic:pic>
              </a:graphicData>
            </a:graphic>
          </wp:inline>
        </w:drawing>
      </w:r>
      <w:r w:rsidRPr="00A61A22">
        <w:rPr>
          <w:color w:val="333333"/>
          <w:lang w:val="ro-RO"/>
        </w:rPr>
        <w:t> </w:t>
      </w:r>
      <w:r>
        <w:rPr>
          <w:color w:val="333333"/>
          <w:lang w:val="ro-RO"/>
        </w:rPr>
        <w:t>-</w:t>
      </w:r>
      <w:r w:rsidRPr="00A61A22">
        <w:rPr>
          <w:color w:val="333333"/>
          <w:lang w:val="ro-RO"/>
        </w:rPr>
        <w:t> coeficien</w:t>
      </w:r>
      <w:r>
        <w:rPr>
          <w:color w:val="333333"/>
          <w:lang w:val="ro-RO"/>
        </w:rPr>
        <w:t>ți de formă</w:t>
      </w:r>
      <w:r w:rsidRPr="00A61A22">
        <w:rPr>
          <w:color w:val="333333"/>
          <w:lang w:val="ro-RO"/>
        </w:rPr>
        <w:t xml:space="preserve"> a t</w:t>
      </w:r>
      <w:r>
        <w:rPr>
          <w:color w:val="333333"/>
          <w:lang w:val="ro-RO"/>
        </w:rPr>
        <w:t>ă</w:t>
      </w:r>
      <w:r w:rsidRPr="00A61A22">
        <w:rPr>
          <w:color w:val="333333"/>
          <w:lang w:val="ro-RO"/>
        </w:rPr>
        <w:t>lpii funda</w:t>
      </w:r>
      <w:r>
        <w:rPr>
          <w:color w:val="333333"/>
          <w:lang w:val="ro-RO"/>
        </w:rPr>
        <w:t>ț</w:t>
      </w:r>
      <w:r w:rsidRPr="00A61A22">
        <w:rPr>
          <w:color w:val="333333"/>
          <w:lang w:val="ro-RO"/>
        </w:rPr>
        <w:t>iei.</w:t>
      </w:r>
    </w:p>
    <w:p w14:paraId="6564DE79" w14:textId="77777777" w:rsidR="00F901F5" w:rsidRPr="00F901F5" w:rsidRDefault="00F901F5" w:rsidP="00A51DE1">
      <w:pPr>
        <w:shd w:val="clear" w:color="auto" w:fill="FFFFFF"/>
        <w:jc w:val="both"/>
        <w:rPr>
          <w:color w:val="333333"/>
          <w:sz w:val="8"/>
          <w:lang w:val="ro-RO"/>
        </w:rPr>
      </w:pPr>
    </w:p>
    <w:p w14:paraId="69B7B62D" w14:textId="3255D0A6" w:rsidR="00F901F5" w:rsidRPr="00F901F5" w:rsidRDefault="00F901F5" w:rsidP="00F901F5">
      <w:pPr>
        <w:shd w:val="clear" w:color="auto" w:fill="FFFFFF"/>
        <w:jc w:val="center"/>
        <w:rPr>
          <w:b/>
          <w:i/>
          <w:sz w:val="28"/>
          <w:lang w:val="ro-RO"/>
        </w:rPr>
      </w:pPr>
      <w:r w:rsidRPr="00F901F5">
        <w:rPr>
          <w:b/>
          <w:i/>
          <w:sz w:val="28"/>
          <w:lang w:val="ro-RO"/>
        </w:rPr>
        <w:t xml:space="preserve">Sondaj </w:t>
      </w:r>
      <w:r w:rsidR="00827434">
        <w:rPr>
          <w:b/>
          <w:i/>
          <w:sz w:val="28"/>
          <w:lang w:val="ro-RO"/>
        </w:rPr>
        <w:t xml:space="preserve">F.1 / </w:t>
      </w:r>
      <w:r w:rsidRPr="00F901F5">
        <w:rPr>
          <w:b/>
          <w:i/>
          <w:sz w:val="28"/>
          <w:lang w:val="ro-RO"/>
        </w:rPr>
        <w:t>S.1</w:t>
      </w:r>
    </w:p>
    <w:p w14:paraId="47D4BD9B" w14:textId="70E2137D" w:rsidR="00A51DE1" w:rsidRPr="009E16EE" w:rsidRDefault="00A51DE1" w:rsidP="00A51DE1">
      <w:pPr>
        <w:jc w:val="center"/>
        <w:rPr>
          <w:lang w:val="hu-HU"/>
        </w:rPr>
      </w:pPr>
      <w:r>
        <w:t>p</w:t>
      </w:r>
      <w:r>
        <w:rPr>
          <w:vertAlign w:val="subscript"/>
        </w:rPr>
        <w:t>cr</w:t>
      </w:r>
      <w:r>
        <w:t xml:space="preserve"> =</w:t>
      </w:r>
      <m:oMath>
        <m:r>
          <w:rPr>
            <w:rFonts w:ascii="Cambria Math" w:hAnsi="Cambria Math"/>
            <w:sz w:val="28"/>
          </w:rPr>
          <m:t>15,88*1,00*0,45*0,60+14,29*3,20*1,30+23,50*9,65*1,30)</m:t>
        </m:r>
      </m:oMath>
    </w:p>
    <w:p w14:paraId="477AB44E" w14:textId="659C6357" w:rsidR="00A51DE1" w:rsidRDefault="00A51DE1" w:rsidP="00A51DE1">
      <w:pPr>
        <w:jc w:val="center"/>
        <w:rPr>
          <w:sz w:val="32"/>
        </w:rPr>
      </w:pPr>
      <w:r w:rsidRPr="003E3194">
        <w:rPr>
          <w:b/>
          <w:i/>
          <w:sz w:val="32"/>
        </w:rPr>
        <w:t>p</w:t>
      </w:r>
      <w:r w:rsidRPr="003E3194">
        <w:rPr>
          <w:b/>
          <w:i/>
          <w:sz w:val="32"/>
          <w:vertAlign w:val="subscript"/>
        </w:rPr>
        <w:t>cr</w:t>
      </w:r>
      <w:r w:rsidRPr="003E3194">
        <w:rPr>
          <w:b/>
          <w:i/>
          <w:sz w:val="32"/>
        </w:rPr>
        <w:t xml:space="preserve"> = </w:t>
      </w:r>
      <w:r w:rsidR="003D0521">
        <w:rPr>
          <w:b/>
          <w:i/>
          <w:sz w:val="32"/>
        </w:rPr>
        <w:t>290,50</w:t>
      </w:r>
      <w:r w:rsidRPr="003E3194">
        <w:rPr>
          <w:b/>
          <w:i/>
          <w:sz w:val="32"/>
        </w:rPr>
        <w:t xml:space="preserve"> [kPa]</w:t>
      </w:r>
    </w:p>
    <w:p w14:paraId="4963FBBD" w14:textId="77777777" w:rsidR="00A51DE1" w:rsidRDefault="00A51DE1" w:rsidP="00A51DE1">
      <w:pPr>
        <w:ind w:firstLine="567"/>
        <w:jc w:val="both"/>
        <w:rPr>
          <w:sz w:val="8"/>
          <w:szCs w:val="8"/>
        </w:rPr>
      </w:pPr>
    </w:p>
    <w:p w14:paraId="1BBD4E9D" w14:textId="2061C9FB" w:rsidR="00F901F5" w:rsidRPr="00F901F5" w:rsidRDefault="00F901F5" w:rsidP="00F901F5">
      <w:pPr>
        <w:shd w:val="clear" w:color="auto" w:fill="FFFFFF"/>
        <w:jc w:val="center"/>
        <w:rPr>
          <w:b/>
          <w:i/>
          <w:sz w:val="28"/>
          <w:lang w:val="ro-RO"/>
        </w:rPr>
      </w:pPr>
      <w:r w:rsidRPr="00F901F5">
        <w:rPr>
          <w:b/>
          <w:i/>
          <w:sz w:val="28"/>
          <w:lang w:val="ro-RO"/>
        </w:rPr>
        <w:t>Sondaj S.</w:t>
      </w:r>
      <w:r>
        <w:rPr>
          <w:b/>
          <w:i/>
          <w:sz w:val="28"/>
          <w:lang w:val="ro-RO"/>
        </w:rPr>
        <w:t>2</w:t>
      </w:r>
    </w:p>
    <w:p w14:paraId="487DA56A" w14:textId="1A4F3C9A" w:rsidR="00F901F5" w:rsidRPr="009E16EE" w:rsidRDefault="00F901F5" w:rsidP="00F901F5">
      <w:pPr>
        <w:jc w:val="center"/>
        <w:rPr>
          <w:lang w:val="hu-HU"/>
        </w:rPr>
      </w:pPr>
      <w:r>
        <w:t>p</w:t>
      </w:r>
      <w:r>
        <w:rPr>
          <w:vertAlign w:val="subscript"/>
        </w:rPr>
        <w:t>cr</w:t>
      </w:r>
      <w:r>
        <w:t xml:space="preserve"> =</w:t>
      </w:r>
      <m:oMath>
        <m:r>
          <w:rPr>
            <w:rFonts w:ascii="Cambria Math" w:hAnsi="Cambria Math"/>
            <w:sz w:val="28"/>
          </w:rPr>
          <m:t>17,35*1,00*0,70*0,60+13,88*3,90*1,30+12,75*11,00*1,30)</m:t>
        </m:r>
      </m:oMath>
    </w:p>
    <w:p w14:paraId="173FBF2F" w14:textId="6C1A29DC" w:rsidR="00F901F5" w:rsidRDefault="00F901F5" w:rsidP="00F901F5">
      <w:pPr>
        <w:jc w:val="center"/>
        <w:rPr>
          <w:sz w:val="32"/>
        </w:rPr>
      </w:pPr>
      <w:r w:rsidRPr="003E3194">
        <w:rPr>
          <w:b/>
          <w:i/>
          <w:sz w:val="32"/>
        </w:rPr>
        <w:t>p</w:t>
      </w:r>
      <w:r w:rsidRPr="003E3194">
        <w:rPr>
          <w:b/>
          <w:i/>
          <w:sz w:val="32"/>
          <w:vertAlign w:val="subscript"/>
        </w:rPr>
        <w:t>cr</w:t>
      </w:r>
      <w:r w:rsidRPr="003E3194">
        <w:rPr>
          <w:b/>
          <w:i/>
          <w:sz w:val="32"/>
        </w:rPr>
        <w:t xml:space="preserve"> = </w:t>
      </w:r>
      <w:r w:rsidR="003D0521">
        <w:rPr>
          <w:b/>
          <w:i/>
          <w:sz w:val="32"/>
        </w:rPr>
        <w:t>217</w:t>
      </w:r>
      <w:r w:rsidR="00663CF7">
        <w:rPr>
          <w:b/>
          <w:i/>
          <w:sz w:val="32"/>
        </w:rPr>
        <w:t>,</w:t>
      </w:r>
      <w:r w:rsidR="003D0521">
        <w:rPr>
          <w:b/>
          <w:i/>
          <w:sz w:val="32"/>
        </w:rPr>
        <w:t>90</w:t>
      </w:r>
      <w:r w:rsidRPr="003E3194">
        <w:rPr>
          <w:b/>
          <w:i/>
          <w:sz w:val="32"/>
        </w:rPr>
        <w:t xml:space="preserve"> [kPa]</w:t>
      </w:r>
    </w:p>
    <w:p w14:paraId="0396223A" w14:textId="77777777" w:rsidR="00F901F5" w:rsidRDefault="00F901F5" w:rsidP="00A51DE1">
      <w:pPr>
        <w:ind w:firstLine="567"/>
        <w:jc w:val="both"/>
        <w:rPr>
          <w:sz w:val="8"/>
          <w:szCs w:val="8"/>
        </w:rPr>
      </w:pPr>
    </w:p>
    <w:p w14:paraId="31ABCEBB" w14:textId="77777777" w:rsidR="00F901F5" w:rsidRDefault="00F901F5" w:rsidP="00A51DE1">
      <w:pPr>
        <w:ind w:firstLine="567"/>
        <w:jc w:val="both"/>
        <w:rPr>
          <w:sz w:val="8"/>
          <w:szCs w:val="8"/>
        </w:rPr>
      </w:pPr>
    </w:p>
    <w:p w14:paraId="2726B699" w14:textId="77777777" w:rsidR="00A51DE1" w:rsidRPr="00314A69" w:rsidRDefault="00A51DE1" w:rsidP="00A51DE1">
      <w:pPr>
        <w:shd w:val="clear" w:color="auto" w:fill="FFFFFF"/>
        <w:ind w:firstLine="720"/>
        <w:jc w:val="both"/>
        <w:rPr>
          <w:rFonts w:ascii="Verdana" w:hAnsi="Verdana"/>
          <w:color w:val="333333"/>
          <w:sz w:val="23"/>
          <w:szCs w:val="23"/>
        </w:rPr>
      </w:pPr>
      <w:r w:rsidRPr="00314A69">
        <w:rPr>
          <w:color w:val="333333"/>
          <w:lang w:val="ro-RO"/>
        </w:rPr>
        <w:t>Presiunea</w:t>
      </w:r>
      <w:r>
        <w:rPr>
          <w:color w:val="333333"/>
          <w:lang w:val="ro-RO"/>
        </w:rPr>
        <w:t xml:space="preserve"> plastică</w:t>
      </w:r>
      <w:r w:rsidRPr="00314A69">
        <w:rPr>
          <w:color w:val="333333"/>
          <w:lang w:val="ro-RO"/>
        </w:rPr>
        <w:t xml:space="preserve"> </w:t>
      </w:r>
      <w:r>
        <w:rPr>
          <w:color w:val="333333"/>
          <w:lang w:val="ro-RO"/>
        </w:rPr>
        <w:t>(</w:t>
      </w:r>
      <w:r w:rsidRPr="00871088">
        <w:rPr>
          <w:b/>
          <w:i/>
          <w:color w:val="333333"/>
          <w:lang w:val="ro-RO"/>
        </w:rPr>
        <w:t>p</w:t>
      </w:r>
      <w:r w:rsidRPr="00871088">
        <w:rPr>
          <w:b/>
          <w:i/>
          <w:color w:val="333333"/>
          <w:vertAlign w:val="subscript"/>
          <w:lang w:val="ro-RO"/>
        </w:rPr>
        <w:t>pl</w:t>
      </w:r>
      <w:r>
        <w:rPr>
          <w:color w:val="333333"/>
          <w:vertAlign w:val="subscript"/>
          <w:lang w:val="ro-RO"/>
        </w:rPr>
        <w:t>)</w:t>
      </w:r>
      <w:r w:rsidRPr="00314A69">
        <w:rPr>
          <w:color w:val="333333"/>
          <w:lang w:val="ro-RO"/>
        </w:rPr>
        <w:t> pentru funda</w:t>
      </w:r>
      <w:r>
        <w:rPr>
          <w:color w:val="333333"/>
          <w:lang w:val="ro-RO"/>
        </w:rPr>
        <w:t>ții cu formă</w:t>
      </w:r>
      <w:r w:rsidRPr="00314A69">
        <w:rPr>
          <w:color w:val="333333"/>
          <w:lang w:val="ro-RO"/>
        </w:rPr>
        <w:t xml:space="preserve"> dreptunghiular</w:t>
      </w:r>
      <w:r>
        <w:rPr>
          <w:color w:val="333333"/>
          <w:lang w:val="ro-RO"/>
        </w:rPr>
        <w:t>ă</w:t>
      </w:r>
      <w:r w:rsidRPr="00314A69">
        <w:rPr>
          <w:color w:val="333333"/>
          <w:lang w:val="ro-RO"/>
        </w:rPr>
        <w:t xml:space="preserve"> în plan</w:t>
      </w:r>
      <w:r>
        <w:rPr>
          <w:color w:val="333333"/>
          <w:lang w:val="ro-RO"/>
        </w:rPr>
        <w:t>, se calculează</w:t>
      </w:r>
      <w:r w:rsidRPr="00314A69">
        <w:rPr>
          <w:color w:val="333333"/>
          <w:lang w:val="ro-RO"/>
        </w:rPr>
        <w:t xml:space="preserve"> cu rela</w:t>
      </w:r>
      <w:r>
        <w:rPr>
          <w:color w:val="333333"/>
          <w:lang w:val="ro-RO"/>
        </w:rPr>
        <w:t>ț</w:t>
      </w:r>
      <w:r w:rsidRPr="00314A69">
        <w:rPr>
          <w:color w:val="333333"/>
          <w:lang w:val="ro-RO"/>
        </w:rPr>
        <w:t>iile:</w:t>
      </w:r>
    </w:p>
    <w:p w14:paraId="1337DD2F" w14:textId="77777777" w:rsidR="00A51DE1" w:rsidRPr="00871088" w:rsidRDefault="00A51DE1" w:rsidP="00A51DE1">
      <w:pPr>
        <w:pStyle w:val="ListParagraph"/>
        <w:numPr>
          <w:ilvl w:val="0"/>
          <w:numId w:val="13"/>
        </w:numPr>
        <w:shd w:val="clear" w:color="auto" w:fill="FFFFFF"/>
        <w:jc w:val="both"/>
        <w:rPr>
          <w:color w:val="333333"/>
          <w:lang w:val="ro-RO"/>
        </w:rPr>
      </w:pPr>
      <w:r w:rsidRPr="00871088">
        <w:rPr>
          <w:color w:val="333333"/>
          <w:lang w:val="ro-RO"/>
        </w:rPr>
        <w:t>pentru construc</w:t>
      </w:r>
      <w:r>
        <w:rPr>
          <w:color w:val="333333"/>
          <w:lang w:val="ro-RO"/>
        </w:rPr>
        <w:t>ț</w:t>
      </w:r>
      <w:r w:rsidRPr="00871088">
        <w:rPr>
          <w:color w:val="333333"/>
          <w:lang w:val="ro-RO"/>
        </w:rPr>
        <w:t>ii fără subsol:</w:t>
      </w:r>
    </w:p>
    <w:p w14:paraId="612D0021" w14:textId="77777777" w:rsidR="00A51DE1" w:rsidRPr="00314A69" w:rsidRDefault="00A51DE1" w:rsidP="00A51DE1">
      <w:pPr>
        <w:shd w:val="clear" w:color="auto" w:fill="FFFFFF"/>
        <w:jc w:val="center"/>
        <w:rPr>
          <w:rFonts w:ascii="Verdana" w:hAnsi="Verdana"/>
          <w:color w:val="333333"/>
          <w:sz w:val="23"/>
          <w:szCs w:val="23"/>
        </w:rPr>
      </w:pPr>
      <w:r>
        <w:rPr>
          <w:noProof/>
          <w:color w:val="FF0000"/>
          <w:vertAlign w:val="subscript"/>
        </w:rPr>
        <w:drawing>
          <wp:inline distT="0" distB="0" distL="0" distR="0" wp14:anchorId="40D0B3EB" wp14:editId="21931417">
            <wp:extent cx="2700000" cy="381600"/>
            <wp:effectExtent l="0" t="0" r="0" b="0"/>
            <wp:docPr id="106" name="Picture 106" descr="http://www.scritub.com/files/fizica/141_poze/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scritub.com/files/fizica/141_poze/image059.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00000" cy="381600"/>
                    </a:xfrm>
                    <a:prstGeom prst="rect">
                      <a:avLst/>
                    </a:prstGeom>
                    <a:noFill/>
                    <a:ln>
                      <a:noFill/>
                    </a:ln>
                  </pic:spPr>
                </pic:pic>
              </a:graphicData>
            </a:graphic>
          </wp:inline>
        </w:drawing>
      </w:r>
      <w:r w:rsidRPr="00314A69">
        <w:rPr>
          <w:color w:val="333333"/>
          <w:lang w:val="ro-RO"/>
        </w:rPr>
        <w:t>[kPa]</w:t>
      </w:r>
    </w:p>
    <w:p w14:paraId="166AEAB3" w14:textId="77777777" w:rsidR="00A51DE1" w:rsidRPr="00871088" w:rsidRDefault="00A51DE1" w:rsidP="00A51DE1">
      <w:pPr>
        <w:pStyle w:val="ListParagraph"/>
        <w:numPr>
          <w:ilvl w:val="0"/>
          <w:numId w:val="13"/>
        </w:numPr>
        <w:shd w:val="clear" w:color="auto" w:fill="FFFFFF"/>
        <w:jc w:val="both"/>
        <w:rPr>
          <w:rFonts w:ascii="Verdana" w:hAnsi="Verdana"/>
          <w:color w:val="333333"/>
          <w:sz w:val="23"/>
          <w:szCs w:val="23"/>
        </w:rPr>
      </w:pPr>
      <w:r w:rsidRPr="00871088">
        <w:rPr>
          <w:color w:val="333333"/>
          <w:lang w:val="ro-RO"/>
        </w:rPr>
        <w:t>pentru construc</w:t>
      </w:r>
      <w:r>
        <w:rPr>
          <w:color w:val="333333"/>
          <w:lang w:val="ro-RO"/>
        </w:rPr>
        <w:t>ț</w:t>
      </w:r>
      <w:r w:rsidRPr="00871088">
        <w:rPr>
          <w:color w:val="333333"/>
          <w:lang w:val="ro-RO"/>
        </w:rPr>
        <w:t>ii cu subsol:</w:t>
      </w:r>
    </w:p>
    <w:p w14:paraId="1EBAA068" w14:textId="77777777" w:rsidR="00A51DE1" w:rsidRPr="00314A69" w:rsidRDefault="00A51DE1" w:rsidP="00A51DE1">
      <w:pPr>
        <w:shd w:val="clear" w:color="auto" w:fill="FFFFFF"/>
        <w:jc w:val="center"/>
        <w:rPr>
          <w:rFonts w:ascii="Verdana" w:hAnsi="Verdana"/>
          <w:color w:val="333333"/>
          <w:sz w:val="23"/>
          <w:szCs w:val="23"/>
        </w:rPr>
      </w:pPr>
      <w:r>
        <w:rPr>
          <w:noProof/>
          <w:color w:val="333333"/>
          <w:vertAlign w:val="subscript"/>
        </w:rPr>
        <w:drawing>
          <wp:inline distT="0" distB="0" distL="0" distR="0" wp14:anchorId="22768867" wp14:editId="385BAD49">
            <wp:extent cx="3158640" cy="570600"/>
            <wp:effectExtent l="0" t="0" r="3810" b="1270"/>
            <wp:docPr id="105" name="Picture 105" descr="http://www.scritub.com/files/fizica/141_poze/image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scritub.com/files/fizica/141_poze/image061.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58640" cy="570600"/>
                    </a:xfrm>
                    <a:prstGeom prst="rect">
                      <a:avLst/>
                    </a:prstGeom>
                    <a:noFill/>
                    <a:ln>
                      <a:noFill/>
                    </a:ln>
                  </pic:spPr>
                </pic:pic>
              </a:graphicData>
            </a:graphic>
          </wp:inline>
        </w:drawing>
      </w:r>
      <w:r w:rsidRPr="00314A69">
        <w:rPr>
          <w:color w:val="333333"/>
          <w:lang w:val="ro-RO"/>
        </w:rPr>
        <w:t>[kPa]</w:t>
      </w:r>
    </w:p>
    <w:p w14:paraId="78A88547" w14:textId="77777777" w:rsidR="00A51DE1" w:rsidRPr="00314A69" w:rsidRDefault="00A51DE1" w:rsidP="00A51DE1">
      <w:pPr>
        <w:shd w:val="clear" w:color="auto" w:fill="FFFFFF"/>
        <w:jc w:val="both"/>
        <w:rPr>
          <w:rFonts w:ascii="Verdana" w:hAnsi="Verdana"/>
          <w:color w:val="333333"/>
          <w:sz w:val="23"/>
          <w:szCs w:val="23"/>
        </w:rPr>
      </w:pPr>
      <w:r w:rsidRPr="00314A69">
        <w:rPr>
          <w:color w:val="333333"/>
          <w:lang w:val="ro-RO"/>
        </w:rPr>
        <w:t xml:space="preserve">unde: </w:t>
      </w:r>
      <w:r>
        <w:rPr>
          <w:color w:val="333333"/>
          <w:lang w:val="ro-RO"/>
        </w:rPr>
        <w:tab/>
      </w:r>
      <w:r w:rsidRPr="00314A69">
        <w:rPr>
          <w:color w:val="333333"/>
          <w:lang w:val="ro-RO"/>
        </w:rPr>
        <w:t>m</w:t>
      </w:r>
      <w:r w:rsidRPr="00314A69">
        <w:rPr>
          <w:color w:val="333333"/>
          <w:vertAlign w:val="subscript"/>
          <w:lang w:val="ro-RO"/>
        </w:rPr>
        <w:t>l</w:t>
      </w:r>
      <w:r w:rsidRPr="00314A69">
        <w:rPr>
          <w:color w:val="333333"/>
          <w:lang w:val="ro-RO"/>
        </w:rPr>
        <w:t> </w:t>
      </w:r>
      <w:r>
        <w:rPr>
          <w:color w:val="333333"/>
          <w:lang w:val="ro-RO"/>
        </w:rPr>
        <w:t xml:space="preserve">- </w:t>
      </w:r>
      <w:r w:rsidRPr="00314A69">
        <w:rPr>
          <w:color w:val="333333"/>
          <w:lang w:val="ro-RO"/>
        </w:rPr>
        <w:t>coeficient adimensional al condi</w:t>
      </w:r>
      <w:r>
        <w:rPr>
          <w:color w:val="333333"/>
          <w:lang w:val="ro-RO"/>
        </w:rPr>
        <w:t>ț</w:t>
      </w:r>
      <w:r w:rsidRPr="00314A69">
        <w:rPr>
          <w:color w:val="333333"/>
          <w:lang w:val="ro-RO"/>
        </w:rPr>
        <w:t>iilor de lucru;</w:t>
      </w:r>
    </w:p>
    <w:p w14:paraId="740DEA47" w14:textId="77777777" w:rsidR="00A51DE1" w:rsidRPr="00314A69" w:rsidRDefault="00A51DE1" w:rsidP="00A51DE1">
      <w:pPr>
        <w:shd w:val="clear" w:color="auto" w:fill="FFFFFF"/>
        <w:ind w:left="709"/>
        <w:jc w:val="both"/>
        <w:rPr>
          <w:rFonts w:ascii="Verdana" w:hAnsi="Verdana"/>
          <w:color w:val="333333"/>
          <w:sz w:val="23"/>
          <w:szCs w:val="23"/>
        </w:rPr>
      </w:pPr>
      <w:r>
        <w:rPr>
          <w:noProof/>
          <w:color w:val="333333"/>
          <w:vertAlign w:val="subscript"/>
        </w:rPr>
        <w:drawing>
          <wp:inline distT="0" distB="0" distL="0" distR="0" wp14:anchorId="3013A981" wp14:editId="7D5A877C">
            <wp:extent cx="111125" cy="238760"/>
            <wp:effectExtent l="0" t="0" r="3175" b="8890"/>
            <wp:docPr id="104" name="Picture 104" descr="http://www.scritub.com/files/fizica/141_poze/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scritub.com/files/fizica/141_poze/image030.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1125" cy="238760"/>
                    </a:xfrm>
                    <a:prstGeom prst="rect">
                      <a:avLst/>
                    </a:prstGeom>
                    <a:noFill/>
                    <a:ln>
                      <a:noFill/>
                    </a:ln>
                  </pic:spPr>
                </pic:pic>
              </a:graphicData>
            </a:graphic>
          </wp:inline>
        </w:drawing>
      </w:r>
      <w:r w:rsidRPr="00314A69">
        <w:rPr>
          <w:color w:val="333333"/>
          <w:lang w:val="ro-RO"/>
        </w:rPr>
        <w:t> </w:t>
      </w:r>
      <w:r>
        <w:rPr>
          <w:color w:val="333333"/>
          <w:lang w:val="ro-RO"/>
        </w:rPr>
        <w:t xml:space="preserve">- </w:t>
      </w:r>
      <w:r w:rsidRPr="00314A69">
        <w:rPr>
          <w:color w:val="333333"/>
          <w:lang w:val="ro-RO"/>
        </w:rPr>
        <w:t>media ponderat</w:t>
      </w:r>
      <w:r>
        <w:rPr>
          <w:color w:val="333333"/>
          <w:lang w:val="ro-RO"/>
        </w:rPr>
        <w:t>ă</w:t>
      </w:r>
      <w:r w:rsidRPr="00314A69">
        <w:rPr>
          <w:color w:val="333333"/>
          <w:lang w:val="ro-RO"/>
        </w:rPr>
        <w:t xml:space="preserve"> a greut</w:t>
      </w:r>
      <w:r>
        <w:rPr>
          <w:color w:val="333333"/>
          <w:lang w:val="ro-RO"/>
        </w:rPr>
        <w:t>ăț</w:t>
      </w:r>
      <w:r w:rsidRPr="00314A69">
        <w:rPr>
          <w:color w:val="333333"/>
          <w:lang w:val="ro-RO"/>
        </w:rPr>
        <w:t>ilor vo</w:t>
      </w:r>
      <w:r>
        <w:rPr>
          <w:color w:val="333333"/>
          <w:lang w:val="ro-RO"/>
        </w:rPr>
        <w:t>lumice de calcul a stratelor</w:t>
      </w:r>
      <w:r w:rsidRPr="00314A69">
        <w:rPr>
          <w:color w:val="333333"/>
          <w:lang w:val="ro-RO"/>
        </w:rPr>
        <w:t xml:space="preserve"> de sub funda</w:t>
      </w:r>
      <w:r>
        <w:rPr>
          <w:color w:val="333333"/>
          <w:lang w:val="ro-RO"/>
        </w:rPr>
        <w:t xml:space="preserve">ție cuprinse pe o </w:t>
      </w:r>
      <w:r w:rsidRPr="00314A69">
        <w:rPr>
          <w:color w:val="333333"/>
          <w:lang w:val="ro-RO"/>
        </w:rPr>
        <w:t>adâncime B/4 m</w:t>
      </w:r>
      <w:r>
        <w:rPr>
          <w:color w:val="333333"/>
          <w:lang w:val="ro-RO"/>
        </w:rPr>
        <w:t>ă</w:t>
      </w:r>
      <w:r w:rsidRPr="00314A69">
        <w:rPr>
          <w:color w:val="333333"/>
          <w:lang w:val="ro-RO"/>
        </w:rPr>
        <w:t>surata de la talpa funda</w:t>
      </w:r>
      <w:r>
        <w:rPr>
          <w:color w:val="333333"/>
          <w:lang w:val="ro-RO"/>
        </w:rPr>
        <w:t>ț</w:t>
      </w:r>
      <w:r w:rsidRPr="00314A69">
        <w:rPr>
          <w:color w:val="333333"/>
          <w:lang w:val="ro-RO"/>
        </w:rPr>
        <w:t>iei</w:t>
      </w:r>
      <w:r>
        <w:rPr>
          <w:color w:val="333333"/>
          <w:lang w:val="ro-RO"/>
        </w:rPr>
        <w:t xml:space="preserve"> </w:t>
      </w:r>
      <w:r>
        <w:rPr>
          <w:color w:val="333333"/>
        </w:rPr>
        <w:t>[kN/m</w:t>
      </w:r>
      <w:r w:rsidRPr="00A61A22">
        <w:rPr>
          <w:color w:val="333333"/>
          <w:vertAlign w:val="superscript"/>
        </w:rPr>
        <w:t>3</w:t>
      </w:r>
      <w:r>
        <w:rPr>
          <w:color w:val="333333"/>
        </w:rPr>
        <w:t>]</w:t>
      </w:r>
      <w:r w:rsidRPr="00314A69">
        <w:rPr>
          <w:color w:val="333333"/>
          <w:lang w:val="ro-RO"/>
        </w:rPr>
        <w:t>;</w:t>
      </w:r>
    </w:p>
    <w:p w14:paraId="54E19ECD" w14:textId="77777777" w:rsidR="00A51DE1" w:rsidRPr="00314A69" w:rsidRDefault="00A51DE1" w:rsidP="00A51DE1">
      <w:pPr>
        <w:shd w:val="clear" w:color="auto" w:fill="FFFFFF"/>
        <w:ind w:left="709"/>
        <w:jc w:val="both"/>
        <w:rPr>
          <w:rFonts w:ascii="Verdana" w:hAnsi="Verdana"/>
          <w:color w:val="333333"/>
          <w:sz w:val="23"/>
          <w:szCs w:val="23"/>
        </w:rPr>
      </w:pPr>
      <w:r>
        <w:rPr>
          <w:color w:val="333333"/>
          <w:lang w:val="ro-RO"/>
        </w:rPr>
        <w:t>B - latura mică</w:t>
      </w:r>
      <w:r w:rsidRPr="00314A69">
        <w:rPr>
          <w:color w:val="333333"/>
          <w:lang w:val="ro-RO"/>
        </w:rPr>
        <w:t xml:space="preserve"> a funda</w:t>
      </w:r>
      <w:r>
        <w:rPr>
          <w:color w:val="333333"/>
          <w:lang w:val="ro-RO"/>
        </w:rPr>
        <w:t>ț</w:t>
      </w:r>
      <w:r w:rsidRPr="00314A69">
        <w:rPr>
          <w:color w:val="333333"/>
          <w:lang w:val="ro-RO"/>
        </w:rPr>
        <w:t>iei</w:t>
      </w:r>
      <w:r>
        <w:rPr>
          <w:color w:val="333333"/>
          <w:lang w:val="ro-RO"/>
        </w:rPr>
        <w:t xml:space="preserve"> [m]</w:t>
      </w:r>
      <w:r w:rsidRPr="00314A69">
        <w:rPr>
          <w:color w:val="333333"/>
          <w:lang w:val="ro-RO"/>
        </w:rPr>
        <w:t>;</w:t>
      </w:r>
    </w:p>
    <w:p w14:paraId="6E9605CC" w14:textId="77777777" w:rsidR="00A51DE1" w:rsidRPr="00314A69" w:rsidRDefault="00A51DE1" w:rsidP="00A51DE1">
      <w:pPr>
        <w:shd w:val="clear" w:color="auto" w:fill="FFFFFF"/>
        <w:ind w:left="709"/>
        <w:jc w:val="both"/>
        <w:rPr>
          <w:rFonts w:ascii="Verdana" w:hAnsi="Verdana"/>
          <w:color w:val="333333"/>
          <w:sz w:val="23"/>
          <w:szCs w:val="23"/>
        </w:rPr>
      </w:pPr>
      <w:r w:rsidRPr="00314A69">
        <w:rPr>
          <w:color w:val="333333"/>
          <w:lang w:val="ro-RO"/>
        </w:rPr>
        <w:t xml:space="preserve">q </w:t>
      </w:r>
      <w:r>
        <w:rPr>
          <w:color w:val="333333"/>
          <w:lang w:val="ro-RO"/>
        </w:rPr>
        <w:t xml:space="preserve">- </w:t>
      </w:r>
      <w:r w:rsidRPr="00314A69">
        <w:rPr>
          <w:color w:val="333333"/>
          <w:lang w:val="ro-RO"/>
        </w:rPr>
        <w:t>suprasarcina de calcul la nivelul t</w:t>
      </w:r>
      <w:r>
        <w:rPr>
          <w:color w:val="333333"/>
          <w:lang w:val="ro-RO"/>
        </w:rPr>
        <w:t>ă</w:t>
      </w:r>
      <w:r w:rsidRPr="00314A69">
        <w:rPr>
          <w:color w:val="333333"/>
          <w:lang w:val="ro-RO"/>
        </w:rPr>
        <w:t>lpii funda</w:t>
      </w:r>
      <w:r>
        <w:rPr>
          <w:color w:val="333333"/>
          <w:lang w:val="ro-RO"/>
        </w:rPr>
        <w:t>ț</w:t>
      </w:r>
      <w:r w:rsidRPr="00314A69">
        <w:rPr>
          <w:color w:val="333333"/>
          <w:lang w:val="ro-RO"/>
        </w:rPr>
        <w:t>iei, lateral fa</w:t>
      </w:r>
      <w:r>
        <w:rPr>
          <w:color w:val="333333"/>
          <w:lang w:val="ro-RO"/>
        </w:rPr>
        <w:t>ță de fundaț</w:t>
      </w:r>
      <w:r w:rsidRPr="00314A69">
        <w:rPr>
          <w:color w:val="333333"/>
          <w:lang w:val="ro-RO"/>
        </w:rPr>
        <w:t>ie</w:t>
      </w:r>
      <w:r>
        <w:rPr>
          <w:color w:val="333333"/>
          <w:lang w:val="ro-RO"/>
        </w:rPr>
        <w:t xml:space="preserve"> </w:t>
      </w:r>
      <w:r>
        <w:rPr>
          <w:color w:val="333333"/>
        </w:rPr>
        <w:t>[kPa]</w:t>
      </w:r>
      <w:r w:rsidRPr="00314A69">
        <w:rPr>
          <w:color w:val="333333"/>
          <w:lang w:val="ro-RO"/>
        </w:rPr>
        <w:t>;</w:t>
      </w:r>
    </w:p>
    <w:p w14:paraId="0C694F76" w14:textId="77777777" w:rsidR="00A51DE1" w:rsidRPr="00314A69" w:rsidRDefault="00A51DE1" w:rsidP="00A51DE1">
      <w:pPr>
        <w:shd w:val="clear" w:color="auto" w:fill="FFFFFF"/>
        <w:ind w:left="709"/>
        <w:jc w:val="both"/>
        <w:rPr>
          <w:rFonts w:ascii="Verdana" w:hAnsi="Verdana"/>
          <w:color w:val="333333"/>
          <w:sz w:val="23"/>
          <w:szCs w:val="23"/>
        </w:rPr>
      </w:pPr>
      <w:r w:rsidRPr="00314A69">
        <w:rPr>
          <w:color w:val="333333"/>
          <w:lang w:val="ro-RO"/>
        </w:rPr>
        <w:t>q</w:t>
      </w:r>
      <w:r w:rsidRPr="00314A69">
        <w:rPr>
          <w:color w:val="333333"/>
          <w:vertAlign w:val="subscript"/>
          <w:lang w:val="ro-RO"/>
        </w:rPr>
        <w:t>e</w:t>
      </w:r>
      <w:r w:rsidRPr="00314A69">
        <w:rPr>
          <w:color w:val="333333"/>
          <w:lang w:val="ro-RO"/>
        </w:rPr>
        <w:t>,q</w:t>
      </w:r>
      <w:r w:rsidRPr="00314A69">
        <w:rPr>
          <w:color w:val="333333"/>
          <w:vertAlign w:val="subscript"/>
          <w:lang w:val="ro-RO"/>
        </w:rPr>
        <w:t>i</w:t>
      </w:r>
      <w:r w:rsidRPr="00314A69">
        <w:rPr>
          <w:color w:val="333333"/>
          <w:lang w:val="ro-RO"/>
        </w:rPr>
        <w:t> </w:t>
      </w:r>
      <w:r>
        <w:rPr>
          <w:color w:val="333333"/>
          <w:lang w:val="ro-RO"/>
        </w:rPr>
        <w:t xml:space="preserve">- </w:t>
      </w:r>
      <w:r w:rsidRPr="00314A69">
        <w:rPr>
          <w:color w:val="333333"/>
          <w:lang w:val="ro-RO"/>
        </w:rPr>
        <w:t>suprasarcina de calcul la nivelul t</w:t>
      </w:r>
      <w:r>
        <w:rPr>
          <w:color w:val="333333"/>
          <w:lang w:val="ro-RO"/>
        </w:rPr>
        <w:t>ă</w:t>
      </w:r>
      <w:r w:rsidRPr="00314A69">
        <w:rPr>
          <w:color w:val="333333"/>
          <w:lang w:val="ro-RO"/>
        </w:rPr>
        <w:t>lpii funda</w:t>
      </w:r>
      <w:r>
        <w:rPr>
          <w:color w:val="333333"/>
          <w:lang w:val="ro-RO"/>
        </w:rPr>
        <w:t>ț</w:t>
      </w:r>
      <w:r w:rsidRPr="00314A69">
        <w:rPr>
          <w:color w:val="333333"/>
          <w:lang w:val="ro-RO"/>
        </w:rPr>
        <w:t xml:space="preserve">iei la exteriorul </w:t>
      </w:r>
      <w:r>
        <w:rPr>
          <w:color w:val="333333"/>
          <w:lang w:val="ro-RO"/>
        </w:rPr>
        <w:t>ș</w:t>
      </w:r>
      <w:r w:rsidRPr="00314A69">
        <w:rPr>
          <w:color w:val="333333"/>
          <w:lang w:val="ro-RO"/>
        </w:rPr>
        <w:t>i respectiv interiorul funda</w:t>
      </w:r>
      <w:r>
        <w:rPr>
          <w:color w:val="333333"/>
          <w:lang w:val="ro-RO"/>
        </w:rPr>
        <w:t>ț</w:t>
      </w:r>
      <w:r w:rsidRPr="00314A69">
        <w:rPr>
          <w:color w:val="333333"/>
          <w:lang w:val="ro-RO"/>
        </w:rPr>
        <w:t>iei</w:t>
      </w:r>
      <w:r>
        <w:rPr>
          <w:color w:val="333333"/>
          <w:lang w:val="ro-RO"/>
        </w:rPr>
        <w:t xml:space="preserve"> </w:t>
      </w:r>
      <w:r w:rsidRPr="00314A69">
        <w:rPr>
          <w:color w:val="333333"/>
          <w:lang w:val="ro-RO"/>
        </w:rPr>
        <w:t>de subsol</w:t>
      </w:r>
      <w:r>
        <w:rPr>
          <w:color w:val="333333"/>
          <w:lang w:val="ro-RO"/>
        </w:rPr>
        <w:t xml:space="preserve"> </w:t>
      </w:r>
      <w:r>
        <w:rPr>
          <w:color w:val="333333"/>
        </w:rPr>
        <w:t>[kPa]</w:t>
      </w:r>
      <w:r w:rsidRPr="00314A69">
        <w:rPr>
          <w:color w:val="333333"/>
          <w:lang w:val="ro-RO"/>
        </w:rPr>
        <w:t>;</w:t>
      </w:r>
    </w:p>
    <w:p w14:paraId="3F1A0828" w14:textId="77777777" w:rsidR="00A51DE1" w:rsidRPr="00314A69" w:rsidRDefault="00A51DE1" w:rsidP="00A51DE1">
      <w:pPr>
        <w:shd w:val="clear" w:color="auto" w:fill="FFFFFF"/>
        <w:ind w:left="709"/>
        <w:jc w:val="both"/>
        <w:rPr>
          <w:rFonts w:ascii="Verdana" w:hAnsi="Verdana"/>
          <w:color w:val="333333"/>
          <w:sz w:val="23"/>
          <w:szCs w:val="23"/>
        </w:rPr>
      </w:pPr>
      <w:r w:rsidRPr="00314A69">
        <w:rPr>
          <w:color w:val="333333"/>
          <w:lang w:val="ro-RO"/>
        </w:rPr>
        <w:t>c</w:t>
      </w:r>
      <w:r>
        <w:rPr>
          <w:color w:val="333333"/>
          <w:lang w:val="ro-RO"/>
        </w:rPr>
        <w:t xml:space="preserve"> - </w:t>
      </w:r>
      <w:r w:rsidRPr="00314A69">
        <w:rPr>
          <w:color w:val="333333"/>
          <w:lang w:val="ro-RO"/>
        </w:rPr>
        <w:t>valoarea de calcul a coeziunii stratului de p</w:t>
      </w:r>
      <w:r>
        <w:rPr>
          <w:color w:val="333333"/>
          <w:lang w:val="ro-RO"/>
        </w:rPr>
        <w:t>ă</w:t>
      </w:r>
      <w:r w:rsidRPr="00314A69">
        <w:rPr>
          <w:color w:val="333333"/>
          <w:lang w:val="ro-RO"/>
        </w:rPr>
        <w:t>mânt de sub talpa funda</w:t>
      </w:r>
      <w:r>
        <w:rPr>
          <w:color w:val="333333"/>
          <w:lang w:val="ro-RO"/>
        </w:rPr>
        <w:t>ției</w:t>
      </w:r>
      <w:r w:rsidRPr="00314A69">
        <w:rPr>
          <w:color w:val="333333"/>
          <w:lang w:val="ro-RO"/>
        </w:rPr>
        <w:t xml:space="preserve"> </w:t>
      </w:r>
      <w:r>
        <w:rPr>
          <w:color w:val="333333"/>
        </w:rPr>
        <w:t>[kPa]</w:t>
      </w:r>
      <w:r w:rsidRPr="00314A69">
        <w:rPr>
          <w:color w:val="333333"/>
          <w:lang w:val="ro-RO"/>
        </w:rPr>
        <w:t>;</w:t>
      </w:r>
    </w:p>
    <w:p w14:paraId="64B7B966" w14:textId="77777777" w:rsidR="00A51DE1" w:rsidRPr="00314A69" w:rsidRDefault="00A51DE1" w:rsidP="00A51DE1">
      <w:pPr>
        <w:shd w:val="clear" w:color="auto" w:fill="FFFFFF"/>
        <w:ind w:left="709"/>
        <w:jc w:val="both"/>
        <w:rPr>
          <w:rFonts w:ascii="Verdana" w:hAnsi="Verdana"/>
          <w:color w:val="333333"/>
          <w:sz w:val="23"/>
          <w:szCs w:val="23"/>
        </w:rPr>
      </w:pPr>
      <w:r w:rsidRPr="00314A69">
        <w:rPr>
          <w:color w:val="333333"/>
          <w:lang w:val="ro-RO"/>
        </w:rPr>
        <w:t>N</w:t>
      </w:r>
      <w:r w:rsidRPr="00314A69">
        <w:rPr>
          <w:color w:val="333333"/>
          <w:vertAlign w:val="subscript"/>
          <w:lang w:val="ro-RO"/>
        </w:rPr>
        <w:t>1</w:t>
      </w:r>
      <w:r w:rsidRPr="00314A69">
        <w:rPr>
          <w:color w:val="333333"/>
          <w:lang w:val="ro-RO"/>
        </w:rPr>
        <w:t>,N</w:t>
      </w:r>
      <w:r w:rsidRPr="00314A69">
        <w:rPr>
          <w:color w:val="333333"/>
          <w:vertAlign w:val="subscript"/>
          <w:lang w:val="ro-RO"/>
        </w:rPr>
        <w:t>2</w:t>
      </w:r>
      <w:r w:rsidRPr="00314A69">
        <w:rPr>
          <w:color w:val="333333"/>
          <w:lang w:val="ro-RO"/>
        </w:rPr>
        <w:t>,N</w:t>
      </w:r>
      <w:r w:rsidRPr="00314A69">
        <w:rPr>
          <w:color w:val="333333"/>
          <w:vertAlign w:val="subscript"/>
          <w:lang w:val="ro-RO"/>
        </w:rPr>
        <w:t>3</w:t>
      </w:r>
      <w:r w:rsidRPr="00314A69">
        <w:rPr>
          <w:color w:val="333333"/>
          <w:lang w:val="ro-RO"/>
        </w:rPr>
        <w:t> </w:t>
      </w:r>
      <w:r>
        <w:rPr>
          <w:color w:val="333333"/>
          <w:lang w:val="ro-RO"/>
        </w:rPr>
        <w:t>-</w:t>
      </w:r>
      <w:r w:rsidRPr="00314A69">
        <w:rPr>
          <w:color w:val="333333"/>
          <w:lang w:val="ro-RO"/>
        </w:rPr>
        <w:t>  coeficien</w:t>
      </w:r>
      <w:r>
        <w:rPr>
          <w:color w:val="333333"/>
          <w:lang w:val="ro-RO"/>
        </w:rPr>
        <w:t>ț</w:t>
      </w:r>
      <w:r w:rsidRPr="00314A69">
        <w:rPr>
          <w:color w:val="333333"/>
          <w:lang w:val="ro-RO"/>
        </w:rPr>
        <w:t>i adimensionali în func</w:t>
      </w:r>
      <w:r>
        <w:rPr>
          <w:color w:val="333333"/>
          <w:lang w:val="ro-RO"/>
        </w:rPr>
        <w:t>ț</w:t>
      </w:r>
      <w:r w:rsidRPr="00314A69">
        <w:rPr>
          <w:color w:val="333333"/>
          <w:lang w:val="ro-RO"/>
        </w:rPr>
        <w:t>ie de valoarea de calcul a unghiului de frecare</w:t>
      </w:r>
      <w:r>
        <w:rPr>
          <w:color w:val="333333"/>
          <w:lang w:val="ro-RO"/>
        </w:rPr>
        <w:t xml:space="preserve"> interioară</w:t>
      </w:r>
      <w:r w:rsidRPr="00314A69">
        <w:rPr>
          <w:color w:val="333333"/>
          <w:lang w:val="ro-RO"/>
        </w:rPr>
        <w:t xml:space="preserve"> a terenului de sub talpa funda</w:t>
      </w:r>
      <w:r>
        <w:rPr>
          <w:color w:val="333333"/>
          <w:lang w:val="ro-RO"/>
        </w:rPr>
        <w:t>ț</w:t>
      </w:r>
      <w:r w:rsidRPr="00314A69">
        <w:rPr>
          <w:color w:val="333333"/>
          <w:lang w:val="ro-RO"/>
        </w:rPr>
        <w:t>iei.</w:t>
      </w:r>
    </w:p>
    <w:p w14:paraId="77507A35" w14:textId="77777777" w:rsidR="00A51DE1" w:rsidRDefault="00A51DE1" w:rsidP="00A51DE1">
      <w:pPr>
        <w:ind w:left="709" w:firstLine="567"/>
        <w:jc w:val="both"/>
        <w:rPr>
          <w:sz w:val="8"/>
          <w:szCs w:val="8"/>
        </w:rPr>
      </w:pPr>
    </w:p>
    <w:p w14:paraId="098A454B" w14:textId="77777777" w:rsidR="00827434" w:rsidRPr="00F901F5" w:rsidRDefault="00827434" w:rsidP="00827434">
      <w:pPr>
        <w:shd w:val="clear" w:color="auto" w:fill="FFFFFF"/>
        <w:jc w:val="center"/>
        <w:rPr>
          <w:b/>
          <w:i/>
          <w:sz w:val="28"/>
          <w:lang w:val="ro-RO"/>
        </w:rPr>
      </w:pPr>
      <w:r w:rsidRPr="00F901F5">
        <w:rPr>
          <w:b/>
          <w:i/>
          <w:sz w:val="28"/>
          <w:lang w:val="ro-RO"/>
        </w:rPr>
        <w:t xml:space="preserve">Sondaj </w:t>
      </w:r>
      <w:r>
        <w:rPr>
          <w:b/>
          <w:i/>
          <w:sz w:val="28"/>
          <w:lang w:val="ro-RO"/>
        </w:rPr>
        <w:t xml:space="preserve">F.1 / </w:t>
      </w:r>
      <w:r w:rsidRPr="00F901F5">
        <w:rPr>
          <w:b/>
          <w:i/>
          <w:sz w:val="28"/>
          <w:lang w:val="ro-RO"/>
        </w:rPr>
        <w:t>S.1</w:t>
      </w:r>
    </w:p>
    <w:p w14:paraId="2BA2129A" w14:textId="0F3CB09E" w:rsidR="00A51DE1" w:rsidRPr="009E16EE" w:rsidRDefault="00A51DE1" w:rsidP="00A51DE1">
      <w:pPr>
        <w:jc w:val="center"/>
        <w:rPr>
          <w:lang w:val="hu-HU"/>
        </w:rPr>
      </w:pPr>
      <w:r>
        <w:t>p</w:t>
      </w:r>
      <w:r>
        <w:rPr>
          <w:vertAlign w:val="subscript"/>
        </w:rPr>
        <w:t>pl</w:t>
      </w:r>
      <w:r>
        <w:t xml:space="preserve"> =</w:t>
      </w:r>
      <m:oMath>
        <m:r>
          <w:rPr>
            <w:rFonts w:ascii="Cambria Math" w:hAnsi="Cambria Math"/>
            <w:sz w:val="28"/>
          </w:rPr>
          <m:t>1,4*(15,88*6,58*0,25+14,29*2,05+23,50*4,30)</m:t>
        </m:r>
      </m:oMath>
    </w:p>
    <w:p w14:paraId="03B057F2" w14:textId="7F7234D0" w:rsidR="00A51DE1" w:rsidRDefault="00A51DE1" w:rsidP="00A51DE1">
      <w:pPr>
        <w:jc w:val="center"/>
        <w:rPr>
          <w:sz w:val="32"/>
        </w:rPr>
      </w:pPr>
      <w:r w:rsidRPr="003E3194">
        <w:rPr>
          <w:b/>
          <w:i/>
          <w:sz w:val="32"/>
        </w:rPr>
        <w:t>p</w:t>
      </w:r>
      <w:r>
        <w:rPr>
          <w:b/>
          <w:i/>
          <w:sz w:val="32"/>
          <w:vertAlign w:val="subscript"/>
        </w:rPr>
        <w:t>pl</w:t>
      </w:r>
      <w:r w:rsidRPr="003E3194">
        <w:rPr>
          <w:b/>
          <w:i/>
          <w:sz w:val="32"/>
        </w:rPr>
        <w:t xml:space="preserve"> = </w:t>
      </w:r>
      <w:r w:rsidR="00FF44B3">
        <w:rPr>
          <w:b/>
          <w:i/>
          <w:sz w:val="32"/>
        </w:rPr>
        <w:t>219</w:t>
      </w:r>
      <w:r w:rsidR="00663CF7">
        <w:rPr>
          <w:b/>
          <w:i/>
          <w:sz w:val="32"/>
        </w:rPr>
        <w:t>,</w:t>
      </w:r>
      <w:r w:rsidR="003D0521">
        <w:rPr>
          <w:b/>
          <w:i/>
          <w:sz w:val="32"/>
        </w:rPr>
        <w:t>05</w:t>
      </w:r>
      <w:r w:rsidRPr="003E3194">
        <w:rPr>
          <w:b/>
          <w:i/>
          <w:sz w:val="32"/>
        </w:rPr>
        <w:t xml:space="preserve"> [kPa]</w:t>
      </w:r>
    </w:p>
    <w:p w14:paraId="1F2A82A8" w14:textId="77777777" w:rsidR="00A51DE1" w:rsidRDefault="00A51DE1" w:rsidP="00A51DE1">
      <w:pPr>
        <w:pStyle w:val="Style9"/>
        <w:widowControl/>
        <w:tabs>
          <w:tab w:val="left" w:pos="-5812"/>
        </w:tabs>
        <w:spacing w:line="240" w:lineRule="auto"/>
        <w:ind w:firstLine="709"/>
        <w:jc w:val="both"/>
        <w:rPr>
          <w:rStyle w:val="FontStyle13"/>
          <w:rFonts w:ascii="Times New Roman" w:hAnsi="Times New Roman" w:cs="Times New Roman"/>
          <w:sz w:val="8"/>
          <w:lang w:val="ro-RO" w:eastAsia="ro-RO"/>
        </w:rPr>
      </w:pPr>
    </w:p>
    <w:p w14:paraId="0FF5D11F" w14:textId="77777777" w:rsidR="00827434" w:rsidRPr="00F901F5" w:rsidRDefault="00827434" w:rsidP="00827434">
      <w:pPr>
        <w:shd w:val="clear" w:color="auto" w:fill="FFFFFF"/>
        <w:jc w:val="center"/>
        <w:rPr>
          <w:b/>
          <w:i/>
          <w:sz w:val="28"/>
          <w:lang w:val="ro-RO"/>
        </w:rPr>
      </w:pPr>
      <w:r w:rsidRPr="00F901F5">
        <w:rPr>
          <w:b/>
          <w:i/>
          <w:sz w:val="28"/>
          <w:lang w:val="ro-RO"/>
        </w:rPr>
        <w:t>Sondaj S.</w:t>
      </w:r>
      <w:r>
        <w:rPr>
          <w:b/>
          <w:i/>
          <w:sz w:val="28"/>
          <w:lang w:val="ro-RO"/>
        </w:rPr>
        <w:t>2</w:t>
      </w:r>
    </w:p>
    <w:p w14:paraId="732E7459" w14:textId="5D5E1E84" w:rsidR="00A7704B" w:rsidRPr="009E16EE" w:rsidRDefault="00A7704B" w:rsidP="00A7704B">
      <w:pPr>
        <w:jc w:val="center"/>
        <w:rPr>
          <w:lang w:val="hu-HU"/>
        </w:rPr>
      </w:pPr>
      <w:r>
        <w:t>p</w:t>
      </w:r>
      <w:r>
        <w:rPr>
          <w:vertAlign w:val="subscript"/>
        </w:rPr>
        <w:t>pl</w:t>
      </w:r>
      <w:r>
        <w:t xml:space="preserve"> =</w:t>
      </w:r>
      <m:oMath>
        <m:r>
          <w:rPr>
            <w:rFonts w:ascii="Cambria Math" w:hAnsi="Cambria Math"/>
            <w:sz w:val="28"/>
          </w:rPr>
          <m:t>1,3*(17,35*6,58*0,33+13,88*2,30+12,75*4,85)</m:t>
        </m:r>
      </m:oMath>
    </w:p>
    <w:p w14:paraId="58326CF9" w14:textId="69E2C1B3" w:rsidR="00A7704B" w:rsidRDefault="00A7704B" w:rsidP="00A7704B">
      <w:pPr>
        <w:jc w:val="center"/>
        <w:rPr>
          <w:sz w:val="32"/>
        </w:rPr>
      </w:pPr>
      <w:r w:rsidRPr="003E3194">
        <w:rPr>
          <w:b/>
          <w:i/>
          <w:sz w:val="32"/>
        </w:rPr>
        <w:t>p</w:t>
      </w:r>
      <w:r>
        <w:rPr>
          <w:b/>
          <w:i/>
          <w:sz w:val="32"/>
          <w:vertAlign w:val="subscript"/>
        </w:rPr>
        <w:t>pl</w:t>
      </w:r>
      <w:r w:rsidRPr="003E3194">
        <w:rPr>
          <w:b/>
          <w:i/>
          <w:sz w:val="32"/>
        </w:rPr>
        <w:t xml:space="preserve"> = </w:t>
      </w:r>
      <w:r w:rsidR="00FF44B3">
        <w:rPr>
          <w:b/>
          <w:i/>
          <w:sz w:val="32"/>
        </w:rPr>
        <w:t>170</w:t>
      </w:r>
      <w:r w:rsidR="003D0521">
        <w:rPr>
          <w:b/>
          <w:i/>
          <w:sz w:val="32"/>
        </w:rPr>
        <w:t>,</w:t>
      </w:r>
      <w:r w:rsidR="00FF44B3">
        <w:rPr>
          <w:b/>
          <w:i/>
          <w:sz w:val="32"/>
        </w:rPr>
        <w:t>85</w:t>
      </w:r>
      <w:r w:rsidRPr="003E3194">
        <w:rPr>
          <w:b/>
          <w:i/>
          <w:sz w:val="32"/>
        </w:rPr>
        <w:t xml:space="preserve"> [kPa]</w:t>
      </w:r>
    </w:p>
    <w:p w14:paraId="218B6300" w14:textId="77777777" w:rsidR="00A7704B" w:rsidRPr="00173992" w:rsidRDefault="00A7704B" w:rsidP="00A51DE1">
      <w:pPr>
        <w:pStyle w:val="Style9"/>
        <w:widowControl/>
        <w:tabs>
          <w:tab w:val="left" w:pos="-5812"/>
        </w:tabs>
        <w:spacing w:line="240" w:lineRule="auto"/>
        <w:ind w:firstLine="709"/>
        <w:jc w:val="both"/>
        <w:rPr>
          <w:rStyle w:val="FontStyle13"/>
          <w:rFonts w:ascii="Times New Roman" w:hAnsi="Times New Roman" w:cs="Times New Roman"/>
          <w:sz w:val="8"/>
          <w:lang w:val="ro-RO" w:eastAsia="ro-RO"/>
        </w:rPr>
      </w:pPr>
    </w:p>
    <w:p w14:paraId="7B61C8F8" w14:textId="77777777" w:rsidR="003A3341" w:rsidRDefault="003A3341" w:rsidP="003A3341">
      <w:pPr>
        <w:pStyle w:val="ListParagraph"/>
        <w:numPr>
          <w:ilvl w:val="0"/>
          <w:numId w:val="14"/>
        </w:numPr>
        <w:tabs>
          <w:tab w:val="left" w:pos="1276"/>
        </w:tabs>
        <w:ind w:left="0" w:firstLine="851"/>
        <w:jc w:val="both"/>
      </w:pPr>
      <w:r>
        <w:t xml:space="preserve">Terenul în amplasamentul cercetat, din punct de vedere al stabilității generale, este stabilă (zonă neafectată de eroziuni și alunecări de teren active). </w:t>
      </w:r>
    </w:p>
    <w:p w14:paraId="7167C75B" w14:textId="77777777" w:rsidR="003A3341" w:rsidRDefault="003A3341" w:rsidP="003A3341">
      <w:pPr>
        <w:pStyle w:val="ListParagraph"/>
        <w:numPr>
          <w:ilvl w:val="0"/>
          <w:numId w:val="14"/>
        </w:numPr>
        <w:tabs>
          <w:tab w:val="left" w:pos="1276"/>
        </w:tabs>
        <w:ind w:left="0" w:firstLine="851"/>
        <w:jc w:val="both"/>
      </w:pPr>
      <w:r>
        <w:t>Pe teritoriul amplasamentului nu sunt obiective poluante, ce ar putea contamina solul sau freaticul din surse de la suprafață.</w:t>
      </w:r>
    </w:p>
    <w:p w14:paraId="3557D23D" w14:textId="77777777" w:rsidR="003A3341" w:rsidRDefault="003A3341" w:rsidP="003A3341">
      <w:pPr>
        <w:pStyle w:val="ListParagraph"/>
        <w:numPr>
          <w:ilvl w:val="0"/>
          <w:numId w:val="14"/>
        </w:numPr>
        <w:tabs>
          <w:tab w:val="left" w:pos="1276"/>
        </w:tabs>
        <w:ind w:left="0" w:firstLine="851"/>
        <w:jc w:val="both"/>
      </w:pPr>
      <w:r>
        <w:t>Teritoriul amplasamentului nu este traversat de rețele electrice supraterane de înaltă / medie tensiune.</w:t>
      </w:r>
    </w:p>
    <w:p w14:paraId="05294275" w14:textId="25E90751" w:rsidR="003A3341" w:rsidRPr="00F45C0A" w:rsidRDefault="003A3341" w:rsidP="003A3341">
      <w:pPr>
        <w:pStyle w:val="ListParagraph"/>
        <w:numPr>
          <w:ilvl w:val="0"/>
          <w:numId w:val="14"/>
        </w:numPr>
        <w:tabs>
          <w:tab w:val="left" w:pos="1276"/>
        </w:tabs>
        <w:ind w:left="0" w:firstLine="851"/>
        <w:jc w:val="both"/>
      </w:pPr>
      <w:r w:rsidRPr="00F45C0A">
        <w:t xml:space="preserve">Cotele de prezență ale apei subterane, ca și manifestarea unor infiltrații de apă sau izvorâri, </w:t>
      </w:r>
      <w:r w:rsidR="00F45C0A" w:rsidRPr="00F45C0A">
        <w:t xml:space="preserve">nu </w:t>
      </w:r>
      <w:r w:rsidRPr="00F45C0A">
        <w:t>influenț</w:t>
      </w:r>
      <w:r w:rsidR="00F45C0A" w:rsidRPr="00F45C0A">
        <w:t>eaz</w:t>
      </w:r>
      <w:r w:rsidR="00F45C0A" w:rsidRPr="00F45C0A">
        <w:rPr>
          <w:lang w:val="ro-RO"/>
        </w:rPr>
        <w:t>ă</w:t>
      </w:r>
      <w:r w:rsidRPr="00F45C0A">
        <w:t xml:space="preserve"> în mod direct executarea unor spații utilizabile în subteran</w:t>
      </w:r>
      <w:r w:rsidR="00CC390E" w:rsidRPr="00F45C0A">
        <w:t xml:space="preserve"> și </w:t>
      </w:r>
      <w:r w:rsidR="00F45C0A" w:rsidRPr="00F45C0A">
        <w:t xml:space="preserve">nu </w:t>
      </w:r>
      <w:r w:rsidR="00CC390E" w:rsidRPr="00F45C0A">
        <w:t>periclit</w:t>
      </w:r>
      <w:r w:rsidR="00F45C0A" w:rsidRPr="00F45C0A">
        <w:t>ează</w:t>
      </w:r>
      <w:r w:rsidR="00CC390E" w:rsidRPr="00F45C0A">
        <w:t xml:space="preserve"> siguranța săpăturilor efectuate la fundații</w:t>
      </w:r>
      <w:r w:rsidRPr="00F45C0A">
        <w:t>.</w:t>
      </w:r>
    </w:p>
    <w:p w14:paraId="1AE7433F" w14:textId="77777777" w:rsidR="003A3341" w:rsidRDefault="003A3341" w:rsidP="003A3341">
      <w:pPr>
        <w:pStyle w:val="ListParagraph"/>
        <w:numPr>
          <w:ilvl w:val="0"/>
          <w:numId w:val="14"/>
        </w:numPr>
        <w:tabs>
          <w:tab w:val="left" w:pos="1276"/>
        </w:tabs>
        <w:ind w:left="0" w:firstLine="851"/>
        <w:jc w:val="both"/>
      </w:pPr>
      <w:r>
        <w:lastRenderedPageBreak/>
        <w:t xml:space="preserve">La proiectarea unor viitoare construcții se va ține seama de încadrarea terenului în funcție de construibilitatea acestuia. Amplasamentul cercetat aparține terenurilor construibile, fără restricții. Aici se pot executa construcții noi, extinderi sau reamenajări ale construcțiilor existente. </w:t>
      </w:r>
    </w:p>
    <w:p w14:paraId="350B78F7" w14:textId="77777777" w:rsidR="003A3341" w:rsidRDefault="003A3341" w:rsidP="003A3341">
      <w:pPr>
        <w:pStyle w:val="ListParagraph"/>
        <w:numPr>
          <w:ilvl w:val="0"/>
          <w:numId w:val="14"/>
        </w:numPr>
        <w:tabs>
          <w:tab w:val="left" w:pos="1276"/>
        </w:tabs>
        <w:ind w:left="0" w:firstLine="851"/>
        <w:jc w:val="both"/>
      </w:pPr>
      <w:r>
        <w:t xml:space="preserve">Din punct de vedere al construibilității, zona cercetată este caracterizată ca </w:t>
      </w:r>
      <w:r w:rsidRPr="00A31230">
        <w:rPr>
          <w:b/>
          <w:bCs/>
        </w:rPr>
        <w:t>Zonă fără restricții (bune) pentru construit</w:t>
      </w:r>
      <w:r>
        <w:t xml:space="preserve">. În această zonă nu se manifestă fenomene de instabilitate și pot fi amplasate orice tipuri de construcții, respectându-se însă capacitatea portantă a terenului de fundare. </w:t>
      </w:r>
    </w:p>
    <w:p w14:paraId="142C7499" w14:textId="77777777" w:rsidR="003A3341" w:rsidRPr="006F502C" w:rsidRDefault="003A3341" w:rsidP="003A3341">
      <w:pPr>
        <w:ind w:firstLine="567"/>
        <w:jc w:val="both"/>
        <w:rPr>
          <w:sz w:val="8"/>
          <w:szCs w:val="8"/>
        </w:rPr>
      </w:pPr>
    </w:p>
    <w:p w14:paraId="0881D565" w14:textId="77777777" w:rsidR="003A3341" w:rsidRPr="00950C94" w:rsidRDefault="003A3341" w:rsidP="003A3341">
      <w:pPr>
        <w:tabs>
          <w:tab w:val="left" w:pos="-5812"/>
        </w:tabs>
        <w:spacing w:line="269" w:lineRule="exact"/>
        <w:ind w:firstLine="709"/>
        <w:jc w:val="both"/>
        <w:rPr>
          <w:lang w:val="ro-RO" w:eastAsia="ro-RO"/>
        </w:rPr>
      </w:pPr>
      <w:r w:rsidRPr="00950C94">
        <w:rPr>
          <w:lang w:val="ro-RO" w:eastAsia="ro-RO"/>
        </w:rPr>
        <w:t>Pentru efectuarea săpăturilor în zona fundaţiilor</w:t>
      </w:r>
      <w:r>
        <w:rPr>
          <w:lang w:val="ro-RO" w:eastAsia="ro-RO"/>
        </w:rPr>
        <w:t xml:space="preserve"> (extindere, mansardare, subzidire, consolidare, aplicare hidroizolație, drenuri perimetrale, etc.)</w:t>
      </w:r>
      <w:r w:rsidRPr="00950C94">
        <w:rPr>
          <w:lang w:val="ro-RO" w:eastAsia="ro-RO"/>
        </w:rPr>
        <w:t>, proiectantul constructor va alege adâncimea de fundare cât şi lăţimea fundaţiilor în aşa fel încât p</w:t>
      </w:r>
      <w:r w:rsidRPr="00950C94">
        <w:rPr>
          <w:vertAlign w:val="subscript"/>
          <w:lang w:val="ro-RO" w:eastAsia="ro-RO"/>
        </w:rPr>
        <w:t>ef</w:t>
      </w:r>
      <w:r w:rsidRPr="00950C94">
        <w:rPr>
          <w:lang w:val="ro-RO" w:eastAsia="ro-RO"/>
        </w:rPr>
        <w:t xml:space="preserve"> &lt; p</w:t>
      </w:r>
      <w:r w:rsidRPr="00950C94">
        <w:rPr>
          <w:vertAlign w:val="subscript"/>
          <w:lang w:val="ro-RO" w:eastAsia="ro-RO"/>
        </w:rPr>
        <w:t>conv</w:t>
      </w:r>
      <w:r w:rsidRPr="00950C94">
        <w:rPr>
          <w:lang w:val="ro-RO" w:eastAsia="ro-RO"/>
        </w:rPr>
        <w:t>.</w:t>
      </w:r>
    </w:p>
    <w:p w14:paraId="77E445ED" w14:textId="77777777" w:rsidR="003A3341" w:rsidRDefault="003A3341" w:rsidP="003A3341">
      <w:pPr>
        <w:tabs>
          <w:tab w:val="left" w:pos="-5812"/>
        </w:tabs>
        <w:spacing w:line="269" w:lineRule="exact"/>
        <w:ind w:firstLine="709"/>
        <w:jc w:val="both"/>
        <w:rPr>
          <w:lang w:val="ro-RO" w:eastAsia="ro-RO"/>
        </w:rPr>
      </w:pPr>
      <w:r w:rsidRPr="00950C94">
        <w:rPr>
          <w:lang w:val="ro-RO" w:eastAsia="ro-RO"/>
        </w:rPr>
        <w:t xml:space="preserve">În cazul prezenţei sub fundaţie a unei stratificaţii în care caracteristicile de rezistenţă la forfecare </w:t>
      </w:r>
      <w:r w:rsidRPr="00950C94">
        <w:rPr>
          <w:rFonts w:ascii="Symbol" w:hAnsi="Symbol"/>
          <w:lang w:val="ro-RO" w:eastAsia="ro-RO"/>
        </w:rPr>
        <w:t></w:t>
      </w:r>
      <w:r w:rsidRPr="00950C94">
        <w:rPr>
          <w:lang w:val="ro-RO" w:eastAsia="ro-RO"/>
        </w:rPr>
        <w:t xml:space="preserve"> şi coeziunea c nu variază cu mai mult de 50% faţă de valorile medii, se pot adopta pentru calculul capacităţii portante valorile medii ponderate. </w:t>
      </w:r>
    </w:p>
    <w:p w14:paraId="0B5B84D2" w14:textId="77777777" w:rsidR="003A3341" w:rsidRPr="00950C94" w:rsidRDefault="003A3341" w:rsidP="003A3341">
      <w:pPr>
        <w:tabs>
          <w:tab w:val="left" w:pos="-5812"/>
        </w:tabs>
        <w:spacing w:line="269" w:lineRule="exact"/>
        <w:ind w:firstLine="709"/>
        <w:jc w:val="both"/>
        <w:rPr>
          <w:lang w:val="ro-RO" w:eastAsia="ro-RO"/>
        </w:rPr>
      </w:pPr>
      <w:r w:rsidRPr="00950C94">
        <w:rPr>
          <w:lang w:val="ro-RO" w:eastAsia="ro-RO"/>
        </w:rPr>
        <w:t xml:space="preserve">În cazul în care în cuprinsul zonei active apare un strat mai slab, având o rezistenţă la forfecare sub 50 % din valoarea rezistenţei la forfecare a stratelor superioare, se va verifica capacitatea portantă ca şi când fundaţia s-ar rezema direct pe el. </w:t>
      </w:r>
    </w:p>
    <w:p w14:paraId="5103192C" w14:textId="77777777" w:rsidR="003A3341" w:rsidRDefault="003A3341" w:rsidP="003A3341">
      <w:pPr>
        <w:tabs>
          <w:tab w:val="left" w:pos="-5812"/>
        </w:tabs>
        <w:spacing w:line="269" w:lineRule="exact"/>
        <w:ind w:firstLine="709"/>
        <w:jc w:val="both"/>
        <w:rPr>
          <w:lang w:val="ro-RO" w:eastAsia="ro-RO"/>
        </w:rPr>
      </w:pPr>
      <w:r w:rsidRPr="00950C94">
        <w:rPr>
          <w:lang w:val="ro-RO" w:eastAsia="ro-RO"/>
        </w:rPr>
        <w:t xml:space="preserve">Adâncimile de fundare sunt date faţă de cota terenului natural considerat la 0,00 m. </w:t>
      </w:r>
    </w:p>
    <w:p w14:paraId="7EE97F41" w14:textId="77777777" w:rsidR="003A3341" w:rsidRDefault="003A3341" w:rsidP="003A3341">
      <w:pPr>
        <w:tabs>
          <w:tab w:val="left" w:pos="-5812"/>
        </w:tabs>
        <w:spacing w:line="269" w:lineRule="exact"/>
        <w:ind w:firstLine="709"/>
        <w:jc w:val="both"/>
        <w:rPr>
          <w:lang w:val="ro-RO" w:eastAsia="ro-RO"/>
        </w:rPr>
      </w:pPr>
      <w:r w:rsidRPr="00950C94">
        <w:rPr>
          <w:lang w:val="ro-RO" w:eastAsia="ro-RO"/>
        </w:rPr>
        <w:t>Adâncimea de fundare va fi obligatorie sub adâncimea de ingheţ din zonă şi se recomandă la minim (-</w:t>
      </w:r>
      <w:r>
        <w:rPr>
          <w:lang w:val="ro-RO" w:eastAsia="ro-RO"/>
        </w:rPr>
        <w:t>1</w:t>
      </w:r>
      <w:r w:rsidRPr="00950C94">
        <w:rPr>
          <w:lang w:val="ro-RO" w:eastAsia="ro-RO"/>
        </w:rPr>
        <w:t>,</w:t>
      </w:r>
      <w:r>
        <w:rPr>
          <w:lang w:val="ro-RO" w:eastAsia="ro-RO"/>
        </w:rPr>
        <w:t>00</w:t>
      </w:r>
      <w:r w:rsidRPr="00950C94">
        <w:rPr>
          <w:lang w:val="ro-RO" w:eastAsia="ro-RO"/>
        </w:rPr>
        <w:t xml:space="preserve"> m) pe formaţiunea ce se găseşte la acel nivel</w:t>
      </w:r>
      <w:r w:rsidRPr="00950C94">
        <w:rPr>
          <w:bCs/>
        </w:rPr>
        <w:t>,</w:t>
      </w:r>
      <w:r w:rsidRPr="00950C94">
        <w:rPr>
          <w:lang w:val="ro-RO" w:eastAsia="ro-RO"/>
        </w:rPr>
        <w:t xml:space="preserve"> cu urmărirea apariţiei acesteia în toată săpătura pentru fundaţii. </w:t>
      </w:r>
    </w:p>
    <w:p w14:paraId="5EC3CB62" w14:textId="77777777" w:rsidR="003A3341" w:rsidRDefault="003A3341" w:rsidP="003A3341">
      <w:pPr>
        <w:tabs>
          <w:tab w:val="left" w:pos="-5812"/>
        </w:tabs>
        <w:spacing w:line="269" w:lineRule="exact"/>
        <w:ind w:firstLine="709"/>
        <w:jc w:val="both"/>
        <w:rPr>
          <w:lang w:val="ro-RO" w:eastAsia="ro-RO"/>
        </w:rPr>
      </w:pPr>
      <w:r w:rsidRPr="00950C94">
        <w:rPr>
          <w:lang w:val="ro-RO" w:eastAsia="ro-RO"/>
        </w:rPr>
        <w:t>Se va evita fundarea pe formaţiuni diferite datorită tasărilor diferenţiate.</w:t>
      </w:r>
    </w:p>
    <w:p w14:paraId="185E68AA" w14:textId="77777777" w:rsidR="003A3341" w:rsidRPr="002438D9" w:rsidRDefault="003A3341" w:rsidP="003A3341">
      <w:pPr>
        <w:pStyle w:val="Style9"/>
        <w:tabs>
          <w:tab w:val="left" w:pos="-5812"/>
        </w:tabs>
        <w:ind w:firstLine="709"/>
        <w:jc w:val="both"/>
        <w:rPr>
          <w:rFonts w:ascii="Times New Roman" w:hAnsi="Times New Roman" w:cs="Times New Roman"/>
        </w:rPr>
      </w:pPr>
      <w:r w:rsidRPr="002438D9">
        <w:rPr>
          <w:rFonts w:ascii="Times New Roman" w:hAnsi="Times New Roman" w:cs="Times New Roman"/>
        </w:rPr>
        <w:t xml:space="preserve">Se recomandă ca cota fundaţiei să fie proiectată </w:t>
      </w:r>
      <w:r>
        <w:rPr>
          <w:rFonts w:ascii="Times New Roman" w:hAnsi="Times New Roman" w:cs="Times New Roman"/>
        </w:rPr>
        <w:t>sub cota minimă de îngheț a regiunii</w:t>
      </w:r>
      <w:r w:rsidRPr="002438D9">
        <w:rPr>
          <w:rFonts w:ascii="Times New Roman" w:hAnsi="Times New Roman" w:cs="Times New Roman"/>
        </w:rPr>
        <w:t xml:space="preserve"> sau la cota dată de proiectantul de rezistenţă, în aşa fel, încât interferenţa presiunilor exercitate pe terenul de fundare, să nu afecteze structura de rezistenţă </w:t>
      </w:r>
      <w:r>
        <w:rPr>
          <w:rFonts w:ascii="Times New Roman" w:hAnsi="Times New Roman" w:cs="Times New Roman"/>
        </w:rPr>
        <w:t>construcţiei și a construcțiilor alăturate</w:t>
      </w:r>
      <w:r w:rsidRPr="002438D9">
        <w:rPr>
          <w:rFonts w:ascii="Times New Roman" w:hAnsi="Times New Roman" w:cs="Times New Roman"/>
        </w:rPr>
        <w:t>.</w:t>
      </w:r>
    </w:p>
    <w:p w14:paraId="78E1F11C" w14:textId="77777777" w:rsidR="003A3341" w:rsidRDefault="003A3341" w:rsidP="003A3341">
      <w:pPr>
        <w:pStyle w:val="Style9"/>
        <w:tabs>
          <w:tab w:val="left" w:pos="-5812"/>
        </w:tabs>
        <w:ind w:firstLine="709"/>
        <w:jc w:val="both"/>
        <w:rPr>
          <w:rFonts w:ascii="Times New Roman" w:hAnsi="Times New Roman" w:cs="Times New Roman"/>
        </w:rPr>
      </w:pPr>
      <w:r w:rsidRPr="002438D9">
        <w:rPr>
          <w:rFonts w:ascii="Times New Roman" w:hAnsi="Times New Roman" w:cs="Times New Roman"/>
        </w:rPr>
        <w:t xml:space="preserve">Săpăturile amplasate în vederea </w:t>
      </w:r>
      <w:r>
        <w:rPr>
          <w:rFonts w:ascii="Times New Roman" w:hAnsi="Times New Roman" w:cs="Times New Roman"/>
        </w:rPr>
        <w:t>extinderii / consolidării / subzidirii</w:t>
      </w:r>
      <w:r w:rsidRPr="002438D9">
        <w:rPr>
          <w:rFonts w:ascii="Times New Roman" w:hAnsi="Times New Roman" w:cs="Times New Roman"/>
        </w:rPr>
        <w:t xml:space="preserve"> se vor realiza în spaţii restrânse până la </w:t>
      </w:r>
      <w:r>
        <w:rPr>
          <w:rFonts w:ascii="Times New Roman" w:hAnsi="Times New Roman" w:cs="Times New Roman"/>
        </w:rPr>
        <w:t>cota de fundare a construcţiei</w:t>
      </w:r>
      <w:r w:rsidRPr="002438D9">
        <w:rPr>
          <w:rFonts w:ascii="Times New Roman" w:hAnsi="Times New Roman" w:cs="Times New Roman"/>
        </w:rPr>
        <w:t xml:space="preserve">, cu sprijinirea construcţiilor şi zidurilor vechi, sau la o distanţă egală cu adâncimea la care se sapă sub cota de fundare. </w:t>
      </w:r>
    </w:p>
    <w:p w14:paraId="0EEBB796" w14:textId="77777777" w:rsidR="003A3341" w:rsidRDefault="003A3341" w:rsidP="003A3341">
      <w:pPr>
        <w:pStyle w:val="Style9"/>
        <w:tabs>
          <w:tab w:val="left" w:pos="-5812"/>
        </w:tabs>
        <w:ind w:firstLine="709"/>
        <w:jc w:val="both"/>
        <w:rPr>
          <w:rFonts w:ascii="Times New Roman" w:hAnsi="Times New Roman" w:cs="Times New Roman"/>
        </w:rPr>
      </w:pPr>
      <w:r w:rsidRPr="002438D9">
        <w:rPr>
          <w:rFonts w:ascii="Times New Roman" w:hAnsi="Times New Roman" w:cs="Times New Roman"/>
        </w:rPr>
        <w:t xml:space="preserve">Săpăturile lângă construcţia existentă vor fi ţinute deschise pe o perioadă scurtă. </w:t>
      </w:r>
    </w:p>
    <w:p w14:paraId="03EEA513" w14:textId="77777777" w:rsidR="003A3341" w:rsidRDefault="003A3341" w:rsidP="003A3341">
      <w:pPr>
        <w:pStyle w:val="Style9"/>
        <w:tabs>
          <w:tab w:val="left" w:pos="-5812"/>
        </w:tabs>
        <w:ind w:firstLine="709"/>
        <w:jc w:val="both"/>
        <w:rPr>
          <w:rFonts w:ascii="Times New Roman" w:hAnsi="Times New Roman" w:cs="Times New Roman"/>
        </w:rPr>
      </w:pPr>
      <w:r w:rsidRPr="002438D9">
        <w:rPr>
          <w:rFonts w:ascii="Times New Roman" w:hAnsi="Times New Roman" w:cs="Times New Roman"/>
        </w:rPr>
        <w:t xml:space="preserve">Săpăturile lângă fundaţii se vor executa pe tronsoane de 1,00 – 1,50 m. </w:t>
      </w:r>
    </w:p>
    <w:p w14:paraId="753F8A7D" w14:textId="77777777" w:rsidR="003A3341" w:rsidRDefault="003A3341" w:rsidP="003A3341">
      <w:pPr>
        <w:pStyle w:val="Style9"/>
        <w:tabs>
          <w:tab w:val="left" w:pos="-5812"/>
        </w:tabs>
        <w:ind w:firstLine="709"/>
        <w:jc w:val="both"/>
        <w:rPr>
          <w:rFonts w:ascii="Times New Roman" w:hAnsi="Times New Roman" w:cs="Times New Roman"/>
        </w:rPr>
      </w:pPr>
      <w:r w:rsidRPr="002438D9">
        <w:rPr>
          <w:rFonts w:ascii="Times New Roman" w:hAnsi="Times New Roman" w:cs="Times New Roman"/>
        </w:rPr>
        <w:t>Se pot executa concomitent tronsoane situate la cel puţin 5,00 m unul de altul, dar maxim 15% din lungimea laturii.</w:t>
      </w:r>
    </w:p>
    <w:p w14:paraId="21B0CD48" w14:textId="77777777" w:rsidR="003A3341" w:rsidRDefault="003A3341" w:rsidP="003A3341">
      <w:pPr>
        <w:tabs>
          <w:tab w:val="left" w:pos="-5812"/>
        </w:tabs>
        <w:spacing w:line="269" w:lineRule="exact"/>
        <w:ind w:firstLine="709"/>
        <w:jc w:val="both"/>
        <w:rPr>
          <w:rFonts w:cs="Arial"/>
          <w:szCs w:val="22"/>
          <w:lang w:val="ro-RO" w:eastAsia="ro-RO"/>
        </w:rPr>
      </w:pPr>
      <w:r w:rsidRPr="00950C94">
        <w:rPr>
          <w:rFonts w:cs="Arial"/>
          <w:szCs w:val="22"/>
          <w:lang w:val="ro-RO" w:eastAsia="ro-RO"/>
        </w:rPr>
        <w:t xml:space="preserve">Apele de provenienţă meteorică, se recomandă a fi îndepărtate din fundaţii, iar lângă fundaţii se vor realiza umpluturi compactate, pentru asigurarea gospodăririi apelor. </w:t>
      </w:r>
    </w:p>
    <w:p w14:paraId="16BFFDFA" w14:textId="77777777" w:rsidR="003A3341" w:rsidRPr="00950C94" w:rsidRDefault="003A3341" w:rsidP="003A3341">
      <w:pPr>
        <w:tabs>
          <w:tab w:val="left" w:pos="-5812"/>
        </w:tabs>
        <w:spacing w:line="269" w:lineRule="exact"/>
        <w:ind w:firstLine="709"/>
        <w:jc w:val="both"/>
        <w:rPr>
          <w:rFonts w:cs="Arial"/>
          <w:sz w:val="28"/>
        </w:rPr>
      </w:pPr>
      <w:r w:rsidRPr="00950C94">
        <w:rPr>
          <w:rFonts w:cs="Arial"/>
          <w:szCs w:val="22"/>
          <w:lang w:val="ro-RO" w:eastAsia="ro-RO"/>
        </w:rPr>
        <w:t>Se va asigura drenarea terenului. Descărcare drenurilor se face gravitațional.</w:t>
      </w:r>
    </w:p>
    <w:p w14:paraId="5E7F29D9" w14:textId="77777777" w:rsidR="003A3341" w:rsidRPr="00950C94" w:rsidRDefault="003A3341" w:rsidP="003A3341">
      <w:pPr>
        <w:tabs>
          <w:tab w:val="left" w:pos="-5812"/>
        </w:tabs>
        <w:spacing w:line="269" w:lineRule="exact"/>
        <w:ind w:firstLine="709"/>
        <w:jc w:val="both"/>
        <w:rPr>
          <w:rFonts w:cs="Arial"/>
        </w:rPr>
      </w:pPr>
      <w:r w:rsidRPr="00950C94">
        <w:rPr>
          <w:rFonts w:cs="Arial"/>
        </w:rPr>
        <w:t xml:space="preserve">Ultimii 10 cm ai săpăturii se vor realiza în ziua turnării betonului de egalizare de sub fundaţii, pentru ca terenul să nu fie alterat de precipitaţii, insolaţii sau îngheţ. </w:t>
      </w:r>
    </w:p>
    <w:p w14:paraId="4F75555A" w14:textId="77777777" w:rsidR="003A3341" w:rsidRPr="00950C94" w:rsidRDefault="003A3341" w:rsidP="003A3341">
      <w:pPr>
        <w:tabs>
          <w:tab w:val="left" w:pos="-5812"/>
        </w:tabs>
        <w:spacing w:line="269" w:lineRule="exact"/>
        <w:ind w:firstLine="709"/>
        <w:jc w:val="both"/>
      </w:pPr>
      <w:r w:rsidRPr="00950C94">
        <w:rPr>
          <w:rFonts w:cs="Arial"/>
        </w:rPr>
        <w:t xml:space="preserve">Umpluturile de lângă fundaţii vor fi realizate în straturi de 10-15 cm la umiditatea optimă de compactare. </w:t>
      </w:r>
      <w:r w:rsidRPr="00950C94">
        <w:t>Compactarea fiecărui strat trebuie adus la un grad minim de compactare de 97-98%. În umpluturi este interzis încorporarea de materiale vegetale sau organice.</w:t>
      </w:r>
    </w:p>
    <w:p w14:paraId="635850A2" w14:textId="77777777" w:rsidR="003A3341" w:rsidRPr="00950C94" w:rsidRDefault="003A3341" w:rsidP="003A3341">
      <w:pPr>
        <w:ind w:firstLine="720"/>
        <w:jc w:val="both"/>
      </w:pPr>
      <w:r w:rsidRPr="00950C94">
        <w:t xml:space="preserve">Săpăturile se vor lăsa deschise timp foarte scurt, iar pământul rezultat din săpătură se va depozita la minim 2,00 m de marginea săpăturii. </w:t>
      </w:r>
    </w:p>
    <w:p w14:paraId="4E1A491E" w14:textId="77777777" w:rsidR="003A3341" w:rsidRPr="00950C94" w:rsidRDefault="003A3341" w:rsidP="003A3341">
      <w:pPr>
        <w:ind w:firstLine="720"/>
        <w:jc w:val="both"/>
      </w:pPr>
      <w:r w:rsidRPr="00950C94">
        <w:t>Taluzele săpăturilor vor avea înclinarea minimă de 1/1 conform normativ C 169-88, privind executarea lucrărilor de terasamente, sau vor fi sprijinite. Săpăturile se execută sprijinit cu elem</w:t>
      </w:r>
      <w:r>
        <w:t>ente calcul</w:t>
      </w:r>
      <w:r w:rsidRPr="00950C94">
        <w:t>a</w:t>
      </w:r>
      <w:r>
        <w:t>t</w:t>
      </w:r>
      <w:r w:rsidRPr="00950C94">
        <w:t>e conform NP 124/2010.</w:t>
      </w:r>
    </w:p>
    <w:p w14:paraId="6173DDD0" w14:textId="77777777" w:rsidR="003A3341" w:rsidRPr="00950C94" w:rsidRDefault="003A3341" w:rsidP="003A3341">
      <w:pPr>
        <w:ind w:firstLine="720"/>
        <w:jc w:val="both"/>
      </w:pPr>
      <w:r w:rsidRPr="00950C94">
        <w:t>Epuizarea apei din săpături se va realiza (</w:t>
      </w:r>
      <w:r w:rsidR="00E31299">
        <w:t xml:space="preserve">dacă </w:t>
      </w:r>
      <w:r w:rsidRPr="00950C94">
        <w:t>se coboară sub nivelele critice</w:t>
      </w:r>
      <w:r>
        <w:t xml:space="preserve"> – cotă de apariție apă subterană / apă de infiltrație</w:t>
      </w:r>
      <w:r w:rsidRPr="00950C94">
        <w:t>) utilizând epuismente directe. Dacă este necesar se vor realiza bașe și canale perimetrale de colectare punctuală a apei.</w:t>
      </w:r>
    </w:p>
    <w:p w14:paraId="35114D34" w14:textId="77777777" w:rsidR="003A3341" w:rsidRPr="00950C94" w:rsidRDefault="003A3341" w:rsidP="003A3341">
      <w:pPr>
        <w:ind w:firstLine="720"/>
        <w:jc w:val="both"/>
      </w:pPr>
      <w:r w:rsidRPr="00950C94">
        <w:t xml:space="preserve">Toate lucrările circuitului zero (săparea </w:t>
      </w:r>
      <w:r>
        <w:t xml:space="preserve">consolidării </w:t>
      </w:r>
      <w:r w:rsidRPr="00950C94">
        <w:t xml:space="preserve">fundațiilor, turnarea tălpilor și elevațiilor) se vor executa fără întrerupere și într-un timp cât mai scurt posibil. </w:t>
      </w:r>
    </w:p>
    <w:p w14:paraId="73CB9928" w14:textId="77777777" w:rsidR="003A3341" w:rsidRPr="00950C94" w:rsidRDefault="003A3341" w:rsidP="003A3341">
      <w:pPr>
        <w:ind w:firstLine="720"/>
        <w:jc w:val="both"/>
      </w:pPr>
      <w:r w:rsidRPr="00950C94">
        <w:t xml:space="preserve">Terenul se va amenaja astfel încât să se evite formarea contrapantelor și a posibiltății stagnării apei pe amplasament. </w:t>
      </w:r>
    </w:p>
    <w:p w14:paraId="64BF887E" w14:textId="77777777" w:rsidR="003A3341" w:rsidRPr="00950C94" w:rsidRDefault="003A3341" w:rsidP="003A3341">
      <w:pPr>
        <w:ind w:firstLine="720"/>
        <w:jc w:val="both"/>
      </w:pPr>
      <w:r w:rsidRPr="00950C94">
        <w:t xml:space="preserve">Drumurile și trotuarele se vor prevedea cu rigole cu descărcare la debușee sigure. </w:t>
      </w:r>
    </w:p>
    <w:p w14:paraId="22E43872" w14:textId="77777777" w:rsidR="003A3341" w:rsidRDefault="003A3341" w:rsidP="003A3341">
      <w:pPr>
        <w:ind w:firstLine="720"/>
        <w:jc w:val="both"/>
      </w:pPr>
      <w:r w:rsidRPr="00950C94">
        <w:t>La începutul lucrării, prin excavarea stratificației de suprafață se va amenaja terenul cu pante de scurgere spre exterior.</w:t>
      </w:r>
    </w:p>
    <w:p w14:paraId="28562BC2" w14:textId="77777777" w:rsidR="003A3341" w:rsidRPr="00A84B45" w:rsidRDefault="003A3341" w:rsidP="003A3341">
      <w:pPr>
        <w:ind w:firstLine="720"/>
        <w:jc w:val="both"/>
        <w:rPr>
          <w:sz w:val="8"/>
        </w:rPr>
      </w:pPr>
    </w:p>
    <w:p w14:paraId="0CD969C0" w14:textId="77777777" w:rsidR="003A3341" w:rsidRDefault="003A3341" w:rsidP="003A3341">
      <w:pPr>
        <w:ind w:firstLine="720"/>
        <w:jc w:val="both"/>
      </w:pPr>
      <w:r w:rsidRPr="004B7F45">
        <w:lastRenderedPageBreak/>
        <w:t>Arealul cercetat nu prezintă semne de instabilitate. Condițiile de amplasament nu conduc la concluzia existenței unui risc privind producerea unor fenomene de alunecare. Toate săpăturile se execută sprijinit cu elemente calculate.</w:t>
      </w:r>
    </w:p>
    <w:p w14:paraId="0BBAAE0A" w14:textId="77777777" w:rsidR="003A3341" w:rsidRPr="003A3341" w:rsidRDefault="003A3341" w:rsidP="003A3341">
      <w:pPr>
        <w:ind w:firstLine="720"/>
        <w:jc w:val="both"/>
        <w:rPr>
          <w:rStyle w:val="FontStyle13"/>
          <w:rFonts w:ascii="Times New Roman" w:hAnsi="Times New Roman" w:cs="Times New Roman"/>
          <w:sz w:val="24"/>
          <w:lang w:val="ro-RO" w:eastAsia="ro-RO"/>
        </w:rPr>
      </w:pPr>
      <w:r w:rsidRPr="003A3341">
        <w:rPr>
          <w:rStyle w:val="FontStyle13"/>
          <w:rFonts w:ascii="Times New Roman" w:hAnsi="Times New Roman" w:cs="Times New Roman"/>
          <w:sz w:val="24"/>
          <w:lang w:val="ro-RO" w:eastAsia="ro-RO"/>
        </w:rPr>
        <w:t xml:space="preserve">Se recomandă construcţii cu încărcări care sunt în conformitate cu condițiile de teren prezentate în studiul geotehnic de față. </w:t>
      </w:r>
    </w:p>
    <w:p w14:paraId="13B36D75" w14:textId="77777777" w:rsidR="003A3341" w:rsidRDefault="003A3341" w:rsidP="003A3341">
      <w:pPr>
        <w:ind w:firstLine="720"/>
        <w:jc w:val="both"/>
      </w:pPr>
      <w:r w:rsidRPr="00E35A17">
        <w:t>Se recomandă un sistem de fundaţie, capabile pentru preluarea unor</w:t>
      </w:r>
      <w:r w:rsidRPr="00B82692">
        <w:t xml:space="preserve"> deformaţii, care pot apărea în timpul lucrărilor</w:t>
      </w:r>
      <w:r>
        <w:t xml:space="preserve"> pe amplasament, ţinând cont de condiţiile geomorfologice-geologice specifice. </w:t>
      </w:r>
    </w:p>
    <w:p w14:paraId="657AE157" w14:textId="77777777" w:rsidR="003A3341" w:rsidRDefault="003A3341" w:rsidP="003A3341">
      <w:pPr>
        <w:ind w:firstLine="720"/>
        <w:jc w:val="both"/>
      </w:pPr>
      <w:r>
        <w:t>Se recomandă efectuarea de construcţii amplasate pe fundaţii continue din beton armat, izolate sau radier general, cu structura prevăzută prin centuri armate din beton, sau metoda de fundare cea mai eficientă aleasă de inginerul de rezistență.</w:t>
      </w:r>
    </w:p>
    <w:p w14:paraId="3623BD85" w14:textId="77777777" w:rsidR="003A3341" w:rsidRDefault="003A3341" w:rsidP="003A3341">
      <w:pPr>
        <w:ind w:firstLine="720"/>
        <w:jc w:val="both"/>
      </w:pPr>
      <w:r>
        <w:t xml:space="preserve">În cazul în care construcția urmează a fi subzidită / consolidată, se recomandă concomitent îmbunătăţirea terenului de fundare, după săparea în zona fundaţiilor şi sprijinirea acestuia, se recomandă împănarea terenului de fundare prin pietriş, până la refuzul terenului de fundare de a îngloba materialul de pietriş, şi deasupra acestuia efectuarea unei perne de balast de minim 0,25 </w:t>
      </w:r>
      <w:r>
        <w:rPr>
          <w:lang w:val="ro-RO"/>
        </w:rPr>
        <w:t>÷</w:t>
      </w:r>
      <w:r>
        <w:t xml:space="preserve"> 0,50 m grosime, executat prin aşternere şi apoi compactare prin cilindrare şi vibraţie în mod succesiv sau simultan a unor straturi din balast de 20 cm grosime, şi adus la gradul de compactare de 97,00 – 99,00 %. Golul rămas dintre fundaţie şi perna de balast, se recomandă a se umple cu beton de bună calitate.</w:t>
      </w:r>
    </w:p>
    <w:p w14:paraId="142A54E9" w14:textId="77777777" w:rsidR="00A063A0" w:rsidRPr="00A063A0" w:rsidRDefault="00A063A0" w:rsidP="003A3341">
      <w:pPr>
        <w:ind w:firstLine="720"/>
        <w:jc w:val="both"/>
        <w:rPr>
          <w:sz w:val="8"/>
        </w:rPr>
      </w:pPr>
    </w:p>
    <w:p w14:paraId="37082DF6" w14:textId="77777777" w:rsidR="003A3341" w:rsidRPr="00950C94" w:rsidRDefault="003A3341" w:rsidP="003A3341">
      <w:pPr>
        <w:ind w:firstLine="720"/>
        <w:jc w:val="both"/>
        <w:rPr>
          <w:szCs w:val="8"/>
        </w:rPr>
      </w:pPr>
      <w:r w:rsidRPr="00950C94">
        <w:t xml:space="preserve">Nu se acceptă fundarea directă pe stratele din categoria </w:t>
      </w:r>
      <w:r>
        <w:t xml:space="preserve">dificile </w:t>
      </w:r>
      <w:r w:rsidRPr="00950C94">
        <w:t>de fundare</w:t>
      </w:r>
      <w:r>
        <w:t xml:space="preserve"> (strate cu umiditate ridicată – în cazul în care se identifică în timpul săpăturilor)</w:t>
      </w:r>
      <w:r w:rsidRPr="00950C94">
        <w:t xml:space="preserve">. În cazul în care se alege varianta de </w:t>
      </w:r>
      <w:r>
        <w:t xml:space="preserve">consolidare / subzidire </w:t>
      </w:r>
      <w:r w:rsidRPr="00950C94">
        <w:t>fundație cu talpa localizat</w:t>
      </w:r>
      <w:r>
        <w:t>ă</w:t>
      </w:r>
      <w:r w:rsidRPr="00950C94">
        <w:t xml:space="preserve"> pe un strat cu caracteristici reduse de fundare, din categoria terenurilor dificile de fundare, se recomandă îmbunătăţirea terenului de fundare sau eliminarea în totalitate a acestui strat până la stratul bun de fundare. În cazul îmbunătățirii terenului de fundare, după săparea fundaţiilor şi sprijinirea acestora, se recomandă împănarea terenului de fundare prin pietriş, bolovăniș sau blocuri colțuroase de andezit cu dimensiuni de 20 ÷ 30 cm în stratul </w:t>
      </w:r>
      <w:r>
        <w:t>dificil de fundare</w:t>
      </w:r>
      <w:r w:rsidRPr="00950C94">
        <w:t>, până la refuzul terenului de fundare de a îngloba materialul sus menționat, şi deasupra acestuia efectuarea unei perne de balast sau piatră spartă cu strat de blocaj de piatră brută de circa 40 cm în bază. Blocajul de aproximativ 40 cm va fi urmat de așternerea și compactarea controlată a 2 – 3 strate succesive de piatră spartă sau balast de minim 0,50 ÷ 1,00 m grosime (depinzând de greutate</w:t>
      </w:r>
      <w:r>
        <w:t>a</w:t>
      </w:r>
      <w:r w:rsidRPr="00950C94">
        <w:t xml:space="preserve"> </w:t>
      </w:r>
      <w:r>
        <w:t>consolidării / subzidirii</w:t>
      </w:r>
      <w:r w:rsidRPr="00950C94">
        <w:t xml:space="preserve"> proiectate), executat prin aşternere şi apoi compactare prin cilindrare în mod succesiv sau simultan a straturilor de 20 cm grosime şi adus la gradul de compactare de 97,00 – 99,00 % și se va verifica conform normativelor în vigoare. Lățimea pernei de balast se propune a fi mai mare cu circa 0,25 m decât pereții fundației, pe fiecare latură a ei. Pereții exteriori a fundațiilor, în cazul în care depășesc cota minimă de îngheț vor fi protejați prin aplicarea unui strat de umplutură, în vederea ridicării cotei de îngheț.</w:t>
      </w:r>
    </w:p>
    <w:p w14:paraId="4FD7FC80" w14:textId="77777777" w:rsidR="003A3341" w:rsidRDefault="003A3341" w:rsidP="003A3341">
      <w:pPr>
        <w:ind w:left="113" w:right="68" w:firstLine="596"/>
        <w:jc w:val="both"/>
      </w:pPr>
      <w:r>
        <w:rPr>
          <w:spacing w:val="2"/>
        </w:rPr>
        <w:t>Î</w:t>
      </w:r>
      <w:r>
        <w:t>n</w:t>
      </w:r>
      <w:r>
        <w:rPr>
          <w:spacing w:val="49"/>
        </w:rPr>
        <w:t xml:space="preserve"> </w:t>
      </w:r>
      <w:r>
        <w:t>cazul</w:t>
      </w:r>
      <w:r>
        <w:rPr>
          <w:spacing w:val="53"/>
        </w:rPr>
        <w:t xml:space="preserve"> </w:t>
      </w:r>
      <w:r>
        <w:t>adoptării</w:t>
      </w:r>
      <w:r>
        <w:rPr>
          <w:spacing w:val="52"/>
        </w:rPr>
        <w:t xml:space="preserve"> </w:t>
      </w:r>
      <w:r>
        <w:t>unor</w:t>
      </w:r>
      <w:r>
        <w:rPr>
          <w:spacing w:val="54"/>
        </w:rPr>
        <w:t xml:space="preserve"> </w:t>
      </w:r>
      <w:r>
        <w:t>alte</w:t>
      </w:r>
      <w:r>
        <w:rPr>
          <w:spacing w:val="52"/>
        </w:rPr>
        <w:t xml:space="preserve"> </w:t>
      </w:r>
      <w:r>
        <w:t>soluții</w:t>
      </w:r>
      <w:r>
        <w:rPr>
          <w:spacing w:val="56"/>
        </w:rPr>
        <w:t xml:space="preserve"> </w:t>
      </w:r>
      <w:r>
        <w:t>de</w:t>
      </w:r>
      <w:r>
        <w:rPr>
          <w:spacing w:val="52"/>
        </w:rPr>
        <w:t xml:space="preserve"> </w:t>
      </w:r>
      <w:r>
        <w:t>fundare,</w:t>
      </w:r>
      <w:r>
        <w:rPr>
          <w:spacing w:val="51"/>
        </w:rPr>
        <w:t xml:space="preserve"> </w:t>
      </w:r>
      <w:r>
        <w:t>d</w:t>
      </w:r>
      <w:r>
        <w:rPr>
          <w:spacing w:val="3"/>
        </w:rPr>
        <w:t>e</w:t>
      </w:r>
      <w:r>
        <w:t>cât</w:t>
      </w:r>
      <w:r>
        <w:rPr>
          <w:spacing w:val="50"/>
        </w:rPr>
        <w:t xml:space="preserve"> </w:t>
      </w:r>
      <w:r>
        <w:rPr>
          <w:spacing w:val="2"/>
        </w:rPr>
        <w:t>c</w:t>
      </w:r>
      <w:r>
        <w:t>ea</w:t>
      </w:r>
      <w:r>
        <w:rPr>
          <w:spacing w:val="50"/>
        </w:rPr>
        <w:t xml:space="preserve"> </w:t>
      </w:r>
      <w:r>
        <w:rPr>
          <w:spacing w:val="2"/>
        </w:rPr>
        <w:t>r</w:t>
      </w:r>
      <w:r>
        <w:t>ecoman</w:t>
      </w:r>
      <w:r>
        <w:rPr>
          <w:spacing w:val="2"/>
        </w:rPr>
        <w:t>d</w:t>
      </w:r>
      <w:r>
        <w:t>ată,</w:t>
      </w:r>
      <w:r>
        <w:rPr>
          <w:spacing w:val="49"/>
        </w:rPr>
        <w:t xml:space="preserve"> </w:t>
      </w:r>
      <w:r>
        <w:t>corecțiile</w:t>
      </w:r>
      <w:r>
        <w:rPr>
          <w:spacing w:val="51"/>
        </w:rPr>
        <w:t xml:space="preserve"> </w:t>
      </w:r>
      <w:r>
        <w:t>de</w:t>
      </w:r>
      <w:r>
        <w:rPr>
          <w:spacing w:val="54"/>
        </w:rPr>
        <w:t xml:space="preserve"> </w:t>
      </w:r>
      <w:r>
        <w:t>r</w:t>
      </w:r>
      <w:r>
        <w:rPr>
          <w:spacing w:val="2"/>
        </w:rPr>
        <w:t>i</w:t>
      </w:r>
      <w:r>
        <w:t>goa</w:t>
      </w:r>
      <w:r>
        <w:rPr>
          <w:spacing w:val="2"/>
        </w:rPr>
        <w:t>r</w:t>
      </w:r>
      <w:r>
        <w:t>e privind</w:t>
      </w:r>
      <w:r>
        <w:rPr>
          <w:spacing w:val="1"/>
        </w:rPr>
        <w:t xml:space="preserve"> </w:t>
      </w:r>
      <w:r>
        <w:t>adâncimea</w:t>
      </w:r>
      <w:r>
        <w:rPr>
          <w:spacing w:val="-5"/>
        </w:rPr>
        <w:t xml:space="preserve"> </w:t>
      </w:r>
      <w:r>
        <w:t>și</w:t>
      </w:r>
      <w:r>
        <w:rPr>
          <w:spacing w:val="1"/>
        </w:rPr>
        <w:t xml:space="preserve"> </w:t>
      </w:r>
      <w:r>
        <w:t>lăț</w:t>
      </w:r>
      <w:r>
        <w:rPr>
          <w:spacing w:val="2"/>
        </w:rPr>
        <w:t>i</w:t>
      </w:r>
      <w:r>
        <w:t>mea</w:t>
      </w:r>
      <w:r>
        <w:rPr>
          <w:spacing w:val="-1"/>
        </w:rPr>
        <w:t xml:space="preserve"> </w:t>
      </w:r>
      <w:r>
        <w:t>fundațiilor se</w:t>
      </w:r>
      <w:r>
        <w:rPr>
          <w:spacing w:val="-1"/>
        </w:rPr>
        <w:t xml:space="preserve"> </w:t>
      </w:r>
      <w:r>
        <w:t>vor</w:t>
      </w:r>
      <w:r>
        <w:rPr>
          <w:spacing w:val="1"/>
        </w:rPr>
        <w:t xml:space="preserve"> </w:t>
      </w:r>
      <w:r>
        <w:t>a</w:t>
      </w:r>
      <w:r>
        <w:rPr>
          <w:spacing w:val="2"/>
        </w:rPr>
        <w:t>p</w:t>
      </w:r>
      <w:r>
        <w:rPr>
          <w:spacing w:val="4"/>
        </w:rPr>
        <w:t>l</w:t>
      </w:r>
      <w:r>
        <w:t>ica</w:t>
      </w:r>
      <w:r>
        <w:rPr>
          <w:spacing w:val="-2"/>
        </w:rPr>
        <w:t xml:space="preserve"> </w:t>
      </w:r>
      <w:r>
        <w:t>conform</w:t>
      </w:r>
      <w:r>
        <w:rPr>
          <w:spacing w:val="-3"/>
        </w:rPr>
        <w:t xml:space="preserve"> </w:t>
      </w:r>
      <w:r>
        <w:t>STAS</w:t>
      </w:r>
      <w:r>
        <w:rPr>
          <w:spacing w:val="-3"/>
        </w:rPr>
        <w:t xml:space="preserve"> </w:t>
      </w:r>
      <w:r>
        <w:t>330</w:t>
      </w:r>
      <w:r>
        <w:rPr>
          <w:spacing w:val="2"/>
        </w:rPr>
        <w:t>0</w:t>
      </w:r>
      <w:r>
        <w:t>/2-85.</w:t>
      </w:r>
    </w:p>
    <w:p w14:paraId="2BFE94F1" w14:textId="77777777" w:rsidR="003A3341" w:rsidRPr="003A43BE" w:rsidRDefault="003A3341" w:rsidP="003A3341">
      <w:pPr>
        <w:pStyle w:val="Style9"/>
        <w:widowControl/>
        <w:tabs>
          <w:tab w:val="left" w:pos="-5812"/>
        </w:tabs>
        <w:spacing w:line="240" w:lineRule="auto"/>
        <w:ind w:firstLine="709"/>
        <w:jc w:val="both"/>
        <w:rPr>
          <w:rFonts w:ascii="Times New Roman" w:hAnsi="Times New Roman" w:cs="Times New Roman"/>
        </w:rPr>
      </w:pPr>
      <w:r>
        <w:rPr>
          <w:rFonts w:ascii="Times New Roman" w:hAnsi="Times New Roman" w:cs="Times New Roman"/>
        </w:rPr>
        <w:tab/>
      </w:r>
      <w:r w:rsidRPr="003A43BE">
        <w:rPr>
          <w:rFonts w:ascii="Times New Roman" w:hAnsi="Times New Roman" w:cs="Times New Roman"/>
        </w:rPr>
        <w:t xml:space="preserve">Săpăturile </w:t>
      </w:r>
      <w:r w:rsidRPr="003A43BE">
        <w:rPr>
          <w:rFonts w:ascii="Times New Roman" w:hAnsi="Times New Roman" w:cs="Times New Roman"/>
          <w:spacing w:val="12"/>
        </w:rPr>
        <w:t xml:space="preserve"> </w:t>
      </w:r>
      <w:r w:rsidRPr="003A43BE">
        <w:rPr>
          <w:rFonts w:ascii="Times New Roman" w:hAnsi="Times New Roman" w:cs="Times New Roman"/>
        </w:rPr>
        <w:t xml:space="preserve">pentru </w:t>
      </w:r>
      <w:r w:rsidRPr="003A43BE">
        <w:rPr>
          <w:rFonts w:ascii="Times New Roman" w:hAnsi="Times New Roman" w:cs="Times New Roman"/>
          <w:spacing w:val="13"/>
        </w:rPr>
        <w:t xml:space="preserve"> </w:t>
      </w:r>
      <w:r w:rsidRPr="003A43BE">
        <w:rPr>
          <w:rFonts w:ascii="Times New Roman" w:hAnsi="Times New Roman" w:cs="Times New Roman"/>
        </w:rPr>
        <w:t>turna</w:t>
      </w:r>
      <w:r w:rsidRPr="003A43BE">
        <w:rPr>
          <w:rFonts w:ascii="Times New Roman" w:hAnsi="Times New Roman" w:cs="Times New Roman"/>
          <w:spacing w:val="2"/>
        </w:rPr>
        <w:t>r</w:t>
      </w:r>
      <w:r w:rsidRPr="003A43BE">
        <w:rPr>
          <w:rFonts w:ascii="Times New Roman" w:hAnsi="Times New Roman" w:cs="Times New Roman"/>
        </w:rPr>
        <w:t xml:space="preserve">ea </w:t>
      </w:r>
      <w:r w:rsidRPr="003A43BE">
        <w:rPr>
          <w:rFonts w:ascii="Times New Roman" w:hAnsi="Times New Roman" w:cs="Times New Roman"/>
          <w:spacing w:val="10"/>
        </w:rPr>
        <w:t xml:space="preserve"> </w:t>
      </w:r>
      <w:r w:rsidRPr="003A43BE">
        <w:rPr>
          <w:rFonts w:ascii="Times New Roman" w:hAnsi="Times New Roman" w:cs="Times New Roman"/>
        </w:rPr>
        <w:t xml:space="preserve">fundațiilor </w:t>
      </w:r>
      <w:r w:rsidRPr="003A43BE">
        <w:rPr>
          <w:rFonts w:ascii="Times New Roman" w:hAnsi="Times New Roman" w:cs="Times New Roman"/>
          <w:spacing w:val="14"/>
        </w:rPr>
        <w:t xml:space="preserve"> </w:t>
      </w:r>
      <w:r w:rsidRPr="003A43BE">
        <w:rPr>
          <w:rFonts w:ascii="Times New Roman" w:hAnsi="Times New Roman" w:cs="Times New Roman"/>
        </w:rPr>
        <w:t xml:space="preserve">pot </w:t>
      </w:r>
      <w:r w:rsidRPr="003A43BE">
        <w:rPr>
          <w:rFonts w:ascii="Times New Roman" w:hAnsi="Times New Roman" w:cs="Times New Roman"/>
          <w:spacing w:val="15"/>
        </w:rPr>
        <w:t xml:space="preserve"> </w:t>
      </w:r>
      <w:r w:rsidRPr="003A43BE">
        <w:rPr>
          <w:rFonts w:ascii="Times New Roman" w:hAnsi="Times New Roman" w:cs="Times New Roman"/>
        </w:rPr>
        <w:t xml:space="preserve">fi </w:t>
      </w:r>
      <w:r w:rsidRPr="003A43BE">
        <w:rPr>
          <w:rFonts w:ascii="Times New Roman" w:hAnsi="Times New Roman" w:cs="Times New Roman"/>
          <w:spacing w:val="14"/>
        </w:rPr>
        <w:t xml:space="preserve"> </w:t>
      </w:r>
      <w:r w:rsidRPr="003A43BE">
        <w:rPr>
          <w:rFonts w:ascii="Times New Roman" w:hAnsi="Times New Roman" w:cs="Times New Roman"/>
        </w:rPr>
        <w:t>exec</w:t>
      </w:r>
      <w:r w:rsidRPr="003A43BE">
        <w:rPr>
          <w:rFonts w:ascii="Times New Roman" w:hAnsi="Times New Roman" w:cs="Times New Roman"/>
          <w:spacing w:val="3"/>
        </w:rPr>
        <w:t>u</w:t>
      </w:r>
      <w:r w:rsidRPr="003A43BE">
        <w:rPr>
          <w:rFonts w:ascii="Times New Roman" w:hAnsi="Times New Roman" w:cs="Times New Roman"/>
        </w:rPr>
        <w:t xml:space="preserve">tate </w:t>
      </w:r>
      <w:r w:rsidRPr="003A43BE">
        <w:rPr>
          <w:rFonts w:ascii="Times New Roman" w:hAnsi="Times New Roman" w:cs="Times New Roman"/>
          <w:spacing w:val="11"/>
        </w:rPr>
        <w:t xml:space="preserve"> </w:t>
      </w:r>
      <w:r w:rsidRPr="003A43BE">
        <w:rPr>
          <w:rFonts w:ascii="Times New Roman" w:hAnsi="Times New Roman" w:cs="Times New Roman"/>
        </w:rPr>
        <w:t>v</w:t>
      </w:r>
      <w:r w:rsidRPr="003A43BE">
        <w:rPr>
          <w:rFonts w:ascii="Times New Roman" w:hAnsi="Times New Roman" w:cs="Times New Roman"/>
          <w:spacing w:val="2"/>
        </w:rPr>
        <w:t>e</w:t>
      </w:r>
      <w:r w:rsidRPr="003A43BE">
        <w:rPr>
          <w:rFonts w:ascii="Times New Roman" w:hAnsi="Times New Roman" w:cs="Times New Roman"/>
        </w:rPr>
        <w:t xml:space="preserve">rtical, </w:t>
      </w:r>
      <w:r w:rsidRPr="003A43BE">
        <w:rPr>
          <w:rFonts w:ascii="Times New Roman" w:hAnsi="Times New Roman" w:cs="Times New Roman"/>
          <w:spacing w:val="11"/>
        </w:rPr>
        <w:t xml:space="preserve"> </w:t>
      </w:r>
      <w:r w:rsidRPr="003A43BE">
        <w:rPr>
          <w:rFonts w:ascii="Times New Roman" w:hAnsi="Times New Roman" w:cs="Times New Roman"/>
        </w:rPr>
        <w:t xml:space="preserve">cu </w:t>
      </w:r>
      <w:r w:rsidRPr="003A43BE">
        <w:rPr>
          <w:rFonts w:ascii="Times New Roman" w:hAnsi="Times New Roman" w:cs="Times New Roman"/>
          <w:spacing w:val="13"/>
        </w:rPr>
        <w:t xml:space="preserve"> </w:t>
      </w:r>
      <w:r w:rsidRPr="003A43BE">
        <w:rPr>
          <w:rFonts w:ascii="Times New Roman" w:hAnsi="Times New Roman" w:cs="Times New Roman"/>
          <w:spacing w:val="2"/>
        </w:rPr>
        <w:t>r</w:t>
      </w:r>
      <w:r w:rsidRPr="003A43BE">
        <w:rPr>
          <w:rFonts w:ascii="Times New Roman" w:hAnsi="Times New Roman" w:cs="Times New Roman"/>
        </w:rPr>
        <w:t>e</w:t>
      </w:r>
      <w:r w:rsidRPr="003A43BE">
        <w:rPr>
          <w:rFonts w:ascii="Times New Roman" w:hAnsi="Times New Roman" w:cs="Times New Roman"/>
          <w:spacing w:val="2"/>
        </w:rPr>
        <w:t>s</w:t>
      </w:r>
      <w:r w:rsidRPr="003A43BE">
        <w:rPr>
          <w:rFonts w:ascii="Times New Roman" w:hAnsi="Times New Roman" w:cs="Times New Roman"/>
        </w:rPr>
        <w:t>pecta</w:t>
      </w:r>
      <w:r w:rsidRPr="003A43BE">
        <w:rPr>
          <w:rFonts w:ascii="Times New Roman" w:hAnsi="Times New Roman" w:cs="Times New Roman"/>
          <w:spacing w:val="2"/>
        </w:rPr>
        <w:t>r</w:t>
      </w:r>
      <w:r w:rsidRPr="003A43BE">
        <w:rPr>
          <w:rFonts w:ascii="Times New Roman" w:hAnsi="Times New Roman" w:cs="Times New Roman"/>
        </w:rPr>
        <w:t xml:space="preserve">ea </w:t>
      </w:r>
      <w:r w:rsidRPr="003A43BE">
        <w:rPr>
          <w:rFonts w:ascii="Times New Roman" w:hAnsi="Times New Roman" w:cs="Times New Roman"/>
          <w:spacing w:val="7"/>
        </w:rPr>
        <w:t xml:space="preserve"> </w:t>
      </w:r>
      <w:r w:rsidRPr="003A43BE">
        <w:rPr>
          <w:rFonts w:ascii="Times New Roman" w:hAnsi="Times New Roman" w:cs="Times New Roman"/>
        </w:rPr>
        <w:t>p</w:t>
      </w:r>
      <w:r w:rsidRPr="003A43BE">
        <w:rPr>
          <w:rFonts w:ascii="Times New Roman" w:hAnsi="Times New Roman" w:cs="Times New Roman"/>
          <w:spacing w:val="2"/>
        </w:rPr>
        <w:t>r</w:t>
      </w:r>
      <w:r w:rsidRPr="003A43BE">
        <w:rPr>
          <w:rFonts w:ascii="Times New Roman" w:hAnsi="Times New Roman" w:cs="Times New Roman"/>
        </w:rPr>
        <w:t>eved</w:t>
      </w:r>
      <w:r w:rsidRPr="003A43BE">
        <w:rPr>
          <w:rFonts w:ascii="Times New Roman" w:hAnsi="Times New Roman" w:cs="Times New Roman"/>
          <w:spacing w:val="2"/>
        </w:rPr>
        <w:t>e</w:t>
      </w:r>
      <w:r w:rsidRPr="003A43BE">
        <w:rPr>
          <w:rFonts w:ascii="Times New Roman" w:hAnsi="Times New Roman" w:cs="Times New Roman"/>
        </w:rPr>
        <w:t>rilor Normativului</w:t>
      </w:r>
      <w:r w:rsidRPr="003A43BE">
        <w:rPr>
          <w:rFonts w:ascii="Times New Roman" w:hAnsi="Times New Roman" w:cs="Times New Roman"/>
          <w:spacing w:val="-1"/>
        </w:rPr>
        <w:t xml:space="preserve"> </w:t>
      </w:r>
      <w:r w:rsidRPr="003A43BE">
        <w:rPr>
          <w:rFonts w:ascii="Times New Roman" w:hAnsi="Times New Roman" w:cs="Times New Roman"/>
        </w:rPr>
        <w:t>C169-88</w:t>
      </w:r>
      <w:r w:rsidRPr="003A43BE">
        <w:rPr>
          <w:rFonts w:ascii="Times New Roman" w:hAnsi="Times New Roman" w:cs="Times New Roman"/>
          <w:spacing w:val="-1"/>
        </w:rPr>
        <w:t xml:space="preserve"> </w:t>
      </w:r>
      <w:r w:rsidRPr="003A43BE">
        <w:rPr>
          <w:rFonts w:ascii="Times New Roman" w:hAnsi="Times New Roman" w:cs="Times New Roman"/>
        </w:rPr>
        <w:t>privind</w:t>
      </w:r>
      <w:r w:rsidRPr="003A43BE">
        <w:rPr>
          <w:rFonts w:ascii="Times New Roman" w:hAnsi="Times New Roman" w:cs="Times New Roman"/>
          <w:spacing w:val="1"/>
        </w:rPr>
        <w:t xml:space="preserve"> </w:t>
      </w:r>
      <w:r w:rsidRPr="003A43BE">
        <w:rPr>
          <w:rFonts w:ascii="Times New Roman" w:hAnsi="Times New Roman" w:cs="Times New Roman"/>
        </w:rPr>
        <w:t>măsurile</w:t>
      </w:r>
      <w:r w:rsidRPr="003A43BE">
        <w:rPr>
          <w:rFonts w:ascii="Times New Roman" w:hAnsi="Times New Roman" w:cs="Times New Roman"/>
          <w:spacing w:val="-2"/>
        </w:rPr>
        <w:t xml:space="preserve"> </w:t>
      </w:r>
      <w:r w:rsidRPr="003A43BE">
        <w:rPr>
          <w:rFonts w:ascii="Times New Roman" w:hAnsi="Times New Roman" w:cs="Times New Roman"/>
        </w:rPr>
        <w:t>de</w:t>
      </w:r>
      <w:r w:rsidRPr="003A43BE">
        <w:rPr>
          <w:rFonts w:ascii="Times New Roman" w:hAnsi="Times New Roman" w:cs="Times New Roman"/>
          <w:spacing w:val="-1"/>
        </w:rPr>
        <w:t xml:space="preserve"> </w:t>
      </w:r>
      <w:r w:rsidRPr="003A43BE">
        <w:rPr>
          <w:rFonts w:ascii="Times New Roman" w:hAnsi="Times New Roman" w:cs="Times New Roman"/>
        </w:rPr>
        <w:t>sprijinire.</w:t>
      </w:r>
    </w:p>
    <w:p w14:paraId="60A49E3E" w14:textId="77777777" w:rsidR="003A3341" w:rsidRDefault="003A3341" w:rsidP="003A3341">
      <w:pPr>
        <w:ind w:firstLine="720"/>
        <w:jc w:val="both"/>
      </w:pPr>
      <w:r w:rsidRPr="00FA3F99">
        <w:t xml:space="preserve">În condiții normale de umiditate a terenului de fundare se poate funda </w:t>
      </w:r>
      <w:r w:rsidRPr="00FA3F99">
        <w:rPr>
          <w:spacing w:val="4"/>
        </w:rPr>
        <w:t>p</w:t>
      </w:r>
      <w:r w:rsidRPr="00FA3F99">
        <w:t xml:space="preserve">e stratele </w:t>
      </w:r>
      <w:r>
        <w:t>litologiei,</w:t>
      </w:r>
      <w:r w:rsidRPr="00FA3F99">
        <w:t xml:space="preserve"> f</w:t>
      </w:r>
      <w:r>
        <w:t>ă</w:t>
      </w:r>
      <w:r w:rsidRPr="00FA3F99">
        <w:t>r</w:t>
      </w:r>
      <w:r>
        <w:t>ă</w:t>
      </w:r>
      <w:r w:rsidRPr="00FA3F99">
        <w:t xml:space="preserve"> a fi necesar</w:t>
      </w:r>
      <w:r>
        <w:t>ă</w:t>
      </w:r>
      <w:r w:rsidRPr="00FA3F99">
        <w:t xml:space="preserve"> îmbunătăţirea terenului de fundare, cu respectarea celorlalte recoma</w:t>
      </w:r>
      <w:r>
        <w:t>n</w:t>
      </w:r>
      <w:r w:rsidRPr="00FA3F99">
        <w:t>d</w:t>
      </w:r>
      <w:r>
        <w:t>ă</w:t>
      </w:r>
      <w:r w:rsidRPr="00FA3F99">
        <w:t xml:space="preserve">ri, </w:t>
      </w:r>
      <w:r>
        <w:t>ș</w:t>
      </w:r>
      <w:r w:rsidRPr="00FA3F99">
        <w:t>i a soluțiilor adoptate de proiectantul de specialitate.</w:t>
      </w:r>
    </w:p>
    <w:p w14:paraId="26578F4F" w14:textId="77777777" w:rsidR="003A3341" w:rsidRDefault="003A3341" w:rsidP="003A3341">
      <w:pPr>
        <w:ind w:firstLine="720"/>
        <w:jc w:val="both"/>
        <w:rPr>
          <w:sz w:val="8"/>
        </w:rPr>
      </w:pPr>
    </w:p>
    <w:p w14:paraId="08219AED" w14:textId="77777777" w:rsidR="003A3341" w:rsidRPr="00A939A0" w:rsidRDefault="003A3341" w:rsidP="00A939A0">
      <w:pPr>
        <w:pStyle w:val="Style9"/>
        <w:widowControl/>
        <w:tabs>
          <w:tab w:val="left" w:pos="-5812"/>
        </w:tabs>
        <w:ind w:firstLine="0"/>
        <w:jc w:val="both"/>
        <w:rPr>
          <w:rFonts w:ascii="Times New Roman" w:hAnsi="Times New Roman" w:cs="Times New Roman"/>
          <w:sz w:val="8"/>
        </w:rPr>
      </w:pPr>
      <w:r>
        <w:rPr>
          <w:rFonts w:ascii="Times New Roman" w:hAnsi="Times New Roman" w:cs="Times New Roman"/>
        </w:rPr>
        <w:tab/>
      </w:r>
      <w:r w:rsidRPr="00A939A0">
        <w:rPr>
          <w:rFonts w:ascii="Times New Roman" w:hAnsi="Times New Roman" w:cs="Times New Roman"/>
          <w:szCs w:val="8"/>
        </w:rPr>
        <w:t>În urma execuţiei sondaj</w:t>
      </w:r>
      <w:r w:rsidR="00306B83" w:rsidRPr="00A939A0">
        <w:rPr>
          <w:rFonts w:ascii="Times New Roman" w:hAnsi="Times New Roman" w:cs="Times New Roman"/>
          <w:szCs w:val="8"/>
        </w:rPr>
        <w:t>elor</w:t>
      </w:r>
      <w:r w:rsidRPr="00A939A0">
        <w:rPr>
          <w:rFonts w:ascii="Times New Roman" w:hAnsi="Times New Roman" w:cs="Times New Roman"/>
          <w:szCs w:val="8"/>
        </w:rPr>
        <w:t xml:space="preserve">, a forajului, observaţiile de teren şi analizele efectuate pentru evaluarea situaţiei existente a construcţiei şi a naturii modificărilor produse în structura construcției, reiese că stratificaţia terenului şi caracteristicile stratelor prezintă un risc moderat geotehnic care poate provoca modificări. După observaţiile de teren şi din diferenţa caracteristicilor stratelor pe care s-a amplasat fundaţia construcţiei, există pericolul problematicii tasării diferenţiate, situaţie în care fundaţia este amplasată pe strate diferite, acestea acţionează şi preiau presiunile construcţiei în mod diferit, producând astfel o mişcarea lentă a construcției, ce poate produce modificaţii neprevăzute în structura clădirii datorate şi efectului de îngheţ / dezgheţ a terenului, respectiv variaţia umidităţii terenului din cauza inexistenţei unui drenaj de suprafaţă și pavaj perimetral etanș și a unui sistem suprateran pentru evacuarea apelor meteorice și prezența apelor de infiltrație. În general se poate vorbi </w:t>
      </w:r>
      <w:r w:rsidRPr="00A939A0">
        <w:rPr>
          <w:rFonts w:ascii="Times New Roman" w:hAnsi="Times New Roman" w:cs="Times New Roman"/>
        </w:rPr>
        <w:t xml:space="preserve">vorbi despre fenomenul de tasare diferenţiată cu deplasări mai evidente pe verticală, situaţie în care fundaţia este amplasată pe strate diferite, ori pe acelaşi strat, dar cu factori de influenţă cu efecte negative pe laturile construcţiei, acţionând şi preluând presiunile construcţiei în mod diferit, producând astfel o mişcarea </w:t>
      </w:r>
      <w:r w:rsidRPr="00A939A0">
        <w:rPr>
          <w:rFonts w:ascii="Times New Roman" w:hAnsi="Times New Roman" w:cs="Times New Roman"/>
        </w:rPr>
        <w:lastRenderedPageBreak/>
        <w:t xml:space="preserve">lentă a construcției. Această valoare a tasării / consolidării nu este depăşită, este sub limita maximă stabilită de </w:t>
      </w:r>
      <w:r w:rsidRPr="00A939A0">
        <w:rPr>
          <w:rFonts w:ascii="Times New Roman" w:hAnsi="Times New Roman" w:cs="Times New Roman"/>
          <w:lang w:val="ro-RO"/>
        </w:rPr>
        <w:t>NP 112 / 2004, valoarea limită a tasării pentru astfel de construcţii este de 100 mm.</w:t>
      </w:r>
      <w:r w:rsidRPr="00A939A0">
        <w:rPr>
          <w:rFonts w:ascii="Times New Roman" w:hAnsi="Times New Roman" w:cs="Times New Roman"/>
        </w:rPr>
        <w:t xml:space="preserve"> </w:t>
      </w:r>
    </w:p>
    <w:p w14:paraId="0C4125AE" w14:textId="77777777" w:rsidR="003A3341" w:rsidRPr="00211E79" w:rsidRDefault="003A3341" w:rsidP="003A3341">
      <w:pPr>
        <w:ind w:firstLine="720"/>
        <w:jc w:val="both"/>
        <w:rPr>
          <w:sz w:val="8"/>
        </w:rPr>
      </w:pPr>
    </w:p>
    <w:p w14:paraId="3A4F44CD" w14:textId="02A52312" w:rsidR="003A3341" w:rsidRDefault="003A3341" w:rsidP="003A3341">
      <w:pPr>
        <w:ind w:firstLine="720"/>
        <w:jc w:val="both"/>
        <w:rPr>
          <w:szCs w:val="8"/>
        </w:rPr>
      </w:pPr>
      <w:r>
        <w:t xml:space="preserve">Sistemul de evacuare supraterană trebuie modificat în așa fel, încât apa colectată de pe </w:t>
      </w:r>
      <w:r w:rsidR="00CC390E">
        <w:t>amplasament</w:t>
      </w:r>
      <w:r>
        <w:t xml:space="preserve"> să nu se descarce în zona fundației. Lipsa drenajelor de suprafață, a pavajului perimetral etanș, respectiv lipsa hidroizolației duce la supraumectarea litologiei de sub fundație, astfel pierderea calităților naturale ale terenului de fundare și dezagregarea fundației.</w:t>
      </w:r>
    </w:p>
    <w:p w14:paraId="0E0F35FB" w14:textId="77777777" w:rsidR="003A3341" w:rsidRPr="00B92857" w:rsidRDefault="003A3341" w:rsidP="003A3341">
      <w:pPr>
        <w:ind w:firstLine="720"/>
        <w:jc w:val="both"/>
      </w:pPr>
      <w:r>
        <w:t>O</w:t>
      </w:r>
      <w:r w:rsidRPr="00B92857">
        <w:t>bservaţii :</w:t>
      </w:r>
    </w:p>
    <w:p w14:paraId="789698ED" w14:textId="2E090BE0" w:rsidR="003A3341" w:rsidRDefault="003A3341" w:rsidP="003A3341">
      <w:pPr>
        <w:pStyle w:val="ListParagraph"/>
        <w:numPr>
          <w:ilvl w:val="0"/>
          <w:numId w:val="2"/>
        </w:numPr>
        <w:tabs>
          <w:tab w:val="left" w:pos="993"/>
        </w:tabs>
        <w:ind w:left="709" w:firstLine="0"/>
        <w:jc w:val="both"/>
        <w:rPr>
          <w:szCs w:val="24"/>
        </w:rPr>
      </w:pPr>
      <w:r w:rsidRPr="0071533D">
        <w:rPr>
          <w:szCs w:val="24"/>
        </w:rPr>
        <w:t xml:space="preserve">după o funcţionare de mai bine de </w:t>
      </w:r>
      <w:r>
        <w:rPr>
          <w:szCs w:val="24"/>
        </w:rPr>
        <w:t xml:space="preserve">25 </w:t>
      </w:r>
      <w:r w:rsidRPr="0071533D">
        <w:rPr>
          <w:szCs w:val="24"/>
        </w:rPr>
        <w:t xml:space="preserve">de ani a construcţiei, tasările fundaţiilor existente sub încărcarea lor actuală </w:t>
      </w:r>
      <w:r>
        <w:rPr>
          <w:szCs w:val="24"/>
        </w:rPr>
        <w:t xml:space="preserve">nu </w:t>
      </w:r>
      <w:r w:rsidRPr="0071533D">
        <w:rPr>
          <w:szCs w:val="24"/>
        </w:rPr>
        <w:t>se pot considera consumate</w:t>
      </w:r>
      <w:r>
        <w:rPr>
          <w:szCs w:val="24"/>
        </w:rPr>
        <w:t>, deoarece terenul natural de sub cota tălpii de fundare poate fi umectat intermitent de apa meteorică de infiltrație</w:t>
      </w:r>
      <w:r w:rsidR="00CC390E">
        <w:rPr>
          <w:szCs w:val="24"/>
        </w:rPr>
        <w:t xml:space="preserve"> (vezi umiditatea ridicată din zona tălpii de fundare)</w:t>
      </w:r>
      <w:r w:rsidRPr="0071533D">
        <w:rPr>
          <w:szCs w:val="24"/>
        </w:rPr>
        <w:t>;</w:t>
      </w:r>
    </w:p>
    <w:p w14:paraId="4475A586" w14:textId="77777777" w:rsidR="003A3341" w:rsidRPr="007C1C0B" w:rsidRDefault="003A3341" w:rsidP="003A3341">
      <w:pPr>
        <w:pStyle w:val="ListParagraph"/>
        <w:numPr>
          <w:ilvl w:val="0"/>
          <w:numId w:val="2"/>
        </w:numPr>
        <w:tabs>
          <w:tab w:val="left" w:pos="993"/>
        </w:tabs>
        <w:ind w:left="709" w:firstLine="0"/>
        <w:jc w:val="both"/>
        <w:rPr>
          <w:b/>
          <w:i/>
          <w:szCs w:val="24"/>
          <w:u w:val="single"/>
        </w:rPr>
      </w:pPr>
      <w:r w:rsidRPr="007C1C0B">
        <w:rPr>
          <w:szCs w:val="24"/>
        </w:rPr>
        <w:t>în condiţiile menţinerii terenului de sub talpa fundaţiei în parametr</w:t>
      </w:r>
      <w:r>
        <w:rPr>
          <w:szCs w:val="24"/>
        </w:rPr>
        <w:t>i</w:t>
      </w:r>
      <w:r w:rsidRPr="007C1C0B">
        <w:rPr>
          <w:szCs w:val="24"/>
        </w:rPr>
        <w:t>i hidrostatici normali (fără infiltraţii de apă), tasările diferenţiate accentuate ale fundaţiilor sunt excluse.</w:t>
      </w:r>
    </w:p>
    <w:p w14:paraId="705BCF08" w14:textId="77777777" w:rsidR="003A3341" w:rsidRDefault="003A3341" w:rsidP="003A3341">
      <w:pPr>
        <w:pStyle w:val="ListParagraph"/>
        <w:numPr>
          <w:ilvl w:val="0"/>
          <w:numId w:val="2"/>
        </w:numPr>
        <w:tabs>
          <w:tab w:val="left" w:pos="993"/>
        </w:tabs>
        <w:ind w:left="709" w:firstLine="0"/>
        <w:jc w:val="both"/>
        <w:rPr>
          <w:szCs w:val="24"/>
        </w:rPr>
      </w:pPr>
      <w:r>
        <w:rPr>
          <w:szCs w:val="24"/>
        </w:rPr>
        <w:t>î</w:t>
      </w:r>
      <w:r w:rsidRPr="007C1C0B">
        <w:rPr>
          <w:szCs w:val="24"/>
        </w:rPr>
        <w:t xml:space="preserve">n vederea exploatării corespunzătoare a construcţiei şi a unei bune comportări în timp a structurii de rezistenţă a acestuia se propun intervenţii vizând repararea elementelor </w:t>
      </w:r>
      <w:r>
        <w:rPr>
          <w:szCs w:val="24"/>
        </w:rPr>
        <w:t xml:space="preserve">structurale și </w:t>
      </w:r>
      <w:r w:rsidRPr="007C1C0B">
        <w:rPr>
          <w:szCs w:val="24"/>
        </w:rPr>
        <w:t>nestructurale, dintre care cele mai importante ar fi următoarele:</w:t>
      </w:r>
    </w:p>
    <w:p w14:paraId="0D225F72" w14:textId="77777777" w:rsidR="003A3341" w:rsidRPr="00110D8F" w:rsidRDefault="003A3341" w:rsidP="003A3341">
      <w:pPr>
        <w:pStyle w:val="ListParagraph"/>
        <w:numPr>
          <w:ilvl w:val="0"/>
          <w:numId w:val="2"/>
        </w:numPr>
        <w:tabs>
          <w:tab w:val="left" w:pos="993"/>
        </w:tabs>
        <w:ind w:left="709" w:firstLine="0"/>
        <w:jc w:val="both"/>
        <w:rPr>
          <w:szCs w:val="24"/>
        </w:rPr>
      </w:pPr>
      <w:r w:rsidRPr="00110D8F">
        <w:rPr>
          <w:szCs w:val="24"/>
        </w:rPr>
        <w:t>se recomandă o expertiză structurală a construcției, în vederea stabilirii situației structurii. În cazul în care se va menține și reabilita structura actuală a con</w:t>
      </w:r>
      <w:r>
        <w:rPr>
          <w:szCs w:val="24"/>
        </w:rPr>
        <w:t>s</w:t>
      </w:r>
      <w:r w:rsidRPr="00110D8F">
        <w:rPr>
          <w:szCs w:val="24"/>
        </w:rPr>
        <w:t>trucție</w:t>
      </w:r>
      <w:r>
        <w:rPr>
          <w:szCs w:val="24"/>
        </w:rPr>
        <w:t>i</w:t>
      </w:r>
      <w:r w:rsidRPr="00110D8F">
        <w:rPr>
          <w:szCs w:val="24"/>
        </w:rPr>
        <w:t>, recomandăm mai jos:</w:t>
      </w:r>
    </w:p>
    <w:p w14:paraId="7AB43D80" w14:textId="77777777" w:rsidR="003A3341" w:rsidRDefault="003A3341" w:rsidP="003A3341">
      <w:pPr>
        <w:pStyle w:val="ListParagraph"/>
        <w:numPr>
          <w:ilvl w:val="0"/>
          <w:numId w:val="11"/>
        </w:numPr>
        <w:jc w:val="both"/>
        <w:rPr>
          <w:szCs w:val="24"/>
        </w:rPr>
      </w:pPr>
      <w:r>
        <w:rPr>
          <w:szCs w:val="24"/>
        </w:rPr>
        <w:t>execuția de drenaje de suprafață;</w:t>
      </w:r>
    </w:p>
    <w:p w14:paraId="6FA85454" w14:textId="2BDCA79F" w:rsidR="003A3341" w:rsidRDefault="003A3341" w:rsidP="003A3341">
      <w:pPr>
        <w:pStyle w:val="ListParagraph"/>
        <w:numPr>
          <w:ilvl w:val="0"/>
          <w:numId w:val="11"/>
        </w:numPr>
        <w:jc w:val="both"/>
        <w:rPr>
          <w:szCs w:val="24"/>
        </w:rPr>
      </w:pPr>
      <w:r>
        <w:rPr>
          <w:szCs w:val="24"/>
        </w:rPr>
        <w:t>în cazul în care, în urma dezvelirii fundațiilor (dacă se consideră necesară), se observă deficiențe (ex. crăpături, fisuri vizibile în fundația construcției</w:t>
      </w:r>
      <w:r w:rsidR="00CC390E">
        <w:rPr>
          <w:szCs w:val="24"/>
        </w:rPr>
        <w:t>, dezagregare accentuată</w:t>
      </w:r>
      <w:r>
        <w:rPr>
          <w:szCs w:val="24"/>
        </w:rPr>
        <w:t>) se recomandă consolidarea fundațiilor, sau subzidire;</w:t>
      </w:r>
    </w:p>
    <w:p w14:paraId="5AB26FF0" w14:textId="77777777" w:rsidR="003A3341" w:rsidRDefault="003A3341" w:rsidP="003A3341">
      <w:pPr>
        <w:pStyle w:val="ListParagraph"/>
        <w:numPr>
          <w:ilvl w:val="0"/>
          <w:numId w:val="11"/>
        </w:numPr>
        <w:jc w:val="both"/>
        <w:rPr>
          <w:szCs w:val="24"/>
        </w:rPr>
      </w:pPr>
      <w:r>
        <w:rPr>
          <w:szCs w:val="24"/>
        </w:rPr>
        <w:t>execuția</w:t>
      </w:r>
      <w:r w:rsidRPr="00B92857">
        <w:rPr>
          <w:szCs w:val="24"/>
        </w:rPr>
        <w:t xml:space="preserve"> pavajului perimetral</w:t>
      </w:r>
      <w:r>
        <w:rPr>
          <w:szCs w:val="24"/>
        </w:rPr>
        <w:t xml:space="preserve"> impermeabil;</w:t>
      </w:r>
    </w:p>
    <w:p w14:paraId="3B2DE045" w14:textId="786B1FDA" w:rsidR="00FF44B3" w:rsidRDefault="00D72617" w:rsidP="003A3341">
      <w:pPr>
        <w:pStyle w:val="ListParagraph"/>
        <w:numPr>
          <w:ilvl w:val="0"/>
          <w:numId w:val="11"/>
        </w:numPr>
        <w:jc w:val="both"/>
        <w:rPr>
          <w:szCs w:val="24"/>
        </w:rPr>
      </w:pPr>
      <w:r>
        <w:rPr>
          <w:szCs w:val="24"/>
        </w:rPr>
        <w:t>ținând cont de faptul că cota tălpii de fundare în unele porțiuni ale ei atinge doar adâncimea minimă de îngheț a regiunii (</w:t>
      </w:r>
      <w:r w:rsidR="008043C9">
        <w:rPr>
          <w:szCs w:val="24"/>
        </w:rPr>
        <w:t>-0,80/-0,90 m față de C.T.N./C.T.A.), este recomandat execuția de umpluturi în jurul elevației fundației pe o grosime de 10-20 cm peste care se va așeza pavajul perimetral cu aplicare de hidrizolație corespunzătoare sub pavaj</w:t>
      </w:r>
      <w:r w:rsidR="002257D6">
        <w:rPr>
          <w:szCs w:val="24"/>
        </w:rPr>
        <w:t xml:space="preserve">, </w:t>
      </w:r>
      <w:r w:rsidR="002257D6" w:rsidRPr="00B92857">
        <w:t>cu folii de polietilenă extrudată de-alungul perimetrului</w:t>
      </w:r>
      <w:r w:rsidR="002257D6">
        <w:t xml:space="preserve"> fundației construcției, în vederea eliminării apelor meteorice și creșterea adâncimii cotei tălpii de fundație;</w:t>
      </w:r>
    </w:p>
    <w:p w14:paraId="284E63BE" w14:textId="77777777" w:rsidR="00A939A0" w:rsidRDefault="00A939A0" w:rsidP="00A939A0">
      <w:pPr>
        <w:ind w:firstLine="720"/>
        <w:jc w:val="both"/>
        <w:rPr>
          <w:sz w:val="8"/>
        </w:rPr>
      </w:pPr>
    </w:p>
    <w:p w14:paraId="62553B40" w14:textId="77777777" w:rsidR="00A939A0" w:rsidRDefault="00A939A0" w:rsidP="00A939A0">
      <w:pPr>
        <w:ind w:firstLine="720"/>
        <w:jc w:val="both"/>
      </w:pPr>
      <w:r>
        <w:t>În cazul în care fundațiile vor fi așezate pe stratele cu caracteristici reduse de fundare, se recomandă următoarele măsuri:</w:t>
      </w:r>
    </w:p>
    <w:p w14:paraId="7ACEEE2C" w14:textId="77777777" w:rsidR="00A939A0" w:rsidRDefault="00A939A0" w:rsidP="00A939A0">
      <w:pPr>
        <w:pStyle w:val="ListParagraph"/>
        <w:numPr>
          <w:ilvl w:val="0"/>
          <w:numId w:val="15"/>
        </w:numPr>
        <w:overflowPunct/>
        <w:ind w:left="1276"/>
        <w:jc w:val="both"/>
        <w:textAlignment w:val="auto"/>
      </w:pPr>
      <w:r>
        <w:t>menținerea unor condiții stabile de umiditate prin ecrane impermeabile sub trotuare (pământ stabilizat sau geomembrane) și evitarea infiltrațiilor din interior;</w:t>
      </w:r>
    </w:p>
    <w:p w14:paraId="6F940BB6" w14:textId="77777777" w:rsidR="00A939A0" w:rsidRDefault="00A939A0" w:rsidP="00A939A0">
      <w:pPr>
        <w:pStyle w:val="ListParagraph"/>
        <w:numPr>
          <w:ilvl w:val="0"/>
          <w:numId w:val="15"/>
        </w:numPr>
        <w:overflowPunct/>
        <w:ind w:left="1276"/>
        <w:jc w:val="both"/>
        <w:textAlignment w:val="auto"/>
      </w:pPr>
      <w:r>
        <w:t>controlul sau prevenirea variațiilor de volum prin mărirea presiunilor pe teren, prevederea unor spații de expansiune;</w:t>
      </w:r>
    </w:p>
    <w:p w14:paraId="1D923D88" w14:textId="77777777" w:rsidR="00A939A0" w:rsidRDefault="00A939A0" w:rsidP="00A939A0">
      <w:pPr>
        <w:pStyle w:val="ListParagraph"/>
        <w:numPr>
          <w:ilvl w:val="0"/>
          <w:numId w:val="15"/>
        </w:numPr>
        <w:overflowPunct/>
        <w:ind w:left="1276"/>
        <w:jc w:val="both"/>
        <w:textAlignment w:val="auto"/>
      </w:pPr>
      <w:r>
        <w:t>rigidizarea structurii prin centuri;</w:t>
      </w:r>
    </w:p>
    <w:p w14:paraId="0E4F39FD" w14:textId="77777777" w:rsidR="00A939A0" w:rsidRDefault="00A939A0" w:rsidP="00A939A0">
      <w:pPr>
        <w:pStyle w:val="ListParagraph"/>
        <w:numPr>
          <w:ilvl w:val="0"/>
          <w:numId w:val="15"/>
        </w:numPr>
        <w:overflowPunct/>
        <w:ind w:left="1276"/>
        <w:jc w:val="both"/>
        <w:textAlignment w:val="auto"/>
      </w:pPr>
      <w:r>
        <w:t>îmbunătățirea pământurilor prin stabilizare, injecții sau înlocuire;</w:t>
      </w:r>
    </w:p>
    <w:p w14:paraId="10705F80" w14:textId="77777777" w:rsidR="00A939A0" w:rsidRDefault="00A939A0" w:rsidP="00A939A0">
      <w:pPr>
        <w:pStyle w:val="ListParagraph"/>
        <w:numPr>
          <w:ilvl w:val="0"/>
          <w:numId w:val="15"/>
        </w:numPr>
        <w:overflowPunct/>
        <w:ind w:left="1276"/>
        <w:jc w:val="both"/>
        <w:textAlignment w:val="auto"/>
      </w:pPr>
      <w:r>
        <w:t>fundarea în adâncime sub zona afectată de variațiile de volum.</w:t>
      </w:r>
    </w:p>
    <w:p w14:paraId="420C7B01" w14:textId="77777777" w:rsidR="00A939A0" w:rsidRPr="00F80D78" w:rsidRDefault="00A939A0" w:rsidP="00A939A0">
      <w:pPr>
        <w:ind w:firstLine="709"/>
        <w:jc w:val="both"/>
        <w:rPr>
          <w:rStyle w:val="postbody"/>
          <w:sz w:val="8"/>
          <w:u w:val="single"/>
        </w:rPr>
      </w:pPr>
    </w:p>
    <w:p w14:paraId="411A228F" w14:textId="6B5D4BD6" w:rsidR="00A939A0" w:rsidRPr="001B2BD6" w:rsidRDefault="00A939A0" w:rsidP="00A939A0">
      <w:pPr>
        <w:pStyle w:val="Style9"/>
        <w:widowControl/>
        <w:tabs>
          <w:tab w:val="left" w:pos="-5812"/>
          <w:tab w:val="left" w:pos="-5529"/>
        </w:tabs>
        <w:spacing w:line="240" w:lineRule="auto"/>
        <w:ind w:firstLine="709"/>
        <w:jc w:val="both"/>
        <w:rPr>
          <w:rFonts w:ascii="Times New Roman" w:hAnsi="Times New Roman" w:cs="Times New Roman"/>
        </w:rPr>
      </w:pPr>
      <w:r w:rsidRPr="004B2303">
        <w:rPr>
          <w:rFonts w:ascii="Times New Roman" w:hAnsi="Times New Roman" w:cs="Times New Roman"/>
          <w:szCs w:val="8"/>
        </w:rPr>
        <w:t xml:space="preserve">Înainte a se începe lucrările de construcţie, se recomandă evacuarea apelor provenite din precipitaţii, prezente pe amplasament sub forma de </w:t>
      </w:r>
      <w:r>
        <w:rPr>
          <w:rFonts w:ascii="Times New Roman" w:hAnsi="Times New Roman" w:cs="Times New Roman"/>
          <w:szCs w:val="8"/>
        </w:rPr>
        <w:t>băltiri în zonele depresionare prin drenaje de suprafață. Se recomandă pavaj perimetral etanș în jurul construcției.</w:t>
      </w:r>
    </w:p>
    <w:p w14:paraId="22AC9E1E" w14:textId="5615EC51" w:rsidR="003A3341" w:rsidRDefault="003A3341" w:rsidP="003A3341">
      <w:pPr>
        <w:pStyle w:val="Style9"/>
        <w:widowControl/>
        <w:tabs>
          <w:tab w:val="left" w:pos="-5812"/>
          <w:tab w:val="left" w:pos="-5529"/>
        </w:tabs>
        <w:spacing w:line="240" w:lineRule="auto"/>
        <w:ind w:firstLine="709"/>
        <w:jc w:val="both"/>
        <w:rPr>
          <w:rFonts w:ascii="Times New Roman" w:hAnsi="Times New Roman" w:cs="Times New Roman"/>
          <w:szCs w:val="20"/>
        </w:rPr>
      </w:pPr>
      <w:r w:rsidRPr="00950C94">
        <w:rPr>
          <w:rFonts w:ascii="Times New Roman" w:hAnsi="Times New Roman" w:cs="Times New Roman"/>
          <w:szCs w:val="20"/>
        </w:rPr>
        <w:t xml:space="preserve">În cazul în care își face apariția apa subterană </w:t>
      </w:r>
      <w:r w:rsidR="00324AF1">
        <w:rPr>
          <w:rFonts w:ascii="Times New Roman" w:hAnsi="Times New Roman" w:cs="Times New Roman"/>
          <w:szCs w:val="20"/>
        </w:rPr>
        <w:t xml:space="preserve">(-3,00 m la execuța forajului) </w:t>
      </w:r>
      <w:r w:rsidRPr="00950C94">
        <w:rPr>
          <w:rFonts w:ascii="Times New Roman" w:hAnsi="Times New Roman" w:cs="Times New Roman"/>
          <w:szCs w:val="20"/>
        </w:rPr>
        <w:t>în timpul execuției săpăturilor efectuate la fundații, luând în considerare perioadele cu precipitaţii abundente când pot avea loc creşteri ale nivelului apei subterane semnificative faţă de cotele actuale, se recomandă aplicarea hidroizolaţiilor la fundații, şi protejarea pereţilor în timpul săpăturii, pentru a prevenii surparea lor, dacă acestea coboară sub nivelul apariţiei apei subterane, respectiv se recomandă epuizmente cu debite corespunzătoare, pentru a nu se antrena particula fină.</w:t>
      </w:r>
    </w:p>
    <w:p w14:paraId="533ABA64" w14:textId="77777777" w:rsidR="003A3341" w:rsidRPr="007E1F87" w:rsidRDefault="003A3341" w:rsidP="003A3341">
      <w:pPr>
        <w:tabs>
          <w:tab w:val="left" w:pos="-5812"/>
        </w:tabs>
        <w:jc w:val="both"/>
        <w:rPr>
          <w:sz w:val="8"/>
        </w:rPr>
      </w:pPr>
      <w:r>
        <w:tab/>
      </w:r>
    </w:p>
    <w:p w14:paraId="0F0D71D6" w14:textId="77777777" w:rsidR="003A3341" w:rsidRDefault="003A3341" w:rsidP="003A3341">
      <w:pPr>
        <w:ind w:firstLine="720"/>
        <w:jc w:val="both"/>
      </w:pPr>
      <w:r w:rsidRPr="0064762F">
        <w:t>În calculele de rezistenţă se va ţine seama de valoarea de vârf a acceleraţiei gravitaţionale pentru perimetrul dat a</w:t>
      </w:r>
      <w:r w:rsidRPr="0064762F">
        <w:rPr>
          <w:vertAlign w:val="subscript"/>
        </w:rPr>
        <w:t>g</w:t>
      </w:r>
      <w:r w:rsidRPr="0064762F">
        <w:t xml:space="preserve"> = 0,</w:t>
      </w:r>
      <w:r>
        <w:t>15</w:t>
      </w:r>
      <w:r w:rsidRPr="0064762F">
        <w:t>.g şi T</w:t>
      </w:r>
      <w:r w:rsidRPr="0064762F">
        <w:rPr>
          <w:vertAlign w:val="subscript"/>
        </w:rPr>
        <w:t>c</w:t>
      </w:r>
      <w:r w:rsidRPr="0064762F">
        <w:t xml:space="preserve"> = 0,70 s (perioadă de colţ), pentru cutremure având mediul de recurenţă IMR = </w:t>
      </w:r>
      <w:r>
        <w:t>225 ani, conform P100/2013</w:t>
      </w:r>
      <w:r w:rsidRPr="0064762F">
        <w:t>.</w:t>
      </w:r>
      <w:r w:rsidRPr="005335E2">
        <w:t xml:space="preserve"> Amplasamentul studiat se înscrie în zona macroseismică cu intensitatea I = </w:t>
      </w:r>
      <w:r>
        <w:t>7</w:t>
      </w:r>
      <w:r w:rsidRPr="00E3047C">
        <w:rPr>
          <w:vertAlign w:val="subscript"/>
        </w:rPr>
        <w:t>1</w:t>
      </w:r>
      <w:r w:rsidRPr="005335E2">
        <w:t xml:space="preserve"> pe scara MSK, pentru o perioadă de revenire de 50 de ani.</w:t>
      </w:r>
    </w:p>
    <w:p w14:paraId="11D4DA9D" w14:textId="77777777" w:rsidR="003A3341" w:rsidRPr="003A3E19" w:rsidRDefault="003A3341" w:rsidP="003A3341">
      <w:pPr>
        <w:ind w:firstLine="720"/>
        <w:jc w:val="both"/>
        <w:rPr>
          <w:sz w:val="8"/>
        </w:rPr>
      </w:pPr>
    </w:p>
    <w:p w14:paraId="2DD37188" w14:textId="77777777" w:rsidR="003A3341" w:rsidRDefault="003A3341" w:rsidP="003A3341">
      <w:pPr>
        <w:pStyle w:val="BodyTextIndent"/>
        <w:ind w:left="0" w:firstLine="720"/>
        <w:jc w:val="both"/>
      </w:pPr>
      <w:r>
        <w:t xml:space="preserve">La terminarea săpăturilor pentru fundaţii, proiectantul de specialitate va fi anunţat din timp pentru fazele determinante (capitol teren fundare), iar în cazul oricărei modificări privind zona de </w:t>
      </w:r>
      <w:r>
        <w:lastRenderedPageBreak/>
        <w:t>amplasament sau în structurile proiectate, respectiv în cazul unor neconcordanţe faţă de studiul geotehnic, se va informa firma S.C. GAIA S.R.L., pentru abordarea eventualelor investigaţii suplimentare privind terenul de fundare. Costul deplasării personalului de specialitate şi analizele de laborator aferente terenului de fundare, va fi suportat de către beneficiarul, constructorul sau executantul lucrărilor de construcţie.</w:t>
      </w:r>
    </w:p>
    <w:p w14:paraId="23B74699" w14:textId="77777777" w:rsidR="003A3341" w:rsidRDefault="003A3341" w:rsidP="003A3341">
      <w:pPr>
        <w:jc w:val="right"/>
      </w:pPr>
    </w:p>
    <w:p w14:paraId="491C2D67" w14:textId="77777777" w:rsidR="003A3341" w:rsidRDefault="003A3341" w:rsidP="003A3341">
      <w:pPr>
        <w:jc w:val="right"/>
      </w:pPr>
      <w:r>
        <w:t>întocmit</w:t>
      </w:r>
    </w:p>
    <w:p w14:paraId="5906AFBE" w14:textId="77777777" w:rsidR="003A3341" w:rsidRDefault="003A3341" w:rsidP="003A3341">
      <w:pPr>
        <w:jc w:val="right"/>
      </w:pPr>
      <w:r>
        <w:t>dr. geomorf. Negru Radu</w:t>
      </w:r>
    </w:p>
    <w:p w14:paraId="7090F85E" w14:textId="77777777" w:rsidR="003A3341" w:rsidRDefault="003A3341" w:rsidP="003A3341">
      <w:pPr>
        <w:jc w:val="right"/>
      </w:pPr>
    </w:p>
    <w:p w14:paraId="04952104" w14:textId="77777777" w:rsidR="003A3341" w:rsidRDefault="003A3341" w:rsidP="003A3341">
      <w:r>
        <w:t>verificat</w:t>
      </w:r>
    </w:p>
    <w:p w14:paraId="68205B76" w14:textId="77777777" w:rsidR="003A3341" w:rsidRPr="00184387" w:rsidRDefault="003A3341" w:rsidP="003A3341">
      <w:pPr>
        <w:rPr>
          <w:sz w:val="22"/>
          <w:lang w:val="hu-HU"/>
        </w:rPr>
      </w:pPr>
      <w:r>
        <w:t>ing. geol. Nagy Zolt</w:t>
      </w:r>
      <w:r>
        <w:rPr>
          <w:lang w:val="hu-HU"/>
        </w:rPr>
        <w:t>án</w:t>
      </w:r>
    </w:p>
    <w:p w14:paraId="3C61A2DF" w14:textId="77777777" w:rsidR="003A3341" w:rsidRPr="008F6A35" w:rsidRDefault="003A3341" w:rsidP="003A3341">
      <w:pPr>
        <w:rPr>
          <w:lang w:val="hu-HU"/>
        </w:rPr>
      </w:pPr>
    </w:p>
    <w:p w14:paraId="08B21929" w14:textId="77777777" w:rsidR="003A3341" w:rsidRPr="004E2651" w:rsidRDefault="003A3341" w:rsidP="003A3341">
      <w:pPr>
        <w:jc w:val="right"/>
      </w:pPr>
      <w:r>
        <w:t>ing. geol. Nyeste Cristian</w:t>
      </w:r>
    </w:p>
    <w:p w14:paraId="337BECB2" w14:textId="77777777" w:rsidR="003A3341" w:rsidRDefault="003A3341" w:rsidP="003A3341">
      <w:pPr>
        <w:jc w:val="center"/>
        <w:rPr>
          <w:bCs/>
        </w:rPr>
      </w:pPr>
    </w:p>
    <w:p w14:paraId="34344859" w14:textId="77777777" w:rsidR="003A3341" w:rsidRDefault="003A3341" w:rsidP="003A3341">
      <w:pPr>
        <w:jc w:val="center"/>
        <w:rPr>
          <w:bCs/>
        </w:rPr>
      </w:pPr>
    </w:p>
    <w:p w14:paraId="54C85672" w14:textId="77777777" w:rsidR="003A3341" w:rsidRDefault="003A3341" w:rsidP="003A3341">
      <w:pPr>
        <w:jc w:val="center"/>
        <w:rPr>
          <w:bCs/>
        </w:rPr>
      </w:pPr>
    </w:p>
    <w:p w14:paraId="24A944A2" w14:textId="77777777" w:rsidR="003A3341" w:rsidRDefault="003A3341" w:rsidP="003A3341">
      <w:pPr>
        <w:jc w:val="center"/>
        <w:rPr>
          <w:bCs/>
        </w:rPr>
      </w:pPr>
    </w:p>
    <w:p w14:paraId="0CBABFF0" w14:textId="77777777" w:rsidR="003A3341" w:rsidRPr="00BA4E68" w:rsidRDefault="003A3341" w:rsidP="003A3341">
      <w:pPr>
        <w:jc w:val="center"/>
      </w:pPr>
      <w:r w:rsidRPr="00D8267D">
        <w:rPr>
          <w:bCs/>
        </w:rPr>
        <w:t>verificator tehnic atestat</w:t>
      </w:r>
    </w:p>
    <w:p w14:paraId="73621FCB" w14:textId="77777777" w:rsidR="003A3341" w:rsidRDefault="003A3341" w:rsidP="003A3341">
      <w:pPr>
        <w:jc w:val="center"/>
        <w:rPr>
          <w:bCs/>
        </w:rPr>
      </w:pPr>
      <w:r w:rsidRPr="00BA4E68">
        <w:rPr>
          <w:bCs/>
        </w:rPr>
        <w:t xml:space="preserve">(exigența </w:t>
      </w:r>
      <w:r w:rsidRPr="00AB2B25">
        <w:rPr>
          <w:bCs/>
          <w:i/>
        </w:rPr>
        <w:t>Af</w:t>
      </w:r>
      <w:r w:rsidRPr="00BA4E68">
        <w:rPr>
          <w:bCs/>
        </w:rPr>
        <w:t>)</w:t>
      </w:r>
    </w:p>
    <w:p w14:paraId="166AA523" w14:textId="77777777" w:rsidR="003A3341" w:rsidRPr="009E18C9" w:rsidRDefault="003A3341" w:rsidP="003A3341">
      <w:pPr>
        <w:jc w:val="center"/>
      </w:pPr>
      <w:r>
        <w:t xml:space="preserve">ing. </w:t>
      </w:r>
      <w:r w:rsidRPr="00140ECB">
        <w:t>Anghel I. Stelian Eugen</w:t>
      </w:r>
    </w:p>
    <w:p w14:paraId="144DE2E5" w14:textId="77777777" w:rsidR="00932228" w:rsidRPr="005F5021" w:rsidRDefault="00932228" w:rsidP="003A3341">
      <w:pPr>
        <w:pStyle w:val="Style9"/>
        <w:widowControl/>
        <w:tabs>
          <w:tab w:val="left" w:pos="-5812"/>
        </w:tabs>
        <w:ind w:firstLine="709"/>
        <w:jc w:val="both"/>
      </w:pPr>
    </w:p>
    <w:sectPr w:rsidR="00932228" w:rsidRPr="005F5021" w:rsidSect="00511AE7">
      <w:footerReference w:type="default" r:id="rId26"/>
      <w:pgSz w:w="11906" w:h="16838"/>
      <w:pgMar w:top="709" w:right="709" w:bottom="709" w:left="1134"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150CC7" w14:textId="77777777" w:rsidR="00E80DE4" w:rsidRDefault="00E80DE4">
      <w:r>
        <w:separator/>
      </w:r>
    </w:p>
  </w:endnote>
  <w:endnote w:type="continuationSeparator" w:id="0">
    <w:p w14:paraId="51F7E9EE" w14:textId="77777777" w:rsidR="00E80DE4" w:rsidRDefault="00E80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097D3F" w14:textId="77777777" w:rsidR="00FF44B3" w:rsidRPr="00136784" w:rsidRDefault="00FF44B3" w:rsidP="00F02A46">
    <w:pPr>
      <w:pStyle w:val="Footer"/>
      <w:rPr>
        <w:b/>
        <w:i/>
        <w:sz w:val="12"/>
        <w:szCs w:val="12"/>
        <w:lang w:val="ro-RO"/>
      </w:rPr>
    </w:pPr>
  </w:p>
  <w:p w14:paraId="1B169768" w14:textId="2355CC51" w:rsidR="00FF44B3" w:rsidRPr="00136784" w:rsidRDefault="00FF44B3" w:rsidP="00F02A46">
    <w:pPr>
      <w:pStyle w:val="Footer"/>
      <w:rPr>
        <w:sz w:val="12"/>
        <w:szCs w:val="12"/>
      </w:rPr>
    </w:pPr>
    <w:r w:rsidRPr="00136784">
      <w:rPr>
        <w:b/>
        <w:i/>
        <w:sz w:val="12"/>
        <w:szCs w:val="12"/>
        <w:lang w:val="ro-RO"/>
      </w:rPr>
      <w:t xml:space="preserve">STUDIU GEOTEHNIC </w:t>
    </w:r>
    <w:r>
      <w:rPr>
        <w:b/>
        <w:i/>
        <w:sz w:val="12"/>
        <w:szCs w:val="12"/>
        <w:lang w:val="ro-RO"/>
      </w:rPr>
      <w:t xml:space="preserve">                                                                                                                                                                                                                                                                       </w:t>
    </w:r>
    <w:r w:rsidRPr="00136784">
      <w:rPr>
        <w:b/>
        <w:i/>
        <w:sz w:val="12"/>
        <w:szCs w:val="12"/>
        <w:lang w:val="ro-RO"/>
      </w:rPr>
      <w:t>Pr. nr.</w:t>
    </w:r>
    <w:r>
      <w:rPr>
        <w:b/>
        <w:i/>
        <w:sz w:val="12"/>
        <w:szCs w:val="12"/>
        <w:lang w:val="ro-RO"/>
      </w:rPr>
      <w:t xml:space="preserve"> 3609</w:t>
    </w:r>
    <w:r w:rsidRPr="00136784">
      <w:rPr>
        <w:b/>
        <w:i/>
        <w:sz w:val="12"/>
        <w:szCs w:val="12"/>
        <w:lang w:val="ro-RO"/>
      </w:rPr>
      <w:t xml:space="preserve"> / 201</w:t>
    </w:r>
    <w:r>
      <w:rPr>
        <w:b/>
        <w:i/>
        <w:sz w:val="12"/>
        <w:szCs w:val="12"/>
        <w:lang w:val="ro-RO"/>
      </w:rPr>
      <w:t>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BF6AD4" w14:textId="77777777" w:rsidR="00E80DE4" w:rsidRDefault="00E80DE4">
      <w:r>
        <w:separator/>
      </w:r>
    </w:p>
  </w:footnote>
  <w:footnote w:type="continuationSeparator" w:id="0">
    <w:p w14:paraId="6AAF5BF2" w14:textId="77777777" w:rsidR="00E80DE4" w:rsidRDefault="00E80D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DB84F5C"/>
    <w:multiLevelType w:val="hybridMultilevel"/>
    <w:tmpl w:val="72325168"/>
    <w:lvl w:ilvl="0" w:tplc="3B56D7C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 w15:restartNumberingAfterBreak="0">
    <w:nsid w:val="25DD48D2"/>
    <w:multiLevelType w:val="hybridMultilevel"/>
    <w:tmpl w:val="DE864F78"/>
    <w:lvl w:ilvl="0" w:tplc="0409000B">
      <w:start w:val="1"/>
      <w:numFmt w:val="bullet"/>
      <w:lvlText w:val=""/>
      <w:lvlJc w:val="left"/>
      <w:pPr>
        <w:ind w:left="1494" w:hanging="360"/>
      </w:pPr>
      <w:rPr>
        <w:rFonts w:ascii="Wingdings" w:hAnsi="Wingdings"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2" w15:restartNumberingAfterBreak="0">
    <w:nsid w:val="2DAA066A"/>
    <w:multiLevelType w:val="hybridMultilevel"/>
    <w:tmpl w:val="5F04A078"/>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39FC460B"/>
    <w:multiLevelType w:val="hybridMultilevel"/>
    <w:tmpl w:val="5ACA74D6"/>
    <w:lvl w:ilvl="0" w:tplc="82C8945E">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3AE05695"/>
    <w:multiLevelType w:val="hybridMultilevel"/>
    <w:tmpl w:val="A82AF740"/>
    <w:lvl w:ilvl="0" w:tplc="0409000B">
      <w:start w:val="1"/>
      <w:numFmt w:val="bullet"/>
      <w:lvlText w:val=""/>
      <w:lvlJc w:val="left"/>
      <w:pPr>
        <w:ind w:left="1440" w:hanging="360"/>
      </w:pPr>
      <w:rPr>
        <w:rFonts w:ascii="Wingdings" w:hAnsi="Wingdings" w:hint="default"/>
      </w:rPr>
    </w:lvl>
    <w:lvl w:ilvl="1" w:tplc="040E0003">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5" w15:restartNumberingAfterBreak="0">
    <w:nsid w:val="41DB2EC5"/>
    <w:multiLevelType w:val="hybridMultilevel"/>
    <w:tmpl w:val="CC9C13B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49DA7E5D"/>
    <w:multiLevelType w:val="hybridMultilevel"/>
    <w:tmpl w:val="039249BE"/>
    <w:lvl w:ilvl="0" w:tplc="F3CA56D8">
      <w:start w:val="1500"/>
      <w:numFmt w:val="bullet"/>
      <w:lvlText w:val="-"/>
      <w:lvlJc w:val="left"/>
      <w:pPr>
        <w:ind w:left="786"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7" w15:restartNumberingAfterBreak="0">
    <w:nsid w:val="4F744B11"/>
    <w:multiLevelType w:val="hybridMultilevel"/>
    <w:tmpl w:val="D7D0C290"/>
    <w:lvl w:ilvl="0" w:tplc="10086220">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 w15:restartNumberingAfterBreak="0">
    <w:nsid w:val="548376EC"/>
    <w:multiLevelType w:val="hybridMultilevel"/>
    <w:tmpl w:val="FA80A08A"/>
    <w:lvl w:ilvl="0" w:tplc="9552F8C4">
      <w:start w:val="3"/>
      <w:numFmt w:val="bullet"/>
      <w:lvlText w:val="-"/>
      <w:lvlJc w:val="left"/>
      <w:pPr>
        <w:ind w:left="3560" w:hanging="360"/>
      </w:pPr>
      <w:rPr>
        <w:rFonts w:ascii="Times New Roman" w:eastAsia="Times New Roman" w:hAnsi="Times New Roman" w:cs="Times New Roman" w:hint="default"/>
        <w:b w:val="0"/>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9" w15:restartNumberingAfterBreak="0">
    <w:nsid w:val="5BA75C69"/>
    <w:multiLevelType w:val="hybridMultilevel"/>
    <w:tmpl w:val="0574AF90"/>
    <w:lvl w:ilvl="0" w:tplc="DF18274C">
      <w:start w:val="1500"/>
      <w:numFmt w:val="bullet"/>
      <w:lvlText w:val="-"/>
      <w:lvlJc w:val="left"/>
      <w:pPr>
        <w:ind w:left="1638" w:hanging="360"/>
      </w:pPr>
      <w:rPr>
        <w:rFonts w:ascii="Times New Roman" w:eastAsia="Times New Roman" w:hAnsi="Times New Roman" w:cs="Times New Roman" w:hint="default"/>
      </w:rPr>
    </w:lvl>
    <w:lvl w:ilvl="1" w:tplc="04090003" w:tentative="1">
      <w:start w:val="1"/>
      <w:numFmt w:val="bullet"/>
      <w:lvlText w:val="o"/>
      <w:lvlJc w:val="left"/>
      <w:pPr>
        <w:ind w:left="2358" w:hanging="360"/>
      </w:pPr>
      <w:rPr>
        <w:rFonts w:ascii="Courier New" w:hAnsi="Courier New" w:cs="Courier New" w:hint="default"/>
      </w:rPr>
    </w:lvl>
    <w:lvl w:ilvl="2" w:tplc="04090005" w:tentative="1">
      <w:start w:val="1"/>
      <w:numFmt w:val="bullet"/>
      <w:lvlText w:val=""/>
      <w:lvlJc w:val="left"/>
      <w:pPr>
        <w:ind w:left="3078" w:hanging="360"/>
      </w:pPr>
      <w:rPr>
        <w:rFonts w:ascii="Wingdings" w:hAnsi="Wingdings" w:hint="default"/>
      </w:rPr>
    </w:lvl>
    <w:lvl w:ilvl="3" w:tplc="04090001" w:tentative="1">
      <w:start w:val="1"/>
      <w:numFmt w:val="bullet"/>
      <w:lvlText w:val=""/>
      <w:lvlJc w:val="left"/>
      <w:pPr>
        <w:ind w:left="3798" w:hanging="360"/>
      </w:pPr>
      <w:rPr>
        <w:rFonts w:ascii="Symbol" w:hAnsi="Symbol" w:hint="default"/>
      </w:rPr>
    </w:lvl>
    <w:lvl w:ilvl="4" w:tplc="04090003" w:tentative="1">
      <w:start w:val="1"/>
      <w:numFmt w:val="bullet"/>
      <w:lvlText w:val="o"/>
      <w:lvlJc w:val="left"/>
      <w:pPr>
        <w:ind w:left="4518" w:hanging="360"/>
      </w:pPr>
      <w:rPr>
        <w:rFonts w:ascii="Courier New" w:hAnsi="Courier New" w:cs="Courier New" w:hint="default"/>
      </w:rPr>
    </w:lvl>
    <w:lvl w:ilvl="5" w:tplc="04090005" w:tentative="1">
      <w:start w:val="1"/>
      <w:numFmt w:val="bullet"/>
      <w:lvlText w:val=""/>
      <w:lvlJc w:val="left"/>
      <w:pPr>
        <w:ind w:left="5238" w:hanging="360"/>
      </w:pPr>
      <w:rPr>
        <w:rFonts w:ascii="Wingdings" w:hAnsi="Wingdings" w:hint="default"/>
      </w:rPr>
    </w:lvl>
    <w:lvl w:ilvl="6" w:tplc="04090001" w:tentative="1">
      <w:start w:val="1"/>
      <w:numFmt w:val="bullet"/>
      <w:lvlText w:val=""/>
      <w:lvlJc w:val="left"/>
      <w:pPr>
        <w:ind w:left="5958" w:hanging="360"/>
      </w:pPr>
      <w:rPr>
        <w:rFonts w:ascii="Symbol" w:hAnsi="Symbol" w:hint="default"/>
      </w:rPr>
    </w:lvl>
    <w:lvl w:ilvl="7" w:tplc="04090003" w:tentative="1">
      <w:start w:val="1"/>
      <w:numFmt w:val="bullet"/>
      <w:lvlText w:val="o"/>
      <w:lvlJc w:val="left"/>
      <w:pPr>
        <w:ind w:left="6678" w:hanging="360"/>
      </w:pPr>
      <w:rPr>
        <w:rFonts w:ascii="Courier New" w:hAnsi="Courier New" w:cs="Courier New" w:hint="default"/>
      </w:rPr>
    </w:lvl>
    <w:lvl w:ilvl="8" w:tplc="04090005" w:tentative="1">
      <w:start w:val="1"/>
      <w:numFmt w:val="bullet"/>
      <w:lvlText w:val=""/>
      <w:lvlJc w:val="left"/>
      <w:pPr>
        <w:ind w:left="7398" w:hanging="360"/>
      </w:pPr>
      <w:rPr>
        <w:rFonts w:ascii="Wingdings" w:hAnsi="Wingdings" w:hint="default"/>
      </w:rPr>
    </w:lvl>
  </w:abstractNum>
  <w:abstractNum w:abstractNumId="10" w15:restartNumberingAfterBreak="0">
    <w:nsid w:val="5D0D7460"/>
    <w:multiLevelType w:val="hybridMultilevel"/>
    <w:tmpl w:val="B59A605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67EF0342"/>
    <w:multiLevelType w:val="hybridMultilevel"/>
    <w:tmpl w:val="55AC2400"/>
    <w:lvl w:ilvl="0" w:tplc="10086220">
      <w:numFmt w:val="bullet"/>
      <w:lvlText w:val="-"/>
      <w:lvlJc w:val="left"/>
      <w:pPr>
        <w:ind w:left="1494" w:hanging="360"/>
      </w:pPr>
      <w:rPr>
        <w:rFonts w:ascii="Times New Roman" w:eastAsia="Times New Roman" w:hAnsi="Times New Roman" w:cs="Times New Roman"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12" w15:restartNumberingAfterBreak="0">
    <w:nsid w:val="73573459"/>
    <w:multiLevelType w:val="hybridMultilevel"/>
    <w:tmpl w:val="B37406A6"/>
    <w:lvl w:ilvl="0" w:tplc="640222F0">
      <w:numFmt w:val="bullet"/>
      <w:lvlText w:val="-"/>
      <w:lvlJc w:val="left"/>
      <w:pPr>
        <w:ind w:left="927" w:hanging="360"/>
      </w:pPr>
      <w:rPr>
        <w:rFonts w:ascii="Times New Roman" w:eastAsia="Times New Roman" w:hAnsi="Times New Roman" w:cs="Times New Roman" w:hint="default"/>
      </w:rPr>
    </w:lvl>
    <w:lvl w:ilvl="1" w:tplc="040E0003">
      <w:start w:val="1"/>
      <w:numFmt w:val="bullet"/>
      <w:lvlText w:val="o"/>
      <w:lvlJc w:val="left"/>
      <w:pPr>
        <w:ind w:left="1647" w:hanging="360"/>
      </w:pPr>
      <w:rPr>
        <w:rFonts w:ascii="Courier New" w:hAnsi="Courier New" w:cs="Courier New" w:hint="default"/>
      </w:rPr>
    </w:lvl>
    <w:lvl w:ilvl="2" w:tplc="040E0005" w:tentative="1">
      <w:start w:val="1"/>
      <w:numFmt w:val="bullet"/>
      <w:lvlText w:val=""/>
      <w:lvlJc w:val="left"/>
      <w:pPr>
        <w:ind w:left="2367" w:hanging="360"/>
      </w:pPr>
      <w:rPr>
        <w:rFonts w:ascii="Wingdings" w:hAnsi="Wingdings" w:hint="default"/>
      </w:rPr>
    </w:lvl>
    <w:lvl w:ilvl="3" w:tplc="040E0001" w:tentative="1">
      <w:start w:val="1"/>
      <w:numFmt w:val="bullet"/>
      <w:lvlText w:val=""/>
      <w:lvlJc w:val="left"/>
      <w:pPr>
        <w:ind w:left="3087" w:hanging="360"/>
      </w:pPr>
      <w:rPr>
        <w:rFonts w:ascii="Symbol" w:hAnsi="Symbol" w:hint="default"/>
      </w:rPr>
    </w:lvl>
    <w:lvl w:ilvl="4" w:tplc="040E0003" w:tentative="1">
      <w:start w:val="1"/>
      <w:numFmt w:val="bullet"/>
      <w:lvlText w:val="o"/>
      <w:lvlJc w:val="left"/>
      <w:pPr>
        <w:ind w:left="3807" w:hanging="360"/>
      </w:pPr>
      <w:rPr>
        <w:rFonts w:ascii="Courier New" w:hAnsi="Courier New" w:cs="Courier New" w:hint="default"/>
      </w:rPr>
    </w:lvl>
    <w:lvl w:ilvl="5" w:tplc="040E0005" w:tentative="1">
      <w:start w:val="1"/>
      <w:numFmt w:val="bullet"/>
      <w:lvlText w:val=""/>
      <w:lvlJc w:val="left"/>
      <w:pPr>
        <w:ind w:left="4527" w:hanging="360"/>
      </w:pPr>
      <w:rPr>
        <w:rFonts w:ascii="Wingdings" w:hAnsi="Wingdings" w:hint="default"/>
      </w:rPr>
    </w:lvl>
    <w:lvl w:ilvl="6" w:tplc="040E0001" w:tentative="1">
      <w:start w:val="1"/>
      <w:numFmt w:val="bullet"/>
      <w:lvlText w:val=""/>
      <w:lvlJc w:val="left"/>
      <w:pPr>
        <w:ind w:left="5247" w:hanging="360"/>
      </w:pPr>
      <w:rPr>
        <w:rFonts w:ascii="Symbol" w:hAnsi="Symbol" w:hint="default"/>
      </w:rPr>
    </w:lvl>
    <w:lvl w:ilvl="7" w:tplc="040E0003" w:tentative="1">
      <w:start w:val="1"/>
      <w:numFmt w:val="bullet"/>
      <w:lvlText w:val="o"/>
      <w:lvlJc w:val="left"/>
      <w:pPr>
        <w:ind w:left="5967" w:hanging="360"/>
      </w:pPr>
      <w:rPr>
        <w:rFonts w:ascii="Courier New" w:hAnsi="Courier New" w:cs="Courier New" w:hint="default"/>
      </w:rPr>
    </w:lvl>
    <w:lvl w:ilvl="8" w:tplc="040E0005" w:tentative="1">
      <w:start w:val="1"/>
      <w:numFmt w:val="bullet"/>
      <w:lvlText w:val=""/>
      <w:lvlJc w:val="left"/>
      <w:pPr>
        <w:ind w:left="6687" w:hanging="360"/>
      </w:pPr>
      <w:rPr>
        <w:rFonts w:ascii="Wingdings" w:hAnsi="Wingdings" w:hint="default"/>
      </w:rPr>
    </w:lvl>
  </w:abstractNum>
  <w:abstractNum w:abstractNumId="13" w15:restartNumberingAfterBreak="0">
    <w:nsid w:val="736415A6"/>
    <w:multiLevelType w:val="hybridMultilevel"/>
    <w:tmpl w:val="3364D2B4"/>
    <w:lvl w:ilvl="0" w:tplc="29448D32">
      <w:numFmt w:val="bullet"/>
      <w:lvlText w:val="-"/>
      <w:lvlJc w:val="left"/>
      <w:pPr>
        <w:ind w:left="295" w:hanging="360"/>
      </w:pPr>
      <w:rPr>
        <w:rFonts w:ascii="Times New Roman" w:eastAsia="Times New Roman" w:hAnsi="Times New Roman"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4" w15:restartNumberingAfterBreak="0">
    <w:nsid w:val="7B257D87"/>
    <w:multiLevelType w:val="hybridMultilevel"/>
    <w:tmpl w:val="F5205C40"/>
    <w:lvl w:ilvl="0" w:tplc="7CD0C506">
      <w:start w:val="1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1"/>
  </w:num>
  <w:num w:numId="2">
    <w:abstractNumId w:val="12"/>
  </w:num>
  <w:num w:numId="3">
    <w:abstractNumId w:val="9"/>
  </w:num>
  <w:num w:numId="4">
    <w:abstractNumId w:val="6"/>
  </w:num>
  <w:num w:numId="5">
    <w:abstractNumId w:val="8"/>
  </w:num>
  <w:num w:numId="6">
    <w:abstractNumId w:val="14"/>
  </w:num>
  <w:num w:numId="7">
    <w:abstractNumId w:val="13"/>
  </w:num>
  <w:num w:numId="8">
    <w:abstractNumId w:val="0"/>
  </w:num>
  <w:num w:numId="9">
    <w:abstractNumId w:val="3"/>
  </w:num>
  <w:num w:numId="10">
    <w:abstractNumId w:val="10"/>
  </w:num>
  <w:num w:numId="11">
    <w:abstractNumId w:val="2"/>
  </w:num>
  <w:num w:numId="12">
    <w:abstractNumId w:val="1"/>
  </w:num>
  <w:num w:numId="13">
    <w:abstractNumId w:val="7"/>
  </w:num>
  <w:num w:numId="14">
    <w:abstractNumId w:val="5"/>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doNotHyphenateCaps/>
  <w:drawingGridHorizontalSpacing w:val="120"/>
  <w:drawingGridVerticalSpacing w:val="120"/>
  <w:displayVerticalDrawingGridEvery w:val="0"/>
  <w:doNotUseMarginsForDrawingGridOrigi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24B8"/>
    <w:rsid w:val="00000B38"/>
    <w:rsid w:val="00001973"/>
    <w:rsid w:val="00006E52"/>
    <w:rsid w:val="00017CAE"/>
    <w:rsid w:val="000213EE"/>
    <w:rsid w:val="00022F11"/>
    <w:rsid w:val="000254CF"/>
    <w:rsid w:val="00032170"/>
    <w:rsid w:val="0003312B"/>
    <w:rsid w:val="00036A1D"/>
    <w:rsid w:val="000440EF"/>
    <w:rsid w:val="00051C1E"/>
    <w:rsid w:val="00054921"/>
    <w:rsid w:val="00062B58"/>
    <w:rsid w:val="00077275"/>
    <w:rsid w:val="000A03C6"/>
    <w:rsid w:val="000A2F88"/>
    <w:rsid w:val="000A3A45"/>
    <w:rsid w:val="000B2651"/>
    <w:rsid w:val="000B3371"/>
    <w:rsid w:val="000B3C17"/>
    <w:rsid w:val="000B4F69"/>
    <w:rsid w:val="000B5CEA"/>
    <w:rsid w:val="000B6FB6"/>
    <w:rsid w:val="000B6FE3"/>
    <w:rsid w:val="000C4C3B"/>
    <w:rsid w:val="000C535F"/>
    <w:rsid w:val="000C62D6"/>
    <w:rsid w:val="000D2592"/>
    <w:rsid w:val="000D5D99"/>
    <w:rsid w:val="000D6E1D"/>
    <w:rsid w:val="000F0E48"/>
    <w:rsid w:val="000F6F10"/>
    <w:rsid w:val="00100112"/>
    <w:rsid w:val="00104DC5"/>
    <w:rsid w:val="00105A6A"/>
    <w:rsid w:val="00107349"/>
    <w:rsid w:val="00113AD4"/>
    <w:rsid w:val="00113CF9"/>
    <w:rsid w:val="00116A98"/>
    <w:rsid w:val="001172BE"/>
    <w:rsid w:val="00124E6A"/>
    <w:rsid w:val="00131CE5"/>
    <w:rsid w:val="00132CFA"/>
    <w:rsid w:val="00135A67"/>
    <w:rsid w:val="00136784"/>
    <w:rsid w:val="00145DFD"/>
    <w:rsid w:val="001468C3"/>
    <w:rsid w:val="00146E66"/>
    <w:rsid w:val="001521D9"/>
    <w:rsid w:val="00161D3E"/>
    <w:rsid w:val="00165B47"/>
    <w:rsid w:val="00165D5F"/>
    <w:rsid w:val="00167157"/>
    <w:rsid w:val="0017178A"/>
    <w:rsid w:val="001805F6"/>
    <w:rsid w:val="001926DF"/>
    <w:rsid w:val="001A0913"/>
    <w:rsid w:val="001A157C"/>
    <w:rsid w:val="001A18AB"/>
    <w:rsid w:val="001A3D83"/>
    <w:rsid w:val="001B02D2"/>
    <w:rsid w:val="001B28F5"/>
    <w:rsid w:val="001C0645"/>
    <w:rsid w:val="001C536D"/>
    <w:rsid w:val="001C709D"/>
    <w:rsid w:val="001C74AE"/>
    <w:rsid w:val="001D2D6D"/>
    <w:rsid w:val="001D5C20"/>
    <w:rsid w:val="001D7AD7"/>
    <w:rsid w:val="001E1FD5"/>
    <w:rsid w:val="001E2D76"/>
    <w:rsid w:val="001E3A84"/>
    <w:rsid w:val="001E44BF"/>
    <w:rsid w:val="001F0809"/>
    <w:rsid w:val="001F580E"/>
    <w:rsid w:val="001F62B6"/>
    <w:rsid w:val="001F7893"/>
    <w:rsid w:val="002051D7"/>
    <w:rsid w:val="00210393"/>
    <w:rsid w:val="00210A84"/>
    <w:rsid w:val="002257D6"/>
    <w:rsid w:val="00225E6D"/>
    <w:rsid w:val="00226F87"/>
    <w:rsid w:val="002274F8"/>
    <w:rsid w:val="0026193C"/>
    <w:rsid w:val="00261A2E"/>
    <w:rsid w:val="00265181"/>
    <w:rsid w:val="002661F4"/>
    <w:rsid w:val="00270229"/>
    <w:rsid w:val="0027250E"/>
    <w:rsid w:val="00273C7A"/>
    <w:rsid w:val="00273D9B"/>
    <w:rsid w:val="0027777E"/>
    <w:rsid w:val="00284878"/>
    <w:rsid w:val="00290F2F"/>
    <w:rsid w:val="002910FE"/>
    <w:rsid w:val="00291E8B"/>
    <w:rsid w:val="002A040E"/>
    <w:rsid w:val="002B2333"/>
    <w:rsid w:val="002B2685"/>
    <w:rsid w:val="002B4228"/>
    <w:rsid w:val="002B4841"/>
    <w:rsid w:val="002B7B0B"/>
    <w:rsid w:val="002C0E57"/>
    <w:rsid w:val="002C6299"/>
    <w:rsid w:val="002D3C9B"/>
    <w:rsid w:val="002D4926"/>
    <w:rsid w:val="002E0865"/>
    <w:rsid w:val="002E0FFA"/>
    <w:rsid w:val="002E214E"/>
    <w:rsid w:val="002E4369"/>
    <w:rsid w:val="002F09DE"/>
    <w:rsid w:val="002F1608"/>
    <w:rsid w:val="002F2B6C"/>
    <w:rsid w:val="002F3EA3"/>
    <w:rsid w:val="002F3FA7"/>
    <w:rsid w:val="002F769D"/>
    <w:rsid w:val="0030190E"/>
    <w:rsid w:val="003059E1"/>
    <w:rsid w:val="00306B83"/>
    <w:rsid w:val="00307104"/>
    <w:rsid w:val="003075C3"/>
    <w:rsid w:val="0030772A"/>
    <w:rsid w:val="00310E5E"/>
    <w:rsid w:val="003138EF"/>
    <w:rsid w:val="00316771"/>
    <w:rsid w:val="003229D8"/>
    <w:rsid w:val="00324AF1"/>
    <w:rsid w:val="00324B26"/>
    <w:rsid w:val="00324E9A"/>
    <w:rsid w:val="00334786"/>
    <w:rsid w:val="003352B2"/>
    <w:rsid w:val="003365E1"/>
    <w:rsid w:val="00346DB9"/>
    <w:rsid w:val="00354AA6"/>
    <w:rsid w:val="0036225D"/>
    <w:rsid w:val="00364773"/>
    <w:rsid w:val="00375A6B"/>
    <w:rsid w:val="003804AF"/>
    <w:rsid w:val="003806D1"/>
    <w:rsid w:val="003A3341"/>
    <w:rsid w:val="003B3A86"/>
    <w:rsid w:val="003B47EB"/>
    <w:rsid w:val="003C5F6E"/>
    <w:rsid w:val="003D0521"/>
    <w:rsid w:val="003E62AB"/>
    <w:rsid w:val="003E6FF3"/>
    <w:rsid w:val="003F128A"/>
    <w:rsid w:val="003F1B46"/>
    <w:rsid w:val="00402467"/>
    <w:rsid w:val="00406966"/>
    <w:rsid w:val="00410029"/>
    <w:rsid w:val="00416E15"/>
    <w:rsid w:val="00422C8D"/>
    <w:rsid w:val="00443BBD"/>
    <w:rsid w:val="00450A6C"/>
    <w:rsid w:val="004552D1"/>
    <w:rsid w:val="00455A87"/>
    <w:rsid w:val="00455F2C"/>
    <w:rsid w:val="00456FCE"/>
    <w:rsid w:val="00460790"/>
    <w:rsid w:val="00460B75"/>
    <w:rsid w:val="00474277"/>
    <w:rsid w:val="00481D7B"/>
    <w:rsid w:val="00486AF2"/>
    <w:rsid w:val="00486E8D"/>
    <w:rsid w:val="0049166D"/>
    <w:rsid w:val="00494E3F"/>
    <w:rsid w:val="004A225F"/>
    <w:rsid w:val="004B0B0A"/>
    <w:rsid w:val="004B3A6C"/>
    <w:rsid w:val="004C00B1"/>
    <w:rsid w:val="004C1A06"/>
    <w:rsid w:val="004C204C"/>
    <w:rsid w:val="004C62FC"/>
    <w:rsid w:val="004D23E0"/>
    <w:rsid w:val="004D2DDF"/>
    <w:rsid w:val="004F0998"/>
    <w:rsid w:val="004F379E"/>
    <w:rsid w:val="0050466A"/>
    <w:rsid w:val="005102C0"/>
    <w:rsid w:val="0051091B"/>
    <w:rsid w:val="00511AE7"/>
    <w:rsid w:val="005149F3"/>
    <w:rsid w:val="00517FA5"/>
    <w:rsid w:val="005218B0"/>
    <w:rsid w:val="005226DC"/>
    <w:rsid w:val="00523D15"/>
    <w:rsid w:val="0052548A"/>
    <w:rsid w:val="00525E6E"/>
    <w:rsid w:val="00527CD2"/>
    <w:rsid w:val="00532168"/>
    <w:rsid w:val="00533AF8"/>
    <w:rsid w:val="005375E6"/>
    <w:rsid w:val="005411D6"/>
    <w:rsid w:val="0054187B"/>
    <w:rsid w:val="00545AD6"/>
    <w:rsid w:val="00547519"/>
    <w:rsid w:val="00555C39"/>
    <w:rsid w:val="005760FD"/>
    <w:rsid w:val="00583B16"/>
    <w:rsid w:val="00585F1A"/>
    <w:rsid w:val="005862A3"/>
    <w:rsid w:val="00595570"/>
    <w:rsid w:val="005A4705"/>
    <w:rsid w:val="005A683D"/>
    <w:rsid w:val="005C3B86"/>
    <w:rsid w:val="005D3A22"/>
    <w:rsid w:val="005E2C62"/>
    <w:rsid w:val="005E331A"/>
    <w:rsid w:val="005F3FA5"/>
    <w:rsid w:val="005F5021"/>
    <w:rsid w:val="0061394B"/>
    <w:rsid w:val="006155D6"/>
    <w:rsid w:val="0061783D"/>
    <w:rsid w:val="00625428"/>
    <w:rsid w:val="006309C9"/>
    <w:rsid w:val="00633062"/>
    <w:rsid w:val="006454F8"/>
    <w:rsid w:val="00655275"/>
    <w:rsid w:val="0065584E"/>
    <w:rsid w:val="00660803"/>
    <w:rsid w:val="00663CF7"/>
    <w:rsid w:val="00671848"/>
    <w:rsid w:val="006732C1"/>
    <w:rsid w:val="006746A0"/>
    <w:rsid w:val="00684846"/>
    <w:rsid w:val="00684A3F"/>
    <w:rsid w:val="006871C9"/>
    <w:rsid w:val="006A15D5"/>
    <w:rsid w:val="006A2988"/>
    <w:rsid w:val="006D1FB9"/>
    <w:rsid w:val="006D6398"/>
    <w:rsid w:val="006E207F"/>
    <w:rsid w:val="006E4045"/>
    <w:rsid w:val="006F15B7"/>
    <w:rsid w:val="006F3687"/>
    <w:rsid w:val="006F5A40"/>
    <w:rsid w:val="006F67B8"/>
    <w:rsid w:val="00710ACD"/>
    <w:rsid w:val="00727E7B"/>
    <w:rsid w:val="00744A34"/>
    <w:rsid w:val="007504D4"/>
    <w:rsid w:val="00754357"/>
    <w:rsid w:val="00755270"/>
    <w:rsid w:val="00760C6C"/>
    <w:rsid w:val="007708EC"/>
    <w:rsid w:val="007749EC"/>
    <w:rsid w:val="00783D05"/>
    <w:rsid w:val="00792005"/>
    <w:rsid w:val="00796621"/>
    <w:rsid w:val="007A6057"/>
    <w:rsid w:val="007B1A6C"/>
    <w:rsid w:val="007B4A1D"/>
    <w:rsid w:val="007C358F"/>
    <w:rsid w:val="007C6703"/>
    <w:rsid w:val="007D0B5F"/>
    <w:rsid w:val="007D5EFF"/>
    <w:rsid w:val="007E4461"/>
    <w:rsid w:val="007F720D"/>
    <w:rsid w:val="008043C9"/>
    <w:rsid w:val="0080564A"/>
    <w:rsid w:val="008220CC"/>
    <w:rsid w:val="00827434"/>
    <w:rsid w:val="0083348D"/>
    <w:rsid w:val="00835EA4"/>
    <w:rsid w:val="008424B8"/>
    <w:rsid w:val="0084740C"/>
    <w:rsid w:val="00854830"/>
    <w:rsid w:val="0086272F"/>
    <w:rsid w:val="00877704"/>
    <w:rsid w:val="00882D28"/>
    <w:rsid w:val="00883C9B"/>
    <w:rsid w:val="00893F59"/>
    <w:rsid w:val="008A4639"/>
    <w:rsid w:val="008B142B"/>
    <w:rsid w:val="008B67D5"/>
    <w:rsid w:val="008B7E59"/>
    <w:rsid w:val="008C00E3"/>
    <w:rsid w:val="008C4777"/>
    <w:rsid w:val="008C5AFD"/>
    <w:rsid w:val="008D5119"/>
    <w:rsid w:val="008E275D"/>
    <w:rsid w:val="008E6305"/>
    <w:rsid w:val="008F310E"/>
    <w:rsid w:val="00905EBF"/>
    <w:rsid w:val="00906B8D"/>
    <w:rsid w:val="00907EC0"/>
    <w:rsid w:val="00912C52"/>
    <w:rsid w:val="00912ECE"/>
    <w:rsid w:val="00915587"/>
    <w:rsid w:val="00920112"/>
    <w:rsid w:val="00924093"/>
    <w:rsid w:val="0092706F"/>
    <w:rsid w:val="00932228"/>
    <w:rsid w:val="00932384"/>
    <w:rsid w:val="009348A1"/>
    <w:rsid w:val="009450E4"/>
    <w:rsid w:val="00946985"/>
    <w:rsid w:val="009621BA"/>
    <w:rsid w:val="0096516C"/>
    <w:rsid w:val="00967B01"/>
    <w:rsid w:val="00970CD3"/>
    <w:rsid w:val="00972AAA"/>
    <w:rsid w:val="009754D5"/>
    <w:rsid w:val="00991F5D"/>
    <w:rsid w:val="00992307"/>
    <w:rsid w:val="00995707"/>
    <w:rsid w:val="009B0205"/>
    <w:rsid w:val="009B40C8"/>
    <w:rsid w:val="009C7E0E"/>
    <w:rsid w:val="009D3670"/>
    <w:rsid w:val="009E0158"/>
    <w:rsid w:val="009F64C0"/>
    <w:rsid w:val="009F7135"/>
    <w:rsid w:val="009F7A58"/>
    <w:rsid w:val="00A02D08"/>
    <w:rsid w:val="00A04D93"/>
    <w:rsid w:val="00A04DA3"/>
    <w:rsid w:val="00A063A0"/>
    <w:rsid w:val="00A141E1"/>
    <w:rsid w:val="00A14AA7"/>
    <w:rsid w:val="00A14F09"/>
    <w:rsid w:val="00A208C4"/>
    <w:rsid w:val="00A23FB0"/>
    <w:rsid w:val="00A3039E"/>
    <w:rsid w:val="00A30FE7"/>
    <w:rsid w:val="00A3455D"/>
    <w:rsid w:val="00A46E29"/>
    <w:rsid w:val="00A51DE1"/>
    <w:rsid w:val="00A6066B"/>
    <w:rsid w:val="00A65071"/>
    <w:rsid w:val="00A65940"/>
    <w:rsid w:val="00A7704B"/>
    <w:rsid w:val="00A82960"/>
    <w:rsid w:val="00A928BC"/>
    <w:rsid w:val="00A939A0"/>
    <w:rsid w:val="00A93D87"/>
    <w:rsid w:val="00A962D4"/>
    <w:rsid w:val="00AA6155"/>
    <w:rsid w:val="00AB297D"/>
    <w:rsid w:val="00AB3F16"/>
    <w:rsid w:val="00AB70EC"/>
    <w:rsid w:val="00AB715B"/>
    <w:rsid w:val="00AC10AD"/>
    <w:rsid w:val="00AC48B2"/>
    <w:rsid w:val="00AD0034"/>
    <w:rsid w:val="00AD04BA"/>
    <w:rsid w:val="00AD37F2"/>
    <w:rsid w:val="00AD6C14"/>
    <w:rsid w:val="00AE149E"/>
    <w:rsid w:val="00AE73A8"/>
    <w:rsid w:val="00AF0C78"/>
    <w:rsid w:val="00AF1D77"/>
    <w:rsid w:val="00AF5648"/>
    <w:rsid w:val="00AF686A"/>
    <w:rsid w:val="00B007CD"/>
    <w:rsid w:val="00B015C2"/>
    <w:rsid w:val="00B029ED"/>
    <w:rsid w:val="00B0485F"/>
    <w:rsid w:val="00B06597"/>
    <w:rsid w:val="00B12A31"/>
    <w:rsid w:val="00B1536B"/>
    <w:rsid w:val="00B166F0"/>
    <w:rsid w:val="00B2726F"/>
    <w:rsid w:val="00B31704"/>
    <w:rsid w:val="00B3226B"/>
    <w:rsid w:val="00B3295C"/>
    <w:rsid w:val="00B40C02"/>
    <w:rsid w:val="00B40F36"/>
    <w:rsid w:val="00B43169"/>
    <w:rsid w:val="00B50B15"/>
    <w:rsid w:val="00B53FA4"/>
    <w:rsid w:val="00B623F1"/>
    <w:rsid w:val="00B736F6"/>
    <w:rsid w:val="00B746D7"/>
    <w:rsid w:val="00B779C8"/>
    <w:rsid w:val="00B85C07"/>
    <w:rsid w:val="00BA02A7"/>
    <w:rsid w:val="00BA2172"/>
    <w:rsid w:val="00BA3D62"/>
    <w:rsid w:val="00BA5031"/>
    <w:rsid w:val="00BA5B4A"/>
    <w:rsid w:val="00BA5EB4"/>
    <w:rsid w:val="00BB6C3D"/>
    <w:rsid w:val="00BD1B8D"/>
    <w:rsid w:val="00BD4A68"/>
    <w:rsid w:val="00BD72AD"/>
    <w:rsid w:val="00BE04B0"/>
    <w:rsid w:val="00BE1094"/>
    <w:rsid w:val="00BE2CE6"/>
    <w:rsid w:val="00BE7173"/>
    <w:rsid w:val="00BF3F51"/>
    <w:rsid w:val="00BF4CC9"/>
    <w:rsid w:val="00C00882"/>
    <w:rsid w:val="00C038F3"/>
    <w:rsid w:val="00C07393"/>
    <w:rsid w:val="00C12509"/>
    <w:rsid w:val="00C12AFE"/>
    <w:rsid w:val="00C22D1B"/>
    <w:rsid w:val="00C24423"/>
    <w:rsid w:val="00C30ECE"/>
    <w:rsid w:val="00C35530"/>
    <w:rsid w:val="00C413D5"/>
    <w:rsid w:val="00C43541"/>
    <w:rsid w:val="00C502A4"/>
    <w:rsid w:val="00C63DD6"/>
    <w:rsid w:val="00C65E1B"/>
    <w:rsid w:val="00C66C41"/>
    <w:rsid w:val="00C72B17"/>
    <w:rsid w:val="00C810EB"/>
    <w:rsid w:val="00C90599"/>
    <w:rsid w:val="00C9345B"/>
    <w:rsid w:val="00C934B6"/>
    <w:rsid w:val="00C95ECB"/>
    <w:rsid w:val="00CA24A1"/>
    <w:rsid w:val="00CC12D7"/>
    <w:rsid w:val="00CC390E"/>
    <w:rsid w:val="00CD1FA3"/>
    <w:rsid w:val="00CD21AD"/>
    <w:rsid w:val="00CD797A"/>
    <w:rsid w:val="00CE02FF"/>
    <w:rsid w:val="00CE1B55"/>
    <w:rsid w:val="00CE39DA"/>
    <w:rsid w:val="00CE45FA"/>
    <w:rsid w:val="00CF16A0"/>
    <w:rsid w:val="00CF4DB0"/>
    <w:rsid w:val="00CF5760"/>
    <w:rsid w:val="00CF7746"/>
    <w:rsid w:val="00D002A5"/>
    <w:rsid w:val="00D0299E"/>
    <w:rsid w:val="00D13625"/>
    <w:rsid w:val="00D1452C"/>
    <w:rsid w:val="00D2415B"/>
    <w:rsid w:val="00D25D1D"/>
    <w:rsid w:val="00D2679D"/>
    <w:rsid w:val="00D32709"/>
    <w:rsid w:val="00D32E4B"/>
    <w:rsid w:val="00D44D44"/>
    <w:rsid w:val="00D5627C"/>
    <w:rsid w:val="00D659F4"/>
    <w:rsid w:val="00D65DB6"/>
    <w:rsid w:val="00D72617"/>
    <w:rsid w:val="00D75AE2"/>
    <w:rsid w:val="00D76406"/>
    <w:rsid w:val="00D80EA9"/>
    <w:rsid w:val="00D93E9F"/>
    <w:rsid w:val="00D94AF1"/>
    <w:rsid w:val="00DA0948"/>
    <w:rsid w:val="00DA5098"/>
    <w:rsid w:val="00DB0DED"/>
    <w:rsid w:val="00DC2C5D"/>
    <w:rsid w:val="00DC2ECD"/>
    <w:rsid w:val="00DC391B"/>
    <w:rsid w:val="00DC3BCE"/>
    <w:rsid w:val="00DC3C88"/>
    <w:rsid w:val="00DC73EE"/>
    <w:rsid w:val="00DE3D27"/>
    <w:rsid w:val="00DE5D42"/>
    <w:rsid w:val="00DE71D8"/>
    <w:rsid w:val="00DE75EB"/>
    <w:rsid w:val="00DE7E14"/>
    <w:rsid w:val="00E01468"/>
    <w:rsid w:val="00E015BC"/>
    <w:rsid w:val="00E05863"/>
    <w:rsid w:val="00E07BDF"/>
    <w:rsid w:val="00E135A0"/>
    <w:rsid w:val="00E140E8"/>
    <w:rsid w:val="00E153E9"/>
    <w:rsid w:val="00E15619"/>
    <w:rsid w:val="00E1667A"/>
    <w:rsid w:val="00E24E12"/>
    <w:rsid w:val="00E252A6"/>
    <w:rsid w:val="00E31299"/>
    <w:rsid w:val="00E4185C"/>
    <w:rsid w:val="00E424F7"/>
    <w:rsid w:val="00E445E7"/>
    <w:rsid w:val="00E44981"/>
    <w:rsid w:val="00E460BA"/>
    <w:rsid w:val="00E5280A"/>
    <w:rsid w:val="00E532D3"/>
    <w:rsid w:val="00E6563E"/>
    <w:rsid w:val="00E7169C"/>
    <w:rsid w:val="00E736BC"/>
    <w:rsid w:val="00E80DE4"/>
    <w:rsid w:val="00E82888"/>
    <w:rsid w:val="00E85601"/>
    <w:rsid w:val="00E92FBE"/>
    <w:rsid w:val="00E979EF"/>
    <w:rsid w:val="00EA1E3E"/>
    <w:rsid w:val="00ED1972"/>
    <w:rsid w:val="00EF107D"/>
    <w:rsid w:val="00EF1783"/>
    <w:rsid w:val="00EF6B55"/>
    <w:rsid w:val="00F02A46"/>
    <w:rsid w:val="00F05B40"/>
    <w:rsid w:val="00F063B7"/>
    <w:rsid w:val="00F11EF0"/>
    <w:rsid w:val="00F14BE8"/>
    <w:rsid w:val="00F16CF8"/>
    <w:rsid w:val="00F26B64"/>
    <w:rsid w:val="00F364A0"/>
    <w:rsid w:val="00F36FA9"/>
    <w:rsid w:val="00F401B6"/>
    <w:rsid w:val="00F45C0A"/>
    <w:rsid w:val="00F646B9"/>
    <w:rsid w:val="00F71D0A"/>
    <w:rsid w:val="00F82B06"/>
    <w:rsid w:val="00F84B87"/>
    <w:rsid w:val="00F901F5"/>
    <w:rsid w:val="00F902F1"/>
    <w:rsid w:val="00F964E4"/>
    <w:rsid w:val="00FA5F7A"/>
    <w:rsid w:val="00FA6204"/>
    <w:rsid w:val="00FA635C"/>
    <w:rsid w:val="00FB280C"/>
    <w:rsid w:val="00FB3CCC"/>
    <w:rsid w:val="00FC13A5"/>
    <w:rsid w:val="00FD1288"/>
    <w:rsid w:val="00FD3E57"/>
    <w:rsid w:val="00FE087C"/>
    <w:rsid w:val="00FE24D7"/>
    <w:rsid w:val="00FF3211"/>
    <w:rsid w:val="00FF44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EEDE11"/>
  <w15:docId w15:val="{F063E217-ADCD-40E7-B305-A131E6018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60FD"/>
    <w:rPr>
      <w:sz w:val="24"/>
      <w:szCs w:val="24"/>
    </w:rPr>
  </w:style>
  <w:style w:type="paragraph" w:styleId="Heading2">
    <w:name w:val="heading 2"/>
    <w:basedOn w:val="Normal"/>
    <w:next w:val="Normal"/>
    <w:link w:val="Heading2Char"/>
    <w:qFormat/>
    <w:pPr>
      <w:keepNext/>
      <w:autoSpaceDE w:val="0"/>
      <w:autoSpaceDN w:val="0"/>
      <w:adjustRightInd w:val="0"/>
      <w:jc w:val="right"/>
      <w:outlineLvl w:val="1"/>
    </w:pPr>
    <w:rPr>
      <w:b/>
      <w:bCs/>
    </w:rPr>
  </w:style>
  <w:style w:type="paragraph" w:styleId="Heading4">
    <w:name w:val="heading 4"/>
    <w:basedOn w:val="Normal"/>
    <w:next w:val="Normal"/>
    <w:link w:val="Heading4Char"/>
    <w:qFormat/>
    <w:pPr>
      <w:keepNext/>
      <w:tabs>
        <w:tab w:val="left" w:pos="2880"/>
        <w:tab w:val="left" w:pos="8460"/>
      </w:tabs>
      <w:autoSpaceDE w:val="0"/>
      <w:autoSpaceDN w:val="0"/>
      <w:adjustRightInd w:val="0"/>
      <w:jc w:val="both"/>
      <w:outlineLvl w:val="3"/>
    </w:pPr>
    <w:rPr>
      <w:b/>
      <w:bCs/>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sz w:val="20"/>
      <w:szCs w:val="20"/>
    </w:rPr>
  </w:style>
  <w:style w:type="paragraph" w:styleId="BodyText2">
    <w:name w:val="Body Text 2"/>
    <w:basedOn w:val="Normal"/>
    <w:link w:val="BodyText2Char"/>
    <w:pPr>
      <w:overflowPunct w:val="0"/>
      <w:autoSpaceDE w:val="0"/>
      <w:autoSpaceDN w:val="0"/>
      <w:adjustRightInd w:val="0"/>
      <w:ind w:firstLine="850"/>
      <w:jc w:val="both"/>
      <w:textAlignment w:val="baseline"/>
    </w:pPr>
    <w:rPr>
      <w:szCs w:val="20"/>
    </w:rPr>
  </w:style>
  <w:style w:type="paragraph" w:styleId="PlainText">
    <w:name w:val="Plain Text"/>
    <w:basedOn w:val="Normal"/>
    <w:link w:val="PlainTextChar"/>
    <w:pPr>
      <w:overflowPunct w:val="0"/>
      <w:autoSpaceDE w:val="0"/>
      <w:autoSpaceDN w:val="0"/>
      <w:adjustRightInd w:val="0"/>
      <w:textAlignment w:val="baseline"/>
    </w:pPr>
    <w:rPr>
      <w:rFonts w:ascii="Courier New" w:hAnsi="Courier New"/>
      <w:sz w:val="20"/>
      <w:szCs w:val="20"/>
      <w:lang w:val="en-GB"/>
    </w:rPr>
  </w:style>
  <w:style w:type="character" w:customStyle="1" w:styleId="Heading2Char">
    <w:name w:val="Heading 2 Char"/>
    <w:link w:val="Heading2"/>
    <w:rPr>
      <w:b/>
      <w:bCs/>
      <w:sz w:val="24"/>
      <w:szCs w:val="24"/>
      <w:lang w:val="en-US" w:eastAsia="en-US"/>
    </w:rPr>
  </w:style>
  <w:style w:type="character" w:customStyle="1" w:styleId="Heading4Char">
    <w:name w:val="Heading 4 Char"/>
    <w:link w:val="Heading4"/>
    <w:rPr>
      <w:b/>
      <w:bCs/>
      <w:sz w:val="24"/>
      <w:szCs w:val="24"/>
      <w:lang w:val="ro-RO" w:eastAsia="en-US"/>
    </w:rPr>
  </w:style>
  <w:style w:type="paragraph" w:styleId="Header">
    <w:name w:val="header"/>
    <w:basedOn w:val="Normal"/>
    <w:link w:val="HeaderChar"/>
    <w:pPr>
      <w:tabs>
        <w:tab w:val="center" w:pos="4153"/>
        <w:tab w:val="right" w:pos="8306"/>
      </w:tabs>
    </w:pPr>
    <w:rPr>
      <w:lang w:val="en-GB"/>
    </w:rPr>
  </w:style>
  <w:style w:type="character" w:customStyle="1" w:styleId="HeaderChar">
    <w:name w:val="Header Char"/>
    <w:link w:val="Header"/>
    <w:rPr>
      <w:sz w:val="24"/>
      <w:szCs w:val="24"/>
      <w:lang w:val="en-GB" w:eastAsia="en-US"/>
    </w:rPr>
  </w:style>
  <w:style w:type="character" w:customStyle="1" w:styleId="PlainTextChar">
    <w:name w:val="Plain Text Char"/>
    <w:link w:val="PlainText"/>
    <w:rPr>
      <w:rFonts w:ascii="Courier New" w:hAnsi="Courier New"/>
      <w:lang w:val="en-GB" w:eastAsia="en-US"/>
    </w:rPr>
  </w:style>
  <w:style w:type="paragraph" w:styleId="Footer">
    <w:name w:val="footer"/>
    <w:basedOn w:val="Normal"/>
    <w:link w:val="FooterChar"/>
    <w:uiPriority w:val="99"/>
    <w:unhideWhenUsed/>
    <w:pPr>
      <w:tabs>
        <w:tab w:val="center" w:pos="4536"/>
        <w:tab w:val="right" w:pos="9072"/>
      </w:tabs>
      <w:overflowPunct w:val="0"/>
      <w:autoSpaceDE w:val="0"/>
      <w:autoSpaceDN w:val="0"/>
      <w:adjustRightInd w:val="0"/>
      <w:textAlignment w:val="baseline"/>
    </w:pPr>
    <w:rPr>
      <w:szCs w:val="20"/>
    </w:rPr>
  </w:style>
  <w:style w:type="character" w:customStyle="1" w:styleId="FooterChar">
    <w:name w:val="Footer Char"/>
    <w:link w:val="Footer"/>
    <w:uiPriority w:val="99"/>
    <w:rPr>
      <w:sz w:val="24"/>
      <w:lang w:val="en-US" w:eastAsia="en-US"/>
    </w:rPr>
  </w:style>
  <w:style w:type="paragraph" w:styleId="BodyTextIndent">
    <w:name w:val="Body Text Indent"/>
    <w:basedOn w:val="Normal"/>
    <w:link w:val="BodyTextIndentChar"/>
    <w:uiPriority w:val="99"/>
    <w:unhideWhenUsed/>
    <w:pPr>
      <w:overflowPunct w:val="0"/>
      <w:autoSpaceDE w:val="0"/>
      <w:autoSpaceDN w:val="0"/>
      <w:adjustRightInd w:val="0"/>
      <w:spacing w:after="120"/>
      <w:ind w:left="283"/>
      <w:textAlignment w:val="baseline"/>
    </w:pPr>
    <w:rPr>
      <w:szCs w:val="20"/>
    </w:rPr>
  </w:style>
  <w:style w:type="character" w:customStyle="1" w:styleId="BodyTextIndentChar">
    <w:name w:val="Body Text Indent Char"/>
    <w:link w:val="BodyTextIndent"/>
    <w:uiPriority w:val="99"/>
    <w:rPr>
      <w:sz w:val="24"/>
      <w:lang w:val="en-US" w:eastAsia="en-US"/>
    </w:rPr>
  </w:style>
  <w:style w:type="paragraph" w:styleId="NormalWeb">
    <w:name w:val="Normal (Web)"/>
    <w:basedOn w:val="Normal"/>
    <w:uiPriority w:val="99"/>
    <w:unhideWhenUsed/>
    <w:rsid w:val="008B67D5"/>
    <w:pPr>
      <w:spacing w:before="100" w:beforeAutospacing="1" w:after="100" w:afterAutospacing="1"/>
    </w:pPr>
    <w:rPr>
      <w:lang w:val="hu-HU" w:eastAsia="hu-HU"/>
    </w:rPr>
  </w:style>
  <w:style w:type="paragraph" w:customStyle="1" w:styleId="Style9">
    <w:name w:val="Style9"/>
    <w:basedOn w:val="Normal"/>
    <w:rsid w:val="00C810EB"/>
    <w:pPr>
      <w:widowControl w:val="0"/>
      <w:autoSpaceDE w:val="0"/>
      <w:autoSpaceDN w:val="0"/>
      <w:adjustRightInd w:val="0"/>
      <w:spacing w:line="269" w:lineRule="exact"/>
      <w:ind w:firstLine="878"/>
    </w:pPr>
    <w:rPr>
      <w:rFonts w:ascii="Arial" w:hAnsi="Arial" w:cs="Arial"/>
    </w:rPr>
  </w:style>
  <w:style w:type="character" w:customStyle="1" w:styleId="FontStyle13">
    <w:name w:val="Font Style13"/>
    <w:rsid w:val="00C810EB"/>
    <w:rPr>
      <w:rFonts w:ascii="Arial" w:hAnsi="Arial" w:cs="Arial" w:hint="default"/>
      <w:sz w:val="22"/>
      <w:szCs w:val="22"/>
    </w:rPr>
  </w:style>
  <w:style w:type="character" w:customStyle="1" w:styleId="titleorange">
    <w:name w:val="title_orange"/>
    <w:basedOn w:val="DefaultParagraphFont"/>
    <w:rsid w:val="00545AD6"/>
  </w:style>
  <w:style w:type="character" w:styleId="Emphasis">
    <w:name w:val="Emphasis"/>
    <w:uiPriority w:val="20"/>
    <w:qFormat/>
    <w:rsid w:val="00511AE7"/>
    <w:rPr>
      <w:i/>
      <w:iCs/>
    </w:rPr>
  </w:style>
  <w:style w:type="paragraph" w:styleId="ListParagraph">
    <w:name w:val="List Paragraph"/>
    <w:basedOn w:val="Normal"/>
    <w:uiPriority w:val="34"/>
    <w:qFormat/>
    <w:rsid w:val="00136784"/>
    <w:pPr>
      <w:overflowPunct w:val="0"/>
      <w:autoSpaceDE w:val="0"/>
      <w:autoSpaceDN w:val="0"/>
      <w:adjustRightInd w:val="0"/>
      <w:ind w:left="720"/>
      <w:contextualSpacing/>
      <w:textAlignment w:val="baseline"/>
    </w:pPr>
    <w:rPr>
      <w:szCs w:val="20"/>
    </w:rPr>
  </w:style>
  <w:style w:type="paragraph" w:styleId="BalloonText">
    <w:name w:val="Balloon Text"/>
    <w:basedOn w:val="Normal"/>
    <w:link w:val="BalloonTextChar"/>
    <w:uiPriority w:val="99"/>
    <w:semiHidden/>
    <w:unhideWhenUsed/>
    <w:rsid w:val="000C62D6"/>
    <w:pPr>
      <w:overflowPunct w:val="0"/>
      <w:autoSpaceDE w:val="0"/>
      <w:autoSpaceDN w:val="0"/>
      <w:adjustRightInd w:val="0"/>
      <w:textAlignment w:val="baseline"/>
    </w:pPr>
    <w:rPr>
      <w:rFonts w:ascii="Tahoma" w:hAnsi="Tahoma" w:cs="Tahoma"/>
      <w:sz w:val="16"/>
      <w:szCs w:val="16"/>
    </w:rPr>
  </w:style>
  <w:style w:type="character" w:customStyle="1" w:styleId="BalloonTextChar">
    <w:name w:val="Balloon Text Char"/>
    <w:basedOn w:val="DefaultParagraphFont"/>
    <w:link w:val="BalloonText"/>
    <w:uiPriority w:val="99"/>
    <w:semiHidden/>
    <w:rsid w:val="000C62D6"/>
    <w:rPr>
      <w:rFonts w:ascii="Tahoma" w:hAnsi="Tahoma" w:cs="Tahoma"/>
      <w:sz w:val="16"/>
      <w:szCs w:val="16"/>
    </w:rPr>
  </w:style>
  <w:style w:type="paragraph" w:styleId="BodyTextIndent2">
    <w:name w:val="Body Text Indent 2"/>
    <w:basedOn w:val="Normal"/>
    <w:link w:val="BodyTextIndent2Char"/>
    <w:uiPriority w:val="99"/>
    <w:semiHidden/>
    <w:unhideWhenUsed/>
    <w:rsid w:val="00265181"/>
    <w:pPr>
      <w:spacing w:after="120" w:line="480" w:lineRule="auto"/>
      <w:ind w:left="360"/>
    </w:pPr>
  </w:style>
  <w:style w:type="character" w:customStyle="1" w:styleId="BodyTextIndent2Char">
    <w:name w:val="Body Text Indent 2 Char"/>
    <w:basedOn w:val="DefaultParagraphFont"/>
    <w:link w:val="BodyTextIndent2"/>
    <w:uiPriority w:val="99"/>
    <w:semiHidden/>
    <w:rsid w:val="00265181"/>
    <w:rPr>
      <w:sz w:val="24"/>
    </w:rPr>
  </w:style>
  <w:style w:type="character" w:customStyle="1" w:styleId="postbody">
    <w:name w:val="postbody"/>
    <w:rsid w:val="001A18AB"/>
  </w:style>
  <w:style w:type="character" w:customStyle="1" w:styleId="BodyText2Char">
    <w:name w:val="Body Text 2 Char"/>
    <w:link w:val="BodyText2"/>
    <w:rsid w:val="00B31704"/>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277285">
      <w:bodyDiv w:val="1"/>
      <w:marLeft w:val="0"/>
      <w:marRight w:val="0"/>
      <w:marTop w:val="0"/>
      <w:marBottom w:val="0"/>
      <w:divBdr>
        <w:top w:val="none" w:sz="0" w:space="0" w:color="auto"/>
        <w:left w:val="none" w:sz="0" w:space="0" w:color="auto"/>
        <w:bottom w:val="none" w:sz="0" w:space="0" w:color="auto"/>
        <w:right w:val="none" w:sz="0" w:space="0" w:color="auto"/>
      </w:divBdr>
    </w:div>
    <w:div w:id="37977047">
      <w:bodyDiv w:val="1"/>
      <w:marLeft w:val="0"/>
      <w:marRight w:val="0"/>
      <w:marTop w:val="0"/>
      <w:marBottom w:val="0"/>
      <w:divBdr>
        <w:top w:val="none" w:sz="0" w:space="0" w:color="auto"/>
        <w:left w:val="none" w:sz="0" w:space="0" w:color="auto"/>
        <w:bottom w:val="none" w:sz="0" w:space="0" w:color="auto"/>
        <w:right w:val="none" w:sz="0" w:space="0" w:color="auto"/>
      </w:divBdr>
    </w:div>
    <w:div w:id="54550639">
      <w:bodyDiv w:val="1"/>
      <w:marLeft w:val="0"/>
      <w:marRight w:val="0"/>
      <w:marTop w:val="0"/>
      <w:marBottom w:val="0"/>
      <w:divBdr>
        <w:top w:val="none" w:sz="0" w:space="0" w:color="auto"/>
        <w:left w:val="none" w:sz="0" w:space="0" w:color="auto"/>
        <w:bottom w:val="none" w:sz="0" w:space="0" w:color="auto"/>
        <w:right w:val="none" w:sz="0" w:space="0" w:color="auto"/>
      </w:divBdr>
    </w:div>
    <w:div w:id="73549663">
      <w:bodyDiv w:val="1"/>
      <w:marLeft w:val="0"/>
      <w:marRight w:val="0"/>
      <w:marTop w:val="0"/>
      <w:marBottom w:val="0"/>
      <w:divBdr>
        <w:top w:val="none" w:sz="0" w:space="0" w:color="auto"/>
        <w:left w:val="none" w:sz="0" w:space="0" w:color="auto"/>
        <w:bottom w:val="none" w:sz="0" w:space="0" w:color="auto"/>
        <w:right w:val="none" w:sz="0" w:space="0" w:color="auto"/>
      </w:divBdr>
    </w:div>
    <w:div w:id="81418359">
      <w:bodyDiv w:val="1"/>
      <w:marLeft w:val="0"/>
      <w:marRight w:val="0"/>
      <w:marTop w:val="0"/>
      <w:marBottom w:val="0"/>
      <w:divBdr>
        <w:top w:val="none" w:sz="0" w:space="0" w:color="auto"/>
        <w:left w:val="none" w:sz="0" w:space="0" w:color="auto"/>
        <w:bottom w:val="none" w:sz="0" w:space="0" w:color="auto"/>
        <w:right w:val="none" w:sz="0" w:space="0" w:color="auto"/>
      </w:divBdr>
    </w:div>
    <w:div w:id="114296496">
      <w:bodyDiv w:val="1"/>
      <w:marLeft w:val="0"/>
      <w:marRight w:val="0"/>
      <w:marTop w:val="0"/>
      <w:marBottom w:val="0"/>
      <w:divBdr>
        <w:top w:val="none" w:sz="0" w:space="0" w:color="auto"/>
        <w:left w:val="none" w:sz="0" w:space="0" w:color="auto"/>
        <w:bottom w:val="none" w:sz="0" w:space="0" w:color="auto"/>
        <w:right w:val="none" w:sz="0" w:space="0" w:color="auto"/>
      </w:divBdr>
    </w:div>
    <w:div w:id="122890603">
      <w:bodyDiv w:val="1"/>
      <w:marLeft w:val="0"/>
      <w:marRight w:val="0"/>
      <w:marTop w:val="0"/>
      <w:marBottom w:val="0"/>
      <w:divBdr>
        <w:top w:val="none" w:sz="0" w:space="0" w:color="auto"/>
        <w:left w:val="none" w:sz="0" w:space="0" w:color="auto"/>
        <w:bottom w:val="none" w:sz="0" w:space="0" w:color="auto"/>
        <w:right w:val="none" w:sz="0" w:space="0" w:color="auto"/>
      </w:divBdr>
    </w:div>
    <w:div w:id="123275701">
      <w:bodyDiv w:val="1"/>
      <w:marLeft w:val="0"/>
      <w:marRight w:val="0"/>
      <w:marTop w:val="0"/>
      <w:marBottom w:val="0"/>
      <w:divBdr>
        <w:top w:val="none" w:sz="0" w:space="0" w:color="auto"/>
        <w:left w:val="none" w:sz="0" w:space="0" w:color="auto"/>
        <w:bottom w:val="none" w:sz="0" w:space="0" w:color="auto"/>
        <w:right w:val="none" w:sz="0" w:space="0" w:color="auto"/>
      </w:divBdr>
    </w:div>
    <w:div w:id="135536240">
      <w:bodyDiv w:val="1"/>
      <w:marLeft w:val="0"/>
      <w:marRight w:val="0"/>
      <w:marTop w:val="0"/>
      <w:marBottom w:val="0"/>
      <w:divBdr>
        <w:top w:val="none" w:sz="0" w:space="0" w:color="auto"/>
        <w:left w:val="none" w:sz="0" w:space="0" w:color="auto"/>
        <w:bottom w:val="none" w:sz="0" w:space="0" w:color="auto"/>
        <w:right w:val="none" w:sz="0" w:space="0" w:color="auto"/>
      </w:divBdr>
    </w:div>
    <w:div w:id="136608760">
      <w:bodyDiv w:val="1"/>
      <w:marLeft w:val="0"/>
      <w:marRight w:val="0"/>
      <w:marTop w:val="0"/>
      <w:marBottom w:val="0"/>
      <w:divBdr>
        <w:top w:val="none" w:sz="0" w:space="0" w:color="auto"/>
        <w:left w:val="none" w:sz="0" w:space="0" w:color="auto"/>
        <w:bottom w:val="none" w:sz="0" w:space="0" w:color="auto"/>
        <w:right w:val="none" w:sz="0" w:space="0" w:color="auto"/>
      </w:divBdr>
    </w:div>
    <w:div w:id="171334147">
      <w:bodyDiv w:val="1"/>
      <w:marLeft w:val="0"/>
      <w:marRight w:val="0"/>
      <w:marTop w:val="0"/>
      <w:marBottom w:val="0"/>
      <w:divBdr>
        <w:top w:val="none" w:sz="0" w:space="0" w:color="auto"/>
        <w:left w:val="none" w:sz="0" w:space="0" w:color="auto"/>
        <w:bottom w:val="none" w:sz="0" w:space="0" w:color="auto"/>
        <w:right w:val="none" w:sz="0" w:space="0" w:color="auto"/>
      </w:divBdr>
    </w:div>
    <w:div w:id="175968455">
      <w:bodyDiv w:val="1"/>
      <w:marLeft w:val="0"/>
      <w:marRight w:val="0"/>
      <w:marTop w:val="0"/>
      <w:marBottom w:val="0"/>
      <w:divBdr>
        <w:top w:val="none" w:sz="0" w:space="0" w:color="auto"/>
        <w:left w:val="none" w:sz="0" w:space="0" w:color="auto"/>
        <w:bottom w:val="none" w:sz="0" w:space="0" w:color="auto"/>
        <w:right w:val="none" w:sz="0" w:space="0" w:color="auto"/>
      </w:divBdr>
    </w:div>
    <w:div w:id="181557987">
      <w:bodyDiv w:val="1"/>
      <w:marLeft w:val="0"/>
      <w:marRight w:val="0"/>
      <w:marTop w:val="0"/>
      <w:marBottom w:val="0"/>
      <w:divBdr>
        <w:top w:val="none" w:sz="0" w:space="0" w:color="auto"/>
        <w:left w:val="none" w:sz="0" w:space="0" w:color="auto"/>
        <w:bottom w:val="none" w:sz="0" w:space="0" w:color="auto"/>
        <w:right w:val="none" w:sz="0" w:space="0" w:color="auto"/>
      </w:divBdr>
    </w:div>
    <w:div w:id="193232124">
      <w:bodyDiv w:val="1"/>
      <w:marLeft w:val="0"/>
      <w:marRight w:val="0"/>
      <w:marTop w:val="0"/>
      <w:marBottom w:val="0"/>
      <w:divBdr>
        <w:top w:val="none" w:sz="0" w:space="0" w:color="auto"/>
        <w:left w:val="none" w:sz="0" w:space="0" w:color="auto"/>
        <w:bottom w:val="none" w:sz="0" w:space="0" w:color="auto"/>
        <w:right w:val="none" w:sz="0" w:space="0" w:color="auto"/>
      </w:divBdr>
    </w:div>
    <w:div w:id="193274422">
      <w:bodyDiv w:val="1"/>
      <w:marLeft w:val="0"/>
      <w:marRight w:val="0"/>
      <w:marTop w:val="0"/>
      <w:marBottom w:val="0"/>
      <w:divBdr>
        <w:top w:val="none" w:sz="0" w:space="0" w:color="auto"/>
        <w:left w:val="none" w:sz="0" w:space="0" w:color="auto"/>
        <w:bottom w:val="none" w:sz="0" w:space="0" w:color="auto"/>
        <w:right w:val="none" w:sz="0" w:space="0" w:color="auto"/>
      </w:divBdr>
    </w:div>
    <w:div w:id="204561771">
      <w:bodyDiv w:val="1"/>
      <w:marLeft w:val="0"/>
      <w:marRight w:val="0"/>
      <w:marTop w:val="0"/>
      <w:marBottom w:val="0"/>
      <w:divBdr>
        <w:top w:val="none" w:sz="0" w:space="0" w:color="auto"/>
        <w:left w:val="none" w:sz="0" w:space="0" w:color="auto"/>
        <w:bottom w:val="none" w:sz="0" w:space="0" w:color="auto"/>
        <w:right w:val="none" w:sz="0" w:space="0" w:color="auto"/>
      </w:divBdr>
    </w:div>
    <w:div w:id="209609635">
      <w:bodyDiv w:val="1"/>
      <w:marLeft w:val="0"/>
      <w:marRight w:val="0"/>
      <w:marTop w:val="0"/>
      <w:marBottom w:val="0"/>
      <w:divBdr>
        <w:top w:val="none" w:sz="0" w:space="0" w:color="auto"/>
        <w:left w:val="none" w:sz="0" w:space="0" w:color="auto"/>
        <w:bottom w:val="none" w:sz="0" w:space="0" w:color="auto"/>
        <w:right w:val="none" w:sz="0" w:space="0" w:color="auto"/>
      </w:divBdr>
    </w:div>
    <w:div w:id="235284856">
      <w:bodyDiv w:val="1"/>
      <w:marLeft w:val="0"/>
      <w:marRight w:val="0"/>
      <w:marTop w:val="0"/>
      <w:marBottom w:val="0"/>
      <w:divBdr>
        <w:top w:val="none" w:sz="0" w:space="0" w:color="auto"/>
        <w:left w:val="none" w:sz="0" w:space="0" w:color="auto"/>
        <w:bottom w:val="none" w:sz="0" w:space="0" w:color="auto"/>
        <w:right w:val="none" w:sz="0" w:space="0" w:color="auto"/>
      </w:divBdr>
    </w:div>
    <w:div w:id="242179628">
      <w:bodyDiv w:val="1"/>
      <w:marLeft w:val="0"/>
      <w:marRight w:val="0"/>
      <w:marTop w:val="0"/>
      <w:marBottom w:val="0"/>
      <w:divBdr>
        <w:top w:val="none" w:sz="0" w:space="0" w:color="auto"/>
        <w:left w:val="none" w:sz="0" w:space="0" w:color="auto"/>
        <w:bottom w:val="none" w:sz="0" w:space="0" w:color="auto"/>
        <w:right w:val="none" w:sz="0" w:space="0" w:color="auto"/>
      </w:divBdr>
    </w:div>
    <w:div w:id="243732821">
      <w:bodyDiv w:val="1"/>
      <w:marLeft w:val="0"/>
      <w:marRight w:val="0"/>
      <w:marTop w:val="0"/>
      <w:marBottom w:val="0"/>
      <w:divBdr>
        <w:top w:val="none" w:sz="0" w:space="0" w:color="auto"/>
        <w:left w:val="none" w:sz="0" w:space="0" w:color="auto"/>
        <w:bottom w:val="none" w:sz="0" w:space="0" w:color="auto"/>
        <w:right w:val="none" w:sz="0" w:space="0" w:color="auto"/>
      </w:divBdr>
    </w:div>
    <w:div w:id="255552951">
      <w:bodyDiv w:val="1"/>
      <w:marLeft w:val="0"/>
      <w:marRight w:val="0"/>
      <w:marTop w:val="0"/>
      <w:marBottom w:val="0"/>
      <w:divBdr>
        <w:top w:val="none" w:sz="0" w:space="0" w:color="auto"/>
        <w:left w:val="none" w:sz="0" w:space="0" w:color="auto"/>
        <w:bottom w:val="none" w:sz="0" w:space="0" w:color="auto"/>
        <w:right w:val="none" w:sz="0" w:space="0" w:color="auto"/>
      </w:divBdr>
    </w:div>
    <w:div w:id="260067838">
      <w:bodyDiv w:val="1"/>
      <w:marLeft w:val="0"/>
      <w:marRight w:val="0"/>
      <w:marTop w:val="0"/>
      <w:marBottom w:val="0"/>
      <w:divBdr>
        <w:top w:val="none" w:sz="0" w:space="0" w:color="auto"/>
        <w:left w:val="none" w:sz="0" w:space="0" w:color="auto"/>
        <w:bottom w:val="none" w:sz="0" w:space="0" w:color="auto"/>
        <w:right w:val="none" w:sz="0" w:space="0" w:color="auto"/>
      </w:divBdr>
    </w:div>
    <w:div w:id="276838464">
      <w:bodyDiv w:val="1"/>
      <w:marLeft w:val="0"/>
      <w:marRight w:val="0"/>
      <w:marTop w:val="0"/>
      <w:marBottom w:val="0"/>
      <w:divBdr>
        <w:top w:val="none" w:sz="0" w:space="0" w:color="auto"/>
        <w:left w:val="none" w:sz="0" w:space="0" w:color="auto"/>
        <w:bottom w:val="none" w:sz="0" w:space="0" w:color="auto"/>
        <w:right w:val="none" w:sz="0" w:space="0" w:color="auto"/>
      </w:divBdr>
    </w:div>
    <w:div w:id="280765264">
      <w:bodyDiv w:val="1"/>
      <w:marLeft w:val="0"/>
      <w:marRight w:val="0"/>
      <w:marTop w:val="0"/>
      <w:marBottom w:val="0"/>
      <w:divBdr>
        <w:top w:val="none" w:sz="0" w:space="0" w:color="auto"/>
        <w:left w:val="none" w:sz="0" w:space="0" w:color="auto"/>
        <w:bottom w:val="none" w:sz="0" w:space="0" w:color="auto"/>
        <w:right w:val="none" w:sz="0" w:space="0" w:color="auto"/>
      </w:divBdr>
    </w:div>
    <w:div w:id="288899482">
      <w:bodyDiv w:val="1"/>
      <w:marLeft w:val="0"/>
      <w:marRight w:val="0"/>
      <w:marTop w:val="0"/>
      <w:marBottom w:val="0"/>
      <w:divBdr>
        <w:top w:val="none" w:sz="0" w:space="0" w:color="auto"/>
        <w:left w:val="none" w:sz="0" w:space="0" w:color="auto"/>
        <w:bottom w:val="none" w:sz="0" w:space="0" w:color="auto"/>
        <w:right w:val="none" w:sz="0" w:space="0" w:color="auto"/>
      </w:divBdr>
    </w:div>
    <w:div w:id="301738324">
      <w:bodyDiv w:val="1"/>
      <w:marLeft w:val="0"/>
      <w:marRight w:val="0"/>
      <w:marTop w:val="0"/>
      <w:marBottom w:val="0"/>
      <w:divBdr>
        <w:top w:val="none" w:sz="0" w:space="0" w:color="auto"/>
        <w:left w:val="none" w:sz="0" w:space="0" w:color="auto"/>
        <w:bottom w:val="none" w:sz="0" w:space="0" w:color="auto"/>
        <w:right w:val="none" w:sz="0" w:space="0" w:color="auto"/>
      </w:divBdr>
    </w:div>
    <w:div w:id="314186290">
      <w:bodyDiv w:val="1"/>
      <w:marLeft w:val="0"/>
      <w:marRight w:val="0"/>
      <w:marTop w:val="0"/>
      <w:marBottom w:val="0"/>
      <w:divBdr>
        <w:top w:val="none" w:sz="0" w:space="0" w:color="auto"/>
        <w:left w:val="none" w:sz="0" w:space="0" w:color="auto"/>
        <w:bottom w:val="none" w:sz="0" w:space="0" w:color="auto"/>
        <w:right w:val="none" w:sz="0" w:space="0" w:color="auto"/>
      </w:divBdr>
    </w:div>
    <w:div w:id="318969445">
      <w:bodyDiv w:val="1"/>
      <w:marLeft w:val="0"/>
      <w:marRight w:val="0"/>
      <w:marTop w:val="0"/>
      <w:marBottom w:val="0"/>
      <w:divBdr>
        <w:top w:val="none" w:sz="0" w:space="0" w:color="auto"/>
        <w:left w:val="none" w:sz="0" w:space="0" w:color="auto"/>
        <w:bottom w:val="none" w:sz="0" w:space="0" w:color="auto"/>
        <w:right w:val="none" w:sz="0" w:space="0" w:color="auto"/>
      </w:divBdr>
    </w:div>
    <w:div w:id="388578251">
      <w:bodyDiv w:val="1"/>
      <w:marLeft w:val="0"/>
      <w:marRight w:val="0"/>
      <w:marTop w:val="0"/>
      <w:marBottom w:val="0"/>
      <w:divBdr>
        <w:top w:val="none" w:sz="0" w:space="0" w:color="auto"/>
        <w:left w:val="none" w:sz="0" w:space="0" w:color="auto"/>
        <w:bottom w:val="none" w:sz="0" w:space="0" w:color="auto"/>
        <w:right w:val="none" w:sz="0" w:space="0" w:color="auto"/>
      </w:divBdr>
    </w:div>
    <w:div w:id="392509478">
      <w:bodyDiv w:val="1"/>
      <w:marLeft w:val="0"/>
      <w:marRight w:val="0"/>
      <w:marTop w:val="0"/>
      <w:marBottom w:val="0"/>
      <w:divBdr>
        <w:top w:val="none" w:sz="0" w:space="0" w:color="auto"/>
        <w:left w:val="none" w:sz="0" w:space="0" w:color="auto"/>
        <w:bottom w:val="none" w:sz="0" w:space="0" w:color="auto"/>
        <w:right w:val="none" w:sz="0" w:space="0" w:color="auto"/>
      </w:divBdr>
    </w:div>
    <w:div w:id="402218354">
      <w:bodyDiv w:val="1"/>
      <w:marLeft w:val="0"/>
      <w:marRight w:val="0"/>
      <w:marTop w:val="0"/>
      <w:marBottom w:val="0"/>
      <w:divBdr>
        <w:top w:val="none" w:sz="0" w:space="0" w:color="auto"/>
        <w:left w:val="none" w:sz="0" w:space="0" w:color="auto"/>
        <w:bottom w:val="none" w:sz="0" w:space="0" w:color="auto"/>
        <w:right w:val="none" w:sz="0" w:space="0" w:color="auto"/>
      </w:divBdr>
    </w:div>
    <w:div w:id="413555855">
      <w:bodyDiv w:val="1"/>
      <w:marLeft w:val="0"/>
      <w:marRight w:val="0"/>
      <w:marTop w:val="0"/>
      <w:marBottom w:val="0"/>
      <w:divBdr>
        <w:top w:val="none" w:sz="0" w:space="0" w:color="auto"/>
        <w:left w:val="none" w:sz="0" w:space="0" w:color="auto"/>
        <w:bottom w:val="none" w:sz="0" w:space="0" w:color="auto"/>
        <w:right w:val="none" w:sz="0" w:space="0" w:color="auto"/>
      </w:divBdr>
    </w:div>
    <w:div w:id="417679033">
      <w:bodyDiv w:val="1"/>
      <w:marLeft w:val="0"/>
      <w:marRight w:val="0"/>
      <w:marTop w:val="0"/>
      <w:marBottom w:val="0"/>
      <w:divBdr>
        <w:top w:val="none" w:sz="0" w:space="0" w:color="auto"/>
        <w:left w:val="none" w:sz="0" w:space="0" w:color="auto"/>
        <w:bottom w:val="none" w:sz="0" w:space="0" w:color="auto"/>
        <w:right w:val="none" w:sz="0" w:space="0" w:color="auto"/>
      </w:divBdr>
    </w:div>
    <w:div w:id="431751207">
      <w:bodyDiv w:val="1"/>
      <w:marLeft w:val="0"/>
      <w:marRight w:val="0"/>
      <w:marTop w:val="0"/>
      <w:marBottom w:val="0"/>
      <w:divBdr>
        <w:top w:val="none" w:sz="0" w:space="0" w:color="auto"/>
        <w:left w:val="none" w:sz="0" w:space="0" w:color="auto"/>
        <w:bottom w:val="none" w:sz="0" w:space="0" w:color="auto"/>
        <w:right w:val="none" w:sz="0" w:space="0" w:color="auto"/>
      </w:divBdr>
    </w:div>
    <w:div w:id="432017473">
      <w:bodyDiv w:val="1"/>
      <w:marLeft w:val="0"/>
      <w:marRight w:val="0"/>
      <w:marTop w:val="0"/>
      <w:marBottom w:val="0"/>
      <w:divBdr>
        <w:top w:val="none" w:sz="0" w:space="0" w:color="auto"/>
        <w:left w:val="none" w:sz="0" w:space="0" w:color="auto"/>
        <w:bottom w:val="none" w:sz="0" w:space="0" w:color="auto"/>
        <w:right w:val="none" w:sz="0" w:space="0" w:color="auto"/>
      </w:divBdr>
    </w:div>
    <w:div w:id="436947164">
      <w:bodyDiv w:val="1"/>
      <w:marLeft w:val="0"/>
      <w:marRight w:val="0"/>
      <w:marTop w:val="0"/>
      <w:marBottom w:val="0"/>
      <w:divBdr>
        <w:top w:val="none" w:sz="0" w:space="0" w:color="auto"/>
        <w:left w:val="none" w:sz="0" w:space="0" w:color="auto"/>
        <w:bottom w:val="none" w:sz="0" w:space="0" w:color="auto"/>
        <w:right w:val="none" w:sz="0" w:space="0" w:color="auto"/>
      </w:divBdr>
    </w:div>
    <w:div w:id="439032282">
      <w:bodyDiv w:val="1"/>
      <w:marLeft w:val="0"/>
      <w:marRight w:val="0"/>
      <w:marTop w:val="0"/>
      <w:marBottom w:val="0"/>
      <w:divBdr>
        <w:top w:val="none" w:sz="0" w:space="0" w:color="auto"/>
        <w:left w:val="none" w:sz="0" w:space="0" w:color="auto"/>
        <w:bottom w:val="none" w:sz="0" w:space="0" w:color="auto"/>
        <w:right w:val="none" w:sz="0" w:space="0" w:color="auto"/>
      </w:divBdr>
    </w:div>
    <w:div w:id="455566682">
      <w:bodyDiv w:val="1"/>
      <w:marLeft w:val="0"/>
      <w:marRight w:val="0"/>
      <w:marTop w:val="0"/>
      <w:marBottom w:val="0"/>
      <w:divBdr>
        <w:top w:val="none" w:sz="0" w:space="0" w:color="auto"/>
        <w:left w:val="none" w:sz="0" w:space="0" w:color="auto"/>
        <w:bottom w:val="none" w:sz="0" w:space="0" w:color="auto"/>
        <w:right w:val="none" w:sz="0" w:space="0" w:color="auto"/>
      </w:divBdr>
    </w:div>
    <w:div w:id="479545355">
      <w:bodyDiv w:val="1"/>
      <w:marLeft w:val="0"/>
      <w:marRight w:val="0"/>
      <w:marTop w:val="0"/>
      <w:marBottom w:val="0"/>
      <w:divBdr>
        <w:top w:val="none" w:sz="0" w:space="0" w:color="auto"/>
        <w:left w:val="none" w:sz="0" w:space="0" w:color="auto"/>
        <w:bottom w:val="none" w:sz="0" w:space="0" w:color="auto"/>
        <w:right w:val="none" w:sz="0" w:space="0" w:color="auto"/>
      </w:divBdr>
    </w:div>
    <w:div w:id="483938358">
      <w:bodyDiv w:val="1"/>
      <w:marLeft w:val="0"/>
      <w:marRight w:val="0"/>
      <w:marTop w:val="0"/>
      <w:marBottom w:val="0"/>
      <w:divBdr>
        <w:top w:val="none" w:sz="0" w:space="0" w:color="auto"/>
        <w:left w:val="none" w:sz="0" w:space="0" w:color="auto"/>
        <w:bottom w:val="none" w:sz="0" w:space="0" w:color="auto"/>
        <w:right w:val="none" w:sz="0" w:space="0" w:color="auto"/>
      </w:divBdr>
    </w:div>
    <w:div w:id="501432432">
      <w:bodyDiv w:val="1"/>
      <w:marLeft w:val="0"/>
      <w:marRight w:val="0"/>
      <w:marTop w:val="0"/>
      <w:marBottom w:val="0"/>
      <w:divBdr>
        <w:top w:val="none" w:sz="0" w:space="0" w:color="auto"/>
        <w:left w:val="none" w:sz="0" w:space="0" w:color="auto"/>
        <w:bottom w:val="none" w:sz="0" w:space="0" w:color="auto"/>
        <w:right w:val="none" w:sz="0" w:space="0" w:color="auto"/>
      </w:divBdr>
    </w:div>
    <w:div w:id="514272267">
      <w:bodyDiv w:val="1"/>
      <w:marLeft w:val="0"/>
      <w:marRight w:val="0"/>
      <w:marTop w:val="0"/>
      <w:marBottom w:val="0"/>
      <w:divBdr>
        <w:top w:val="none" w:sz="0" w:space="0" w:color="auto"/>
        <w:left w:val="none" w:sz="0" w:space="0" w:color="auto"/>
        <w:bottom w:val="none" w:sz="0" w:space="0" w:color="auto"/>
        <w:right w:val="none" w:sz="0" w:space="0" w:color="auto"/>
      </w:divBdr>
    </w:div>
    <w:div w:id="566113107">
      <w:bodyDiv w:val="1"/>
      <w:marLeft w:val="0"/>
      <w:marRight w:val="0"/>
      <w:marTop w:val="0"/>
      <w:marBottom w:val="0"/>
      <w:divBdr>
        <w:top w:val="none" w:sz="0" w:space="0" w:color="auto"/>
        <w:left w:val="none" w:sz="0" w:space="0" w:color="auto"/>
        <w:bottom w:val="none" w:sz="0" w:space="0" w:color="auto"/>
        <w:right w:val="none" w:sz="0" w:space="0" w:color="auto"/>
      </w:divBdr>
    </w:div>
    <w:div w:id="595864984">
      <w:bodyDiv w:val="1"/>
      <w:marLeft w:val="0"/>
      <w:marRight w:val="0"/>
      <w:marTop w:val="0"/>
      <w:marBottom w:val="0"/>
      <w:divBdr>
        <w:top w:val="none" w:sz="0" w:space="0" w:color="auto"/>
        <w:left w:val="none" w:sz="0" w:space="0" w:color="auto"/>
        <w:bottom w:val="none" w:sz="0" w:space="0" w:color="auto"/>
        <w:right w:val="none" w:sz="0" w:space="0" w:color="auto"/>
      </w:divBdr>
    </w:div>
    <w:div w:id="618151645">
      <w:bodyDiv w:val="1"/>
      <w:marLeft w:val="0"/>
      <w:marRight w:val="0"/>
      <w:marTop w:val="0"/>
      <w:marBottom w:val="0"/>
      <w:divBdr>
        <w:top w:val="none" w:sz="0" w:space="0" w:color="auto"/>
        <w:left w:val="none" w:sz="0" w:space="0" w:color="auto"/>
        <w:bottom w:val="none" w:sz="0" w:space="0" w:color="auto"/>
        <w:right w:val="none" w:sz="0" w:space="0" w:color="auto"/>
      </w:divBdr>
    </w:div>
    <w:div w:id="642543057">
      <w:bodyDiv w:val="1"/>
      <w:marLeft w:val="0"/>
      <w:marRight w:val="0"/>
      <w:marTop w:val="0"/>
      <w:marBottom w:val="0"/>
      <w:divBdr>
        <w:top w:val="none" w:sz="0" w:space="0" w:color="auto"/>
        <w:left w:val="none" w:sz="0" w:space="0" w:color="auto"/>
        <w:bottom w:val="none" w:sz="0" w:space="0" w:color="auto"/>
        <w:right w:val="none" w:sz="0" w:space="0" w:color="auto"/>
      </w:divBdr>
    </w:div>
    <w:div w:id="643781539">
      <w:bodyDiv w:val="1"/>
      <w:marLeft w:val="0"/>
      <w:marRight w:val="0"/>
      <w:marTop w:val="0"/>
      <w:marBottom w:val="0"/>
      <w:divBdr>
        <w:top w:val="none" w:sz="0" w:space="0" w:color="auto"/>
        <w:left w:val="none" w:sz="0" w:space="0" w:color="auto"/>
        <w:bottom w:val="none" w:sz="0" w:space="0" w:color="auto"/>
        <w:right w:val="none" w:sz="0" w:space="0" w:color="auto"/>
      </w:divBdr>
    </w:div>
    <w:div w:id="646402490">
      <w:bodyDiv w:val="1"/>
      <w:marLeft w:val="0"/>
      <w:marRight w:val="0"/>
      <w:marTop w:val="0"/>
      <w:marBottom w:val="0"/>
      <w:divBdr>
        <w:top w:val="none" w:sz="0" w:space="0" w:color="auto"/>
        <w:left w:val="none" w:sz="0" w:space="0" w:color="auto"/>
        <w:bottom w:val="none" w:sz="0" w:space="0" w:color="auto"/>
        <w:right w:val="none" w:sz="0" w:space="0" w:color="auto"/>
      </w:divBdr>
    </w:div>
    <w:div w:id="652492263">
      <w:bodyDiv w:val="1"/>
      <w:marLeft w:val="0"/>
      <w:marRight w:val="0"/>
      <w:marTop w:val="0"/>
      <w:marBottom w:val="0"/>
      <w:divBdr>
        <w:top w:val="none" w:sz="0" w:space="0" w:color="auto"/>
        <w:left w:val="none" w:sz="0" w:space="0" w:color="auto"/>
        <w:bottom w:val="none" w:sz="0" w:space="0" w:color="auto"/>
        <w:right w:val="none" w:sz="0" w:space="0" w:color="auto"/>
      </w:divBdr>
    </w:div>
    <w:div w:id="662125760">
      <w:bodyDiv w:val="1"/>
      <w:marLeft w:val="0"/>
      <w:marRight w:val="0"/>
      <w:marTop w:val="0"/>
      <w:marBottom w:val="0"/>
      <w:divBdr>
        <w:top w:val="none" w:sz="0" w:space="0" w:color="auto"/>
        <w:left w:val="none" w:sz="0" w:space="0" w:color="auto"/>
        <w:bottom w:val="none" w:sz="0" w:space="0" w:color="auto"/>
        <w:right w:val="none" w:sz="0" w:space="0" w:color="auto"/>
      </w:divBdr>
    </w:div>
    <w:div w:id="691803215">
      <w:bodyDiv w:val="1"/>
      <w:marLeft w:val="0"/>
      <w:marRight w:val="0"/>
      <w:marTop w:val="0"/>
      <w:marBottom w:val="0"/>
      <w:divBdr>
        <w:top w:val="none" w:sz="0" w:space="0" w:color="auto"/>
        <w:left w:val="none" w:sz="0" w:space="0" w:color="auto"/>
        <w:bottom w:val="none" w:sz="0" w:space="0" w:color="auto"/>
        <w:right w:val="none" w:sz="0" w:space="0" w:color="auto"/>
      </w:divBdr>
    </w:div>
    <w:div w:id="703017391">
      <w:bodyDiv w:val="1"/>
      <w:marLeft w:val="0"/>
      <w:marRight w:val="0"/>
      <w:marTop w:val="0"/>
      <w:marBottom w:val="0"/>
      <w:divBdr>
        <w:top w:val="none" w:sz="0" w:space="0" w:color="auto"/>
        <w:left w:val="none" w:sz="0" w:space="0" w:color="auto"/>
        <w:bottom w:val="none" w:sz="0" w:space="0" w:color="auto"/>
        <w:right w:val="none" w:sz="0" w:space="0" w:color="auto"/>
      </w:divBdr>
    </w:div>
    <w:div w:id="737241157">
      <w:bodyDiv w:val="1"/>
      <w:marLeft w:val="0"/>
      <w:marRight w:val="0"/>
      <w:marTop w:val="0"/>
      <w:marBottom w:val="0"/>
      <w:divBdr>
        <w:top w:val="none" w:sz="0" w:space="0" w:color="auto"/>
        <w:left w:val="none" w:sz="0" w:space="0" w:color="auto"/>
        <w:bottom w:val="none" w:sz="0" w:space="0" w:color="auto"/>
        <w:right w:val="none" w:sz="0" w:space="0" w:color="auto"/>
      </w:divBdr>
    </w:div>
    <w:div w:id="768819258">
      <w:bodyDiv w:val="1"/>
      <w:marLeft w:val="0"/>
      <w:marRight w:val="0"/>
      <w:marTop w:val="0"/>
      <w:marBottom w:val="0"/>
      <w:divBdr>
        <w:top w:val="none" w:sz="0" w:space="0" w:color="auto"/>
        <w:left w:val="none" w:sz="0" w:space="0" w:color="auto"/>
        <w:bottom w:val="none" w:sz="0" w:space="0" w:color="auto"/>
        <w:right w:val="none" w:sz="0" w:space="0" w:color="auto"/>
      </w:divBdr>
    </w:div>
    <w:div w:id="787890574">
      <w:bodyDiv w:val="1"/>
      <w:marLeft w:val="0"/>
      <w:marRight w:val="0"/>
      <w:marTop w:val="0"/>
      <w:marBottom w:val="0"/>
      <w:divBdr>
        <w:top w:val="none" w:sz="0" w:space="0" w:color="auto"/>
        <w:left w:val="none" w:sz="0" w:space="0" w:color="auto"/>
        <w:bottom w:val="none" w:sz="0" w:space="0" w:color="auto"/>
        <w:right w:val="none" w:sz="0" w:space="0" w:color="auto"/>
      </w:divBdr>
    </w:div>
    <w:div w:id="800223190">
      <w:bodyDiv w:val="1"/>
      <w:marLeft w:val="0"/>
      <w:marRight w:val="0"/>
      <w:marTop w:val="0"/>
      <w:marBottom w:val="0"/>
      <w:divBdr>
        <w:top w:val="none" w:sz="0" w:space="0" w:color="auto"/>
        <w:left w:val="none" w:sz="0" w:space="0" w:color="auto"/>
        <w:bottom w:val="none" w:sz="0" w:space="0" w:color="auto"/>
        <w:right w:val="none" w:sz="0" w:space="0" w:color="auto"/>
      </w:divBdr>
    </w:div>
    <w:div w:id="802045948">
      <w:bodyDiv w:val="1"/>
      <w:marLeft w:val="0"/>
      <w:marRight w:val="0"/>
      <w:marTop w:val="0"/>
      <w:marBottom w:val="0"/>
      <w:divBdr>
        <w:top w:val="none" w:sz="0" w:space="0" w:color="auto"/>
        <w:left w:val="none" w:sz="0" w:space="0" w:color="auto"/>
        <w:bottom w:val="none" w:sz="0" w:space="0" w:color="auto"/>
        <w:right w:val="none" w:sz="0" w:space="0" w:color="auto"/>
      </w:divBdr>
    </w:div>
    <w:div w:id="812218124">
      <w:bodyDiv w:val="1"/>
      <w:marLeft w:val="0"/>
      <w:marRight w:val="0"/>
      <w:marTop w:val="0"/>
      <w:marBottom w:val="0"/>
      <w:divBdr>
        <w:top w:val="none" w:sz="0" w:space="0" w:color="auto"/>
        <w:left w:val="none" w:sz="0" w:space="0" w:color="auto"/>
        <w:bottom w:val="none" w:sz="0" w:space="0" w:color="auto"/>
        <w:right w:val="none" w:sz="0" w:space="0" w:color="auto"/>
      </w:divBdr>
    </w:div>
    <w:div w:id="815412538">
      <w:bodyDiv w:val="1"/>
      <w:marLeft w:val="0"/>
      <w:marRight w:val="0"/>
      <w:marTop w:val="0"/>
      <w:marBottom w:val="0"/>
      <w:divBdr>
        <w:top w:val="none" w:sz="0" w:space="0" w:color="auto"/>
        <w:left w:val="none" w:sz="0" w:space="0" w:color="auto"/>
        <w:bottom w:val="none" w:sz="0" w:space="0" w:color="auto"/>
        <w:right w:val="none" w:sz="0" w:space="0" w:color="auto"/>
      </w:divBdr>
    </w:div>
    <w:div w:id="822551836">
      <w:bodyDiv w:val="1"/>
      <w:marLeft w:val="0"/>
      <w:marRight w:val="0"/>
      <w:marTop w:val="0"/>
      <w:marBottom w:val="0"/>
      <w:divBdr>
        <w:top w:val="none" w:sz="0" w:space="0" w:color="auto"/>
        <w:left w:val="none" w:sz="0" w:space="0" w:color="auto"/>
        <w:bottom w:val="none" w:sz="0" w:space="0" w:color="auto"/>
        <w:right w:val="none" w:sz="0" w:space="0" w:color="auto"/>
      </w:divBdr>
    </w:div>
    <w:div w:id="823089281">
      <w:bodyDiv w:val="1"/>
      <w:marLeft w:val="0"/>
      <w:marRight w:val="0"/>
      <w:marTop w:val="0"/>
      <w:marBottom w:val="0"/>
      <w:divBdr>
        <w:top w:val="none" w:sz="0" w:space="0" w:color="auto"/>
        <w:left w:val="none" w:sz="0" w:space="0" w:color="auto"/>
        <w:bottom w:val="none" w:sz="0" w:space="0" w:color="auto"/>
        <w:right w:val="none" w:sz="0" w:space="0" w:color="auto"/>
      </w:divBdr>
    </w:div>
    <w:div w:id="834689631">
      <w:bodyDiv w:val="1"/>
      <w:marLeft w:val="0"/>
      <w:marRight w:val="0"/>
      <w:marTop w:val="0"/>
      <w:marBottom w:val="0"/>
      <w:divBdr>
        <w:top w:val="none" w:sz="0" w:space="0" w:color="auto"/>
        <w:left w:val="none" w:sz="0" w:space="0" w:color="auto"/>
        <w:bottom w:val="none" w:sz="0" w:space="0" w:color="auto"/>
        <w:right w:val="none" w:sz="0" w:space="0" w:color="auto"/>
      </w:divBdr>
    </w:div>
    <w:div w:id="843519219">
      <w:bodyDiv w:val="1"/>
      <w:marLeft w:val="0"/>
      <w:marRight w:val="0"/>
      <w:marTop w:val="0"/>
      <w:marBottom w:val="0"/>
      <w:divBdr>
        <w:top w:val="none" w:sz="0" w:space="0" w:color="auto"/>
        <w:left w:val="none" w:sz="0" w:space="0" w:color="auto"/>
        <w:bottom w:val="none" w:sz="0" w:space="0" w:color="auto"/>
        <w:right w:val="none" w:sz="0" w:space="0" w:color="auto"/>
      </w:divBdr>
    </w:div>
    <w:div w:id="847404821">
      <w:bodyDiv w:val="1"/>
      <w:marLeft w:val="0"/>
      <w:marRight w:val="0"/>
      <w:marTop w:val="0"/>
      <w:marBottom w:val="0"/>
      <w:divBdr>
        <w:top w:val="none" w:sz="0" w:space="0" w:color="auto"/>
        <w:left w:val="none" w:sz="0" w:space="0" w:color="auto"/>
        <w:bottom w:val="none" w:sz="0" w:space="0" w:color="auto"/>
        <w:right w:val="none" w:sz="0" w:space="0" w:color="auto"/>
      </w:divBdr>
    </w:div>
    <w:div w:id="859514323">
      <w:bodyDiv w:val="1"/>
      <w:marLeft w:val="0"/>
      <w:marRight w:val="0"/>
      <w:marTop w:val="0"/>
      <w:marBottom w:val="0"/>
      <w:divBdr>
        <w:top w:val="none" w:sz="0" w:space="0" w:color="auto"/>
        <w:left w:val="none" w:sz="0" w:space="0" w:color="auto"/>
        <w:bottom w:val="none" w:sz="0" w:space="0" w:color="auto"/>
        <w:right w:val="none" w:sz="0" w:space="0" w:color="auto"/>
      </w:divBdr>
    </w:div>
    <w:div w:id="861431913">
      <w:bodyDiv w:val="1"/>
      <w:marLeft w:val="0"/>
      <w:marRight w:val="0"/>
      <w:marTop w:val="0"/>
      <w:marBottom w:val="0"/>
      <w:divBdr>
        <w:top w:val="none" w:sz="0" w:space="0" w:color="auto"/>
        <w:left w:val="none" w:sz="0" w:space="0" w:color="auto"/>
        <w:bottom w:val="none" w:sz="0" w:space="0" w:color="auto"/>
        <w:right w:val="none" w:sz="0" w:space="0" w:color="auto"/>
      </w:divBdr>
    </w:div>
    <w:div w:id="866866757">
      <w:bodyDiv w:val="1"/>
      <w:marLeft w:val="0"/>
      <w:marRight w:val="0"/>
      <w:marTop w:val="0"/>
      <w:marBottom w:val="0"/>
      <w:divBdr>
        <w:top w:val="none" w:sz="0" w:space="0" w:color="auto"/>
        <w:left w:val="none" w:sz="0" w:space="0" w:color="auto"/>
        <w:bottom w:val="none" w:sz="0" w:space="0" w:color="auto"/>
        <w:right w:val="none" w:sz="0" w:space="0" w:color="auto"/>
      </w:divBdr>
    </w:div>
    <w:div w:id="889460950">
      <w:bodyDiv w:val="1"/>
      <w:marLeft w:val="0"/>
      <w:marRight w:val="0"/>
      <w:marTop w:val="0"/>
      <w:marBottom w:val="0"/>
      <w:divBdr>
        <w:top w:val="none" w:sz="0" w:space="0" w:color="auto"/>
        <w:left w:val="none" w:sz="0" w:space="0" w:color="auto"/>
        <w:bottom w:val="none" w:sz="0" w:space="0" w:color="auto"/>
        <w:right w:val="none" w:sz="0" w:space="0" w:color="auto"/>
      </w:divBdr>
    </w:div>
    <w:div w:id="903877501">
      <w:bodyDiv w:val="1"/>
      <w:marLeft w:val="0"/>
      <w:marRight w:val="0"/>
      <w:marTop w:val="0"/>
      <w:marBottom w:val="0"/>
      <w:divBdr>
        <w:top w:val="none" w:sz="0" w:space="0" w:color="auto"/>
        <w:left w:val="none" w:sz="0" w:space="0" w:color="auto"/>
        <w:bottom w:val="none" w:sz="0" w:space="0" w:color="auto"/>
        <w:right w:val="none" w:sz="0" w:space="0" w:color="auto"/>
      </w:divBdr>
    </w:div>
    <w:div w:id="946739889">
      <w:bodyDiv w:val="1"/>
      <w:marLeft w:val="0"/>
      <w:marRight w:val="0"/>
      <w:marTop w:val="0"/>
      <w:marBottom w:val="0"/>
      <w:divBdr>
        <w:top w:val="none" w:sz="0" w:space="0" w:color="auto"/>
        <w:left w:val="none" w:sz="0" w:space="0" w:color="auto"/>
        <w:bottom w:val="none" w:sz="0" w:space="0" w:color="auto"/>
        <w:right w:val="none" w:sz="0" w:space="0" w:color="auto"/>
      </w:divBdr>
    </w:div>
    <w:div w:id="950865533">
      <w:bodyDiv w:val="1"/>
      <w:marLeft w:val="0"/>
      <w:marRight w:val="0"/>
      <w:marTop w:val="0"/>
      <w:marBottom w:val="0"/>
      <w:divBdr>
        <w:top w:val="none" w:sz="0" w:space="0" w:color="auto"/>
        <w:left w:val="none" w:sz="0" w:space="0" w:color="auto"/>
        <w:bottom w:val="none" w:sz="0" w:space="0" w:color="auto"/>
        <w:right w:val="none" w:sz="0" w:space="0" w:color="auto"/>
      </w:divBdr>
    </w:div>
    <w:div w:id="1011644244">
      <w:bodyDiv w:val="1"/>
      <w:marLeft w:val="0"/>
      <w:marRight w:val="0"/>
      <w:marTop w:val="0"/>
      <w:marBottom w:val="0"/>
      <w:divBdr>
        <w:top w:val="none" w:sz="0" w:space="0" w:color="auto"/>
        <w:left w:val="none" w:sz="0" w:space="0" w:color="auto"/>
        <w:bottom w:val="none" w:sz="0" w:space="0" w:color="auto"/>
        <w:right w:val="none" w:sz="0" w:space="0" w:color="auto"/>
      </w:divBdr>
    </w:div>
    <w:div w:id="1012416473">
      <w:bodyDiv w:val="1"/>
      <w:marLeft w:val="0"/>
      <w:marRight w:val="0"/>
      <w:marTop w:val="0"/>
      <w:marBottom w:val="0"/>
      <w:divBdr>
        <w:top w:val="none" w:sz="0" w:space="0" w:color="auto"/>
        <w:left w:val="none" w:sz="0" w:space="0" w:color="auto"/>
        <w:bottom w:val="none" w:sz="0" w:space="0" w:color="auto"/>
        <w:right w:val="none" w:sz="0" w:space="0" w:color="auto"/>
      </w:divBdr>
    </w:div>
    <w:div w:id="1062368920">
      <w:bodyDiv w:val="1"/>
      <w:marLeft w:val="0"/>
      <w:marRight w:val="0"/>
      <w:marTop w:val="0"/>
      <w:marBottom w:val="0"/>
      <w:divBdr>
        <w:top w:val="none" w:sz="0" w:space="0" w:color="auto"/>
        <w:left w:val="none" w:sz="0" w:space="0" w:color="auto"/>
        <w:bottom w:val="none" w:sz="0" w:space="0" w:color="auto"/>
        <w:right w:val="none" w:sz="0" w:space="0" w:color="auto"/>
      </w:divBdr>
    </w:div>
    <w:div w:id="1064570158">
      <w:bodyDiv w:val="1"/>
      <w:marLeft w:val="0"/>
      <w:marRight w:val="0"/>
      <w:marTop w:val="0"/>
      <w:marBottom w:val="0"/>
      <w:divBdr>
        <w:top w:val="none" w:sz="0" w:space="0" w:color="auto"/>
        <w:left w:val="none" w:sz="0" w:space="0" w:color="auto"/>
        <w:bottom w:val="none" w:sz="0" w:space="0" w:color="auto"/>
        <w:right w:val="none" w:sz="0" w:space="0" w:color="auto"/>
      </w:divBdr>
    </w:div>
    <w:div w:id="1104879266">
      <w:bodyDiv w:val="1"/>
      <w:marLeft w:val="0"/>
      <w:marRight w:val="0"/>
      <w:marTop w:val="0"/>
      <w:marBottom w:val="0"/>
      <w:divBdr>
        <w:top w:val="none" w:sz="0" w:space="0" w:color="auto"/>
        <w:left w:val="none" w:sz="0" w:space="0" w:color="auto"/>
        <w:bottom w:val="none" w:sz="0" w:space="0" w:color="auto"/>
        <w:right w:val="none" w:sz="0" w:space="0" w:color="auto"/>
      </w:divBdr>
    </w:div>
    <w:div w:id="1150177413">
      <w:bodyDiv w:val="1"/>
      <w:marLeft w:val="0"/>
      <w:marRight w:val="0"/>
      <w:marTop w:val="0"/>
      <w:marBottom w:val="0"/>
      <w:divBdr>
        <w:top w:val="none" w:sz="0" w:space="0" w:color="auto"/>
        <w:left w:val="none" w:sz="0" w:space="0" w:color="auto"/>
        <w:bottom w:val="none" w:sz="0" w:space="0" w:color="auto"/>
        <w:right w:val="none" w:sz="0" w:space="0" w:color="auto"/>
      </w:divBdr>
    </w:div>
    <w:div w:id="1160847839">
      <w:bodyDiv w:val="1"/>
      <w:marLeft w:val="0"/>
      <w:marRight w:val="0"/>
      <w:marTop w:val="0"/>
      <w:marBottom w:val="0"/>
      <w:divBdr>
        <w:top w:val="none" w:sz="0" w:space="0" w:color="auto"/>
        <w:left w:val="none" w:sz="0" w:space="0" w:color="auto"/>
        <w:bottom w:val="none" w:sz="0" w:space="0" w:color="auto"/>
        <w:right w:val="none" w:sz="0" w:space="0" w:color="auto"/>
      </w:divBdr>
    </w:div>
    <w:div w:id="1166170119">
      <w:bodyDiv w:val="1"/>
      <w:marLeft w:val="0"/>
      <w:marRight w:val="0"/>
      <w:marTop w:val="0"/>
      <w:marBottom w:val="0"/>
      <w:divBdr>
        <w:top w:val="none" w:sz="0" w:space="0" w:color="auto"/>
        <w:left w:val="none" w:sz="0" w:space="0" w:color="auto"/>
        <w:bottom w:val="none" w:sz="0" w:space="0" w:color="auto"/>
        <w:right w:val="none" w:sz="0" w:space="0" w:color="auto"/>
      </w:divBdr>
    </w:div>
    <w:div w:id="1166213224">
      <w:bodyDiv w:val="1"/>
      <w:marLeft w:val="0"/>
      <w:marRight w:val="0"/>
      <w:marTop w:val="0"/>
      <w:marBottom w:val="0"/>
      <w:divBdr>
        <w:top w:val="none" w:sz="0" w:space="0" w:color="auto"/>
        <w:left w:val="none" w:sz="0" w:space="0" w:color="auto"/>
        <w:bottom w:val="none" w:sz="0" w:space="0" w:color="auto"/>
        <w:right w:val="none" w:sz="0" w:space="0" w:color="auto"/>
      </w:divBdr>
    </w:div>
    <w:div w:id="1170213624">
      <w:bodyDiv w:val="1"/>
      <w:marLeft w:val="0"/>
      <w:marRight w:val="0"/>
      <w:marTop w:val="0"/>
      <w:marBottom w:val="0"/>
      <w:divBdr>
        <w:top w:val="none" w:sz="0" w:space="0" w:color="auto"/>
        <w:left w:val="none" w:sz="0" w:space="0" w:color="auto"/>
        <w:bottom w:val="none" w:sz="0" w:space="0" w:color="auto"/>
        <w:right w:val="none" w:sz="0" w:space="0" w:color="auto"/>
      </w:divBdr>
    </w:div>
    <w:div w:id="1178233302">
      <w:bodyDiv w:val="1"/>
      <w:marLeft w:val="0"/>
      <w:marRight w:val="0"/>
      <w:marTop w:val="0"/>
      <w:marBottom w:val="0"/>
      <w:divBdr>
        <w:top w:val="none" w:sz="0" w:space="0" w:color="auto"/>
        <w:left w:val="none" w:sz="0" w:space="0" w:color="auto"/>
        <w:bottom w:val="none" w:sz="0" w:space="0" w:color="auto"/>
        <w:right w:val="none" w:sz="0" w:space="0" w:color="auto"/>
      </w:divBdr>
    </w:div>
    <w:div w:id="1179853319">
      <w:bodyDiv w:val="1"/>
      <w:marLeft w:val="0"/>
      <w:marRight w:val="0"/>
      <w:marTop w:val="0"/>
      <w:marBottom w:val="0"/>
      <w:divBdr>
        <w:top w:val="none" w:sz="0" w:space="0" w:color="auto"/>
        <w:left w:val="none" w:sz="0" w:space="0" w:color="auto"/>
        <w:bottom w:val="none" w:sz="0" w:space="0" w:color="auto"/>
        <w:right w:val="none" w:sz="0" w:space="0" w:color="auto"/>
      </w:divBdr>
    </w:div>
    <w:div w:id="1188836563">
      <w:bodyDiv w:val="1"/>
      <w:marLeft w:val="0"/>
      <w:marRight w:val="0"/>
      <w:marTop w:val="0"/>
      <w:marBottom w:val="0"/>
      <w:divBdr>
        <w:top w:val="none" w:sz="0" w:space="0" w:color="auto"/>
        <w:left w:val="none" w:sz="0" w:space="0" w:color="auto"/>
        <w:bottom w:val="none" w:sz="0" w:space="0" w:color="auto"/>
        <w:right w:val="none" w:sz="0" w:space="0" w:color="auto"/>
      </w:divBdr>
    </w:div>
    <w:div w:id="1189026831">
      <w:bodyDiv w:val="1"/>
      <w:marLeft w:val="0"/>
      <w:marRight w:val="0"/>
      <w:marTop w:val="0"/>
      <w:marBottom w:val="0"/>
      <w:divBdr>
        <w:top w:val="none" w:sz="0" w:space="0" w:color="auto"/>
        <w:left w:val="none" w:sz="0" w:space="0" w:color="auto"/>
        <w:bottom w:val="none" w:sz="0" w:space="0" w:color="auto"/>
        <w:right w:val="none" w:sz="0" w:space="0" w:color="auto"/>
      </w:divBdr>
    </w:div>
    <w:div w:id="1195775252">
      <w:bodyDiv w:val="1"/>
      <w:marLeft w:val="0"/>
      <w:marRight w:val="0"/>
      <w:marTop w:val="0"/>
      <w:marBottom w:val="0"/>
      <w:divBdr>
        <w:top w:val="none" w:sz="0" w:space="0" w:color="auto"/>
        <w:left w:val="none" w:sz="0" w:space="0" w:color="auto"/>
        <w:bottom w:val="none" w:sz="0" w:space="0" w:color="auto"/>
        <w:right w:val="none" w:sz="0" w:space="0" w:color="auto"/>
      </w:divBdr>
    </w:div>
    <w:div w:id="1226457508">
      <w:bodyDiv w:val="1"/>
      <w:marLeft w:val="0"/>
      <w:marRight w:val="0"/>
      <w:marTop w:val="0"/>
      <w:marBottom w:val="0"/>
      <w:divBdr>
        <w:top w:val="none" w:sz="0" w:space="0" w:color="auto"/>
        <w:left w:val="none" w:sz="0" w:space="0" w:color="auto"/>
        <w:bottom w:val="none" w:sz="0" w:space="0" w:color="auto"/>
        <w:right w:val="none" w:sz="0" w:space="0" w:color="auto"/>
      </w:divBdr>
    </w:div>
    <w:div w:id="1240946562">
      <w:bodyDiv w:val="1"/>
      <w:marLeft w:val="0"/>
      <w:marRight w:val="0"/>
      <w:marTop w:val="0"/>
      <w:marBottom w:val="0"/>
      <w:divBdr>
        <w:top w:val="none" w:sz="0" w:space="0" w:color="auto"/>
        <w:left w:val="none" w:sz="0" w:space="0" w:color="auto"/>
        <w:bottom w:val="none" w:sz="0" w:space="0" w:color="auto"/>
        <w:right w:val="none" w:sz="0" w:space="0" w:color="auto"/>
      </w:divBdr>
    </w:div>
    <w:div w:id="1250963773">
      <w:bodyDiv w:val="1"/>
      <w:marLeft w:val="0"/>
      <w:marRight w:val="0"/>
      <w:marTop w:val="0"/>
      <w:marBottom w:val="0"/>
      <w:divBdr>
        <w:top w:val="none" w:sz="0" w:space="0" w:color="auto"/>
        <w:left w:val="none" w:sz="0" w:space="0" w:color="auto"/>
        <w:bottom w:val="none" w:sz="0" w:space="0" w:color="auto"/>
        <w:right w:val="none" w:sz="0" w:space="0" w:color="auto"/>
      </w:divBdr>
    </w:div>
    <w:div w:id="1271201961">
      <w:bodyDiv w:val="1"/>
      <w:marLeft w:val="0"/>
      <w:marRight w:val="0"/>
      <w:marTop w:val="0"/>
      <w:marBottom w:val="0"/>
      <w:divBdr>
        <w:top w:val="none" w:sz="0" w:space="0" w:color="auto"/>
        <w:left w:val="none" w:sz="0" w:space="0" w:color="auto"/>
        <w:bottom w:val="none" w:sz="0" w:space="0" w:color="auto"/>
        <w:right w:val="none" w:sz="0" w:space="0" w:color="auto"/>
      </w:divBdr>
    </w:div>
    <w:div w:id="1287662454">
      <w:bodyDiv w:val="1"/>
      <w:marLeft w:val="0"/>
      <w:marRight w:val="0"/>
      <w:marTop w:val="0"/>
      <w:marBottom w:val="0"/>
      <w:divBdr>
        <w:top w:val="none" w:sz="0" w:space="0" w:color="auto"/>
        <w:left w:val="none" w:sz="0" w:space="0" w:color="auto"/>
        <w:bottom w:val="none" w:sz="0" w:space="0" w:color="auto"/>
        <w:right w:val="none" w:sz="0" w:space="0" w:color="auto"/>
      </w:divBdr>
    </w:div>
    <w:div w:id="1308704655">
      <w:bodyDiv w:val="1"/>
      <w:marLeft w:val="0"/>
      <w:marRight w:val="0"/>
      <w:marTop w:val="0"/>
      <w:marBottom w:val="0"/>
      <w:divBdr>
        <w:top w:val="none" w:sz="0" w:space="0" w:color="auto"/>
        <w:left w:val="none" w:sz="0" w:space="0" w:color="auto"/>
        <w:bottom w:val="none" w:sz="0" w:space="0" w:color="auto"/>
        <w:right w:val="none" w:sz="0" w:space="0" w:color="auto"/>
      </w:divBdr>
    </w:div>
    <w:div w:id="1346637016">
      <w:bodyDiv w:val="1"/>
      <w:marLeft w:val="0"/>
      <w:marRight w:val="0"/>
      <w:marTop w:val="0"/>
      <w:marBottom w:val="0"/>
      <w:divBdr>
        <w:top w:val="none" w:sz="0" w:space="0" w:color="auto"/>
        <w:left w:val="none" w:sz="0" w:space="0" w:color="auto"/>
        <w:bottom w:val="none" w:sz="0" w:space="0" w:color="auto"/>
        <w:right w:val="none" w:sz="0" w:space="0" w:color="auto"/>
      </w:divBdr>
    </w:div>
    <w:div w:id="1382632456">
      <w:bodyDiv w:val="1"/>
      <w:marLeft w:val="0"/>
      <w:marRight w:val="0"/>
      <w:marTop w:val="0"/>
      <w:marBottom w:val="0"/>
      <w:divBdr>
        <w:top w:val="none" w:sz="0" w:space="0" w:color="auto"/>
        <w:left w:val="none" w:sz="0" w:space="0" w:color="auto"/>
        <w:bottom w:val="none" w:sz="0" w:space="0" w:color="auto"/>
        <w:right w:val="none" w:sz="0" w:space="0" w:color="auto"/>
      </w:divBdr>
    </w:div>
    <w:div w:id="1388457726">
      <w:bodyDiv w:val="1"/>
      <w:marLeft w:val="0"/>
      <w:marRight w:val="0"/>
      <w:marTop w:val="0"/>
      <w:marBottom w:val="0"/>
      <w:divBdr>
        <w:top w:val="none" w:sz="0" w:space="0" w:color="auto"/>
        <w:left w:val="none" w:sz="0" w:space="0" w:color="auto"/>
        <w:bottom w:val="none" w:sz="0" w:space="0" w:color="auto"/>
        <w:right w:val="none" w:sz="0" w:space="0" w:color="auto"/>
      </w:divBdr>
    </w:div>
    <w:div w:id="1396590493">
      <w:bodyDiv w:val="1"/>
      <w:marLeft w:val="0"/>
      <w:marRight w:val="0"/>
      <w:marTop w:val="0"/>
      <w:marBottom w:val="0"/>
      <w:divBdr>
        <w:top w:val="none" w:sz="0" w:space="0" w:color="auto"/>
        <w:left w:val="none" w:sz="0" w:space="0" w:color="auto"/>
        <w:bottom w:val="none" w:sz="0" w:space="0" w:color="auto"/>
        <w:right w:val="none" w:sz="0" w:space="0" w:color="auto"/>
      </w:divBdr>
    </w:div>
    <w:div w:id="1408455928">
      <w:bodyDiv w:val="1"/>
      <w:marLeft w:val="0"/>
      <w:marRight w:val="0"/>
      <w:marTop w:val="0"/>
      <w:marBottom w:val="0"/>
      <w:divBdr>
        <w:top w:val="none" w:sz="0" w:space="0" w:color="auto"/>
        <w:left w:val="none" w:sz="0" w:space="0" w:color="auto"/>
        <w:bottom w:val="none" w:sz="0" w:space="0" w:color="auto"/>
        <w:right w:val="none" w:sz="0" w:space="0" w:color="auto"/>
      </w:divBdr>
    </w:div>
    <w:div w:id="1436251266">
      <w:bodyDiv w:val="1"/>
      <w:marLeft w:val="0"/>
      <w:marRight w:val="0"/>
      <w:marTop w:val="0"/>
      <w:marBottom w:val="0"/>
      <w:divBdr>
        <w:top w:val="none" w:sz="0" w:space="0" w:color="auto"/>
        <w:left w:val="none" w:sz="0" w:space="0" w:color="auto"/>
        <w:bottom w:val="none" w:sz="0" w:space="0" w:color="auto"/>
        <w:right w:val="none" w:sz="0" w:space="0" w:color="auto"/>
      </w:divBdr>
    </w:div>
    <w:div w:id="1438787976">
      <w:bodyDiv w:val="1"/>
      <w:marLeft w:val="0"/>
      <w:marRight w:val="0"/>
      <w:marTop w:val="0"/>
      <w:marBottom w:val="0"/>
      <w:divBdr>
        <w:top w:val="none" w:sz="0" w:space="0" w:color="auto"/>
        <w:left w:val="none" w:sz="0" w:space="0" w:color="auto"/>
        <w:bottom w:val="none" w:sz="0" w:space="0" w:color="auto"/>
        <w:right w:val="none" w:sz="0" w:space="0" w:color="auto"/>
      </w:divBdr>
    </w:div>
    <w:div w:id="1443039260">
      <w:bodyDiv w:val="1"/>
      <w:marLeft w:val="0"/>
      <w:marRight w:val="0"/>
      <w:marTop w:val="0"/>
      <w:marBottom w:val="0"/>
      <w:divBdr>
        <w:top w:val="none" w:sz="0" w:space="0" w:color="auto"/>
        <w:left w:val="none" w:sz="0" w:space="0" w:color="auto"/>
        <w:bottom w:val="none" w:sz="0" w:space="0" w:color="auto"/>
        <w:right w:val="none" w:sz="0" w:space="0" w:color="auto"/>
      </w:divBdr>
    </w:div>
    <w:div w:id="1458840532">
      <w:bodyDiv w:val="1"/>
      <w:marLeft w:val="0"/>
      <w:marRight w:val="0"/>
      <w:marTop w:val="0"/>
      <w:marBottom w:val="0"/>
      <w:divBdr>
        <w:top w:val="none" w:sz="0" w:space="0" w:color="auto"/>
        <w:left w:val="none" w:sz="0" w:space="0" w:color="auto"/>
        <w:bottom w:val="none" w:sz="0" w:space="0" w:color="auto"/>
        <w:right w:val="none" w:sz="0" w:space="0" w:color="auto"/>
      </w:divBdr>
    </w:div>
    <w:div w:id="1471559496">
      <w:bodyDiv w:val="1"/>
      <w:marLeft w:val="0"/>
      <w:marRight w:val="0"/>
      <w:marTop w:val="0"/>
      <w:marBottom w:val="0"/>
      <w:divBdr>
        <w:top w:val="none" w:sz="0" w:space="0" w:color="auto"/>
        <w:left w:val="none" w:sz="0" w:space="0" w:color="auto"/>
        <w:bottom w:val="none" w:sz="0" w:space="0" w:color="auto"/>
        <w:right w:val="none" w:sz="0" w:space="0" w:color="auto"/>
      </w:divBdr>
    </w:div>
    <w:div w:id="1481117427">
      <w:bodyDiv w:val="1"/>
      <w:marLeft w:val="0"/>
      <w:marRight w:val="0"/>
      <w:marTop w:val="0"/>
      <w:marBottom w:val="0"/>
      <w:divBdr>
        <w:top w:val="none" w:sz="0" w:space="0" w:color="auto"/>
        <w:left w:val="none" w:sz="0" w:space="0" w:color="auto"/>
        <w:bottom w:val="none" w:sz="0" w:space="0" w:color="auto"/>
        <w:right w:val="none" w:sz="0" w:space="0" w:color="auto"/>
      </w:divBdr>
    </w:div>
    <w:div w:id="1490747689">
      <w:bodyDiv w:val="1"/>
      <w:marLeft w:val="0"/>
      <w:marRight w:val="0"/>
      <w:marTop w:val="0"/>
      <w:marBottom w:val="0"/>
      <w:divBdr>
        <w:top w:val="none" w:sz="0" w:space="0" w:color="auto"/>
        <w:left w:val="none" w:sz="0" w:space="0" w:color="auto"/>
        <w:bottom w:val="none" w:sz="0" w:space="0" w:color="auto"/>
        <w:right w:val="none" w:sz="0" w:space="0" w:color="auto"/>
      </w:divBdr>
    </w:div>
    <w:div w:id="1516924377">
      <w:bodyDiv w:val="1"/>
      <w:marLeft w:val="0"/>
      <w:marRight w:val="0"/>
      <w:marTop w:val="0"/>
      <w:marBottom w:val="0"/>
      <w:divBdr>
        <w:top w:val="none" w:sz="0" w:space="0" w:color="auto"/>
        <w:left w:val="none" w:sz="0" w:space="0" w:color="auto"/>
        <w:bottom w:val="none" w:sz="0" w:space="0" w:color="auto"/>
        <w:right w:val="none" w:sz="0" w:space="0" w:color="auto"/>
      </w:divBdr>
    </w:div>
    <w:div w:id="1534533755">
      <w:bodyDiv w:val="1"/>
      <w:marLeft w:val="0"/>
      <w:marRight w:val="0"/>
      <w:marTop w:val="0"/>
      <w:marBottom w:val="0"/>
      <w:divBdr>
        <w:top w:val="none" w:sz="0" w:space="0" w:color="auto"/>
        <w:left w:val="none" w:sz="0" w:space="0" w:color="auto"/>
        <w:bottom w:val="none" w:sz="0" w:space="0" w:color="auto"/>
        <w:right w:val="none" w:sz="0" w:space="0" w:color="auto"/>
      </w:divBdr>
    </w:div>
    <w:div w:id="1569068958">
      <w:bodyDiv w:val="1"/>
      <w:marLeft w:val="0"/>
      <w:marRight w:val="0"/>
      <w:marTop w:val="0"/>
      <w:marBottom w:val="0"/>
      <w:divBdr>
        <w:top w:val="none" w:sz="0" w:space="0" w:color="auto"/>
        <w:left w:val="none" w:sz="0" w:space="0" w:color="auto"/>
        <w:bottom w:val="none" w:sz="0" w:space="0" w:color="auto"/>
        <w:right w:val="none" w:sz="0" w:space="0" w:color="auto"/>
      </w:divBdr>
    </w:div>
    <w:div w:id="1583564932">
      <w:bodyDiv w:val="1"/>
      <w:marLeft w:val="0"/>
      <w:marRight w:val="0"/>
      <w:marTop w:val="0"/>
      <w:marBottom w:val="0"/>
      <w:divBdr>
        <w:top w:val="none" w:sz="0" w:space="0" w:color="auto"/>
        <w:left w:val="none" w:sz="0" w:space="0" w:color="auto"/>
        <w:bottom w:val="none" w:sz="0" w:space="0" w:color="auto"/>
        <w:right w:val="none" w:sz="0" w:space="0" w:color="auto"/>
      </w:divBdr>
    </w:div>
    <w:div w:id="1597639878">
      <w:bodyDiv w:val="1"/>
      <w:marLeft w:val="0"/>
      <w:marRight w:val="0"/>
      <w:marTop w:val="0"/>
      <w:marBottom w:val="0"/>
      <w:divBdr>
        <w:top w:val="none" w:sz="0" w:space="0" w:color="auto"/>
        <w:left w:val="none" w:sz="0" w:space="0" w:color="auto"/>
        <w:bottom w:val="none" w:sz="0" w:space="0" w:color="auto"/>
        <w:right w:val="none" w:sz="0" w:space="0" w:color="auto"/>
      </w:divBdr>
    </w:div>
    <w:div w:id="1614171037">
      <w:bodyDiv w:val="1"/>
      <w:marLeft w:val="0"/>
      <w:marRight w:val="0"/>
      <w:marTop w:val="0"/>
      <w:marBottom w:val="0"/>
      <w:divBdr>
        <w:top w:val="none" w:sz="0" w:space="0" w:color="auto"/>
        <w:left w:val="none" w:sz="0" w:space="0" w:color="auto"/>
        <w:bottom w:val="none" w:sz="0" w:space="0" w:color="auto"/>
        <w:right w:val="none" w:sz="0" w:space="0" w:color="auto"/>
      </w:divBdr>
    </w:div>
    <w:div w:id="1617785184">
      <w:bodyDiv w:val="1"/>
      <w:marLeft w:val="0"/>
      <w:marRight w:val="0"/>
      <w:marTop w:val="0"/>
      <w:marBottom w:val="0"/>
      <w:divBdr>
        <w:top w:val="none" w:sz="0" w:space="0" w:color="auto"/>
        <w:left w:val="none" w:sz="0" w:space="0" w:color="auto"/>
        <w:bottom w:val="none" w:sz="0" w:space="0" w:color="auto"/>
        <w:right w:val="none" w:sz="0" w:space="0" w:color="auto"/>
      </w:divBdr>
    </w:div>
    <w:div w:id="1635791845">
      <w:bodyDiv w:val="1"/>
      <w:marLeft w:val="0"/>
      <w:marRight w:val="0"/>
      <w:marTop w:val="0"/>
      <w:marBottom w:val="0"/>
      <w:divBdr>
        <w:top w:val="none" w:sz="0" w:space="0" w:color="auto"/>
        <w:left w:val="none" w:sz="0" w:space="0" w:color="auto"/>
        <w:bottom w:val="none" w:sz="0" w:space="0" w:color="auto"/>
        <w:right w:val="none" w:sz="0" w:space="0" w:color="auto"/>
      </w:divBdr>
    </w:div>
    <w:div w:id="1637372579">
      <w:bodyDiv w:val="1"/>
      <w:marLeft w:val="0"/>
      <w:marRight w:val="0"/>
      <w:marTop w:val="0"/>
      <w:marBottom w:val="0"/>
      <w:divBdr>
        <w:top w:val="none" w:sz="0" w:space="0" w:color="auto"/>
        <w:left w:val="none" w:sz="0" w:space="0" w:color="auto"/>
        <w:bottom w:val="none" w:sz="0" w:space="0" w:color="auto"/>
        <w:right w:val="none" w:sz="0" w:space="0" w:color="auto"/>
      </w:divBdr>
    </w:div>
    <w:div w:id="1654722095">
      <w:bodyDiv w:val="1"/>
      <w:marLeft w:val="0"/>
      <w:marRight w:val="0"/>
      <w:marTop w:val="0"/>
      <w:marBottom w:val="0"/>
      <w:divBdr>
        <w:top w:val="none" w:sz="0" w:space="0" w:color="auto"/>
        <w:left w:val="none" w:sz="0" w:space="0" w:color="auto"/>
        <w:bottom w:val="none" w:sz="0" w:space="0" w:color="auto"/>
        <w:right w:val="none" w:sz="0" w:space="0" w:color="auto"/>
      </w:divBdr>
    </w:div>
    <w:div w:id="1656955323">
      <w:bodyDiv w:val="1"/>
      <w:marLeft w:val="0"/>
      <w:marRight w:val="0"/>
      <w:marTop w:val="0"/>
      <w:marBottom w:val="0"/>
      <w:divBdr>
        <w:top w:val="none" w:sz="0" w:space="0" w:color="auto"/>
        <w:left w:val="none" w:sz="0" w:space="0" w:color="auto"/>
        <w:bottom w:val="none" w:sz="0" w:space="0" w:color="auto"/>
        <w:right w:val="none" w:sz="0" w:space="0" w:color="auto"/>
      </w:divBdr>
    </w:div>
    <w:div w:id="1665890262">
      <w:bodyDiv w:val="1"/>
      <w:marLeft w:val="0"/>
      <w:marRight w:val="0"/>
      <w:marTop w:val="0"/>
      <w:marBottom w:val="0"/>
      <w:divBdr>
        <w:top w:val="none" w:sz="0" w:space="0" w:color="auto"/>
        <w:left w:val="none" w:sz="0" w:space="0" w:color="auto"/>
        <w:bottom w:val="none" w:sz="0" w:space="0" w:color="auto"/>
        <w:right w:val="none" w:sz="0" w:space="0" w:color="auto"/>
      </w:divBdr>
    </w:div>
    <w:div w:id="1666978377">
      <w:bodyDiv w:val="1"/>
      <w:marLeft w:val="0"/>
      <w:marRight w:val="0"/>
      <w:marTop w:val="0"/>
      <w:marBottom w:val="0"/>
      <w:divBdr>
        <w:top w:val="none" w:sz="0" w:space="0" w:color="auto"/>
        <w:left w:val="none" w:sz="0" w:space="0" w:color="auto"/>
        <w:bottom w:val="none" w:sz="0" w:space="0" w:color="auto"/>
        <w:right w:val="none" w:sz="0" w:space="0" w:color="auto"/>
      </w:divBdr>
    </w:div>
    <w:div w:id="1713534735">
      <w:bodyDiv w:val="1"/>
      <w:marLeft w:val="0"/>
      <w:marRight w:val="0"/>
      <w:marTop w:val="0"/>
      <w:marBottom w:val="0"/>
      <w:divBdr>
        <w:top w:val="none" w:sz="0" w:space="0" w:color="auto"/>
        <w:left w:val="none" w:sz="0" w:space="0" w:color="auto"/>
        <w:bottom w:val="none" w:sz="0" w:space="0" w:color="auto"/>
        <w:right w:val="none" w:sz="0" w:space="0" w:color="auto"/>
      </w:divBdr>
    </w:div>
    <w:div w:id="1721131588">
      <w:bodyDiv w:val="1"/>
      <w:marLeft w:val="0"/>
      <w:marRight w:val="0"/>
      <w:marTop w:val="0"/>
      <w:marBottom w:val="0"/>
      <w:divBdr>
        <w:top w:val="none" w:sz="0" w:space="0" w:color="auto"/>
        <w:left w:val="none" w:sz="0" w:space="0" w:color="auto"/>
        <w:bottom w:val="none" w:sz="0" w:space="0" w:color="auto"/>
        <w:right w:val="none" w:sz="0" w:space="0" w:color="auto"/>
      </w:divBdr>
    </w:div>
    <w:div w:id="1737127601">
      <w:bodyDiv w:val="1"/>
      <w:marLeft w:val="0"/>
      <w:marRight w:val="0"/>
      <w:marTop w:val="0"/>
      <w:marBottom w:val="0"/>
      <w:divBdr>
        <w:top w:val="none" w:sz="0" w:space="0" w:color="auto"/>
        <w:left w:val="none" w:sz="0" w:space="0" w:color="auto"/>
        <w:bottom w:val="none" w:sz="0" w:space="0" w:color="auto"/>
        <w:right w:val="none" w:sz="0" w:space="0" w:color="auto"/>
      </w:divBdr>
    </w:div>
    <w:div w:id="1749887973">
      <w:bodyDiv w:val="1"/>
      <w:marLeft w:val="0"/>
      <w:marRight w:val="0"/>
      <w:marTop w:val="0"/>
      <w:marBottom w:val="0"/>
      <w:divBdr>
        <w:top w:val="none" w:sz="0" w:space="0" w:color="auto"/>
        <w:left w:val="none" w:sz="0" w:space="0" w:color="auto"/>
        <w:bottom w:val="none" w:sz="0" w:space="0" w:color="auto"/>
        <w:right w:val="none" w:sz="0" w:space="0" w:color="auto"/>
      </w:divBdr>
    </w:div>
    <w:div w:id="1791706118">
      <w:bodyDiv w:val="1"/>
      <w:marLeft w:val="0"/>
      <w:marRight w:val="0"/>
      <w:marTop w:val="0"/>
      <w:marBottom w:val="0"/>
      <w:divBdr>
        <w:top w:val="none" w:sz="0" w:space="0" w:color="auto"/>
        <w:left w:val="none" w:sz="0" w:space="0" w:color="auto"/>
        <w:bottom w:val="none" w:sz="0" w:space="0" w:color="auto"/>
        <w:right w:val="none" w:sz="0" w:space="0" w:color="auto"/>
      </w:divBdr>
    </w:div>
    <w:div w:id="1795097267">
      <w:bodyDiv w:val="1"/>
      <w:marLeft w:val="0"/>
      <w:marRight w:val="0"/>
      <w:marTop w:val="0"/>
      <w:marBottom w:val="0"/>
      <w:divBdr>
        <w:top w:val="none" w:sz="0" w:space="0" w:color="auto"/>
        <w:left w:val="none" w:sz="0" w:space="0" w:color="auto"/>
        <w:bottom w:val="none" w:sz="0" w:space="0" w:color="auto"/>
        <w:right w:val="none" w:sz="0" w:space="0" w:color="auto"/>
      </w:divBdr>
    </w:div>
    <w:div w:id="1799568309">
      <w:bodyDiv w:val="1"/>
      <w:marLeft w:val="0"/>
      <w:marRight w:val="0"/>
      <w:marTop w:val="0"/>
      <w:marBottom w:val="0"/>
      <w:divBdr>
        <w:top w:val="none" w:sz="0" w:space="0" w:color="auto"/>
        <w:left w:val="none" w:sz="0" w:space="0" w:color="auto"/>
        <w:bottom w:val="none" w:sz="0" w:space="0" w:color="auto"/>
        <w:right w:val="none" w:sz="0" w:space="0" w:color="auto"/>
      </w:divBdr>
    </w:div>
    <w:div w:id="1808475328">
      <w:bodyDiv w:val="1"/>
      <w:marLeft w:val="0"/>
      <w:marRight w:val="0"/>
      <w:marTop w:val="0"/>
      <w:marBottom w:val="0"/>
      <w:divBdr>
        <w:top w:val="none" w:sz="0" w:space="0" w:color="auto"/>
        <w:left w:val="none" w:sz="0" w:space="0" w:color="auto"/>
        <w:bottom w:val="none" w:sz="0" w:space="0" w:color="auto"/>
        <w:right w:val="none" w:sz="0" w:space="0" w:color="auto"/>
      </w:divBdr>
    </w:div>
    <w:div w:id="1811748692">
      <w:bodyDiv w:val="1"/>
      <w:marLeft w:val="0"/>
      <w:marRight w:val="0"/>
      <w:marTop w:val="0"/>
      <w:marBottom w:val="0"/>
      <w:divBdr>
        <w:top w:val="none" w:sz="0" w:space="0" w:color="auto"/>
        <w:left w:val="none" w:sz="0" w:space="0" w:color="auto"/>
        <w:bottom w:val="none" w:sz="0" w:space="0" w:color="auto"/>
        <w:right w:val="none" w:sz="0" w:space="0" w:color="auto"/>
      </w:divBdr>
    </w:div>
    <w:div w:id="1874993715">
      <w:bodyDiv w:val="1"/>
      <w:marLeft w:val="0"/>
      <w:marRight w:val="0"/>
      <w:marTop w:val="0"/>
      <w:marBottom w:val="0"/>
      <w:divBdr>
        <w:top w:val="none" w:sz="0" w:space="0" w:color="auto"/>
        <w:left w:val="none" w:sz="0" w:space="0" w:color="auto"/>
        <w:bottom w:val="none" w:sz="0" w:space="0" w:color="auto"/>
        <w:right w:val="none" w:sz="0" w:space="0" w:color="auto"/>
      </w:divBdr>
    </w:div>
    <w:div w:id="1907300357">
      <w:bodyDiv w:val="1"/>
      <w:marLeft w:val="0"/>
      <w:marRight w:val="0"/>
      <w:marTop w:val="0"/>
      <w:marBottom w:val="0"/>
      <w:divBdr>
        <w:top w:val="none" w:sz="0" w:space="0" w:color="auto"/>
        <w:left w:val="none" w:sz="0" w:space="0" w:color="auto"/>
        <w:bottom w:val="none" w:sz="0" w:space="0" w:color="auto"/>
        <w:right w:val="none" w:sz="0" w:space="0" w:color="auto"/>
      </w:divBdr>
    </w:div>
    <w:div w:id="1934703162">
      <w:bodyDiv w:val="1"/>
      <w:marLeft w:val="0"/>
      <w:marRight w:val="0"/>
      <w:marTop w:val="0"/>
      <w:marBottom w:val="0"/>
      <w:divBdr>
        <w:top w:val="none" w:sz="0" w:space="0" w:color="auto"/>
        <w:left w:val="none" w:sz="0" w:space="0" w:color="auto"/>
        <w:bottom w:val="none" w:sz="0" w:space="0" w:color="auto"/>
        <w:right w:val="none" w:sz="0" w:space="0" w:color="auto"/>
      </w:divBdr>
    </w:div>
    <w:div w:id="1972590390">
      <w:bodyDiv w:val="1"/>
      <w:marLeft w:val="0"/>
      <w:marRight w:val="0"/>
      <w:marTop w:val="0"/>
      <w:marBottom w:val="0"/>
      <w:divBdr>
        <w:top w:val="none" w:sz="0" w:space="0" w:color="auto"/>
        <w:left w:val="none" w:sz="0" w:space="0" w:color="auto"/>
        <w:bottom w:val="none" w:sz="0" w:space="0" w:color="auto"/>
        <w:right w:val="none" w:sz="0" w:space="0" w:color="auto"/>
      </w:divBdr>
    </w:div>
    <w:div w:id="1992639505">
      <w:bodyDiv w:val="1"/>
      <w:marLeft w:val="0"/>
      <w:marRight w:val="0"/>
      <w:marTop w:val="0"/>
      <w:marBottom w:val="0"/>
      <w:divBdr>
        <w:top w:val="none" w:sz="0" w:space="0" w:color="auto"/>
        <w:left w:val="none" w:sz="0" w:space="0" w:color="auto"/>
        <w:bottom w:val="none" w:sz="0" w:space="0" w:color="auto"/>
        <w:right w:val="none" w:sz="0" w:space="0" w:color="auto"/>
      </w:divBdr>
    </w:div>
    <w:div w:id="1992826960">
      <w:bodyDiv w:val="1"/>
      <w:marLeft w:val="0"/>
      <w:marRight w:val="0"/>
      <w:marTop w:val="0"/>
      <w:marBottom w:val="0"/>
      <w:divBdr>
        <w:top w:val="none" w:sz="0" w:space="0" w:color="auto"/>
        <w:left w:val="none" w:sz="0" w:space="0" w:color="auto"/>
        <w:bottom w:val="none" w:sz="0" w:space="0" w:color="auto"/>
        <w:right w:val="none" w:sz="0" w:space="0" w:color="auto"/>
      </w:divBdr>
    </w:div>
    <w:div w:id="2003460619">
      <w:bodyDiv w:val="1"/>
      <w:marLeft w:val="0"/>
      <w:marRight w:val="0"/>
      <w:marTop w:val="0"/>
      <w:marBottom w:val="0"/>
      <w:divBdr>
        <w:top w:val="none" w:sz="0" w:space="0" w:color="auto"/>
        <w:left w:val="none" w:sz="0" w:space="0" w:color="auto"/>
        <w:bottom w:val="none" w:sz="0" w:space="0" w:color="auto"/>
        <w:right w:val="none" w:sz="0" w:space="0" w:color="auto"/>
      </w:divBdr>
    </w:div>
    <w:div w:id="2009870271">
      <w:bodyDiv w:val="1"/>
      <w:marLeft w:val="0"/>
      <w:marRight w:val="0"/>
      <w:marTop w:val="0"/>
      <w:marBottom w:val="0"/>
      <w:divBdr>
        <w:top w:val="none" w:sz="0" w:space="0" w:color="auto"/>
        <w:left w:val="none" w:sz="0" w:space="0" w:color="auto"/>
        <w:bottom w:val="none" w:sz="0" w:space="0" w:color="auto"/>
        <w:right w:val="none" w:sz="0" w:space="0" w:color="auto"/>
      </w:divBdr>
    </w:div>
    <w:div w:id="2024747668">
      <w:bodyDiv w:val="1"/>
      <w:marLeft w:val="0"/>
      <w:marRight w:val="0"/>
      <w:marTop w:val="0"/>
      <w:marBottom w:val="0"/>
      <w:divBdr>
        <w:top w:val="none" w:sz="0" w:space="0" w:color="auto"/>
        <w:left w:val="none" w:sz="0" w:space="0" w:color="auto"/>
        <w:bottom w:val="none" w:sz="0" w:space="0" w:color="auto"/>
        <w:right w:val="none" w:sz="0" w:space="0" w:color="auto"/>
      </w:divBdr>
    </w:div>
    <w:div w:id="2026201540">
      <w:bodyDiv w:val="1"/>
      <w:marLeft w:val="0"/>
      <w:marRight w:val="0"/>
      <w:marTop w:val="0"/>
      <w:marBottom w:val="0"/>
      <w:divBdr>
        <w:top w:val="none" w:sz="0" w:space="0" w:color="auto"/>
        <w:left w:val="none" w:sz="0" w:space="0" w:color="auto"/>
        <w:bottom w:val="none" w:sz="0" w:space="0" w:color="auto"/>
        <w:right w:val="none" w:sz="0" w:space="0" w:color="auto"/>
      </w:divBdr>
    </w:div>
    <w:div w:id="2032994729">
      <w:bodyDiv w:val="1"/>
      <w:marLeft w:val="0"/>
      <w:marRight w:val="0"/>
      <w:marTop w:val="0"/>
      <w:marBottom w:val="0"/>
      <w:divBdr>
        <w:top w:val="none" w:sz="0" w:space="0" w:color="auto"/>
        <w:left w:val="none" w:sz="0" w:space="0" w:color="auto"/>
        <w:bottom w:val="none" w:sz="0" w:space="0" w:color="auto"/>
        <w:right w:val="none" w:sz="0" w:space="0" w:color="auto"/>
      </w:divBdr>
    </w:div>
    <w:div w:id="2052533627">
      <w:bodyDiv w:val="1"/>
      <w:marLeft w:val="0"/>
      <w:marRight w:val="0"/>
      <w:marTop w:val="0"/>
      <w:marBottom w:val="0"/>
      <w:divBdr>
        <w:top w:val="none" w:sz="0" w:space="0" w:color="auto"/>
        <w:left w:val="none" w:sz="0" w:space="0" w:color="auto"/>
        <w:bottom w:val="none" w:sz="0" w:space="0" w:color="auto"/>
        <w:right w:val="none" w:sz="0" w:space="0" w:color="auto"/>
      </w:divBdr>
    </w:div>
    <w:div w:id="2074961280">
      <w:bodyDiv w:val="1"/>
      <w:marLeft w:val="0"/>
      <w:marRight w:val="0"/>
      <w:marTop w:val="0"/>
      <w:marBottom w:val="0"/>
      <w:divBdr>
        <w:top w:val="none" w:sz="0" w:space="0" w:color="auto"/>
        <w:left w:val="none" w:sz="0" w:space="0" w:color="auto"/>
        <w:bottom w:val="none" w:sz="0" w:space="0" w:color="auto"/>
        <w:right w:val="none" w:sz="0" w:space="0" w:color="auto"/>
      </w:divBdr>
    </w:div>
    <w:div w:id="2116509806">
      <w:bodyDiv w:val="1"/>
      <w:marLeft w:val="0"/>
      <w:marRight w:val="0"/>
      <w:marTop w:val="0"/>
      <w:marBottom w:val="0"/>
      <w:divBdr>
        <w:top w:val="none" w:sz="0" w:space="0" w:color="auto"/>
        <w:left w:val="none" w:sz="0" w:space="0" w:color="auto"/>
        <w:bottom w:val="none" w:sz="0" w:space="0" w:color="auto"/>
        <w:right w:val="none" w:sz="0" w:space="0" w:color="auto"/>
      </w:divBdr>
    </w:div>
    <w:div w:id="2127457408">
      <w:bodyDiv w:val="1"/>
      <w:marLeft w:val="0"/>
      <w:marRight w:val="0"/>
      <w:marTop w:val="0"/>
      <w:marBottom w:val="0"/>
      <w:divBdr>
        <w:top w:val="none" w:sz="0" w:space="0" w:color="auto"/>
        <w:left w:val="none" w:sz="0" w:space="0" w:color="auto"/>
        <w:bottom w:val="none" w:sz="0" w:space="0" w:color="auto"/>
        <w:right w:val="none" w:sz="0" w:space="0" w:color="auto"/>
      </w:divBdr>
    </w:div>
    <w:div w:id="2131626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gi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gi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gif"/><Relationship Id="rId25" Type="http://schemas.openxmlformats.org/officeDocument/2006/relationships/image" Target="media/image18.gif"/><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image" Target="media/image13.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gi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gif"/><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gi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49F66C-3E03-4EBC-9DBC-A1571BEC7D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5742</Words>
  <Characters>32736</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MEMORIU TEHNIC</vt:lpstr>
    </vt:vector>
  </TitlesOfParts>
  <Company>..</Company>
  <LinksUpToDate>false</LinksUpToDate>
  <CharactersWithSpaces>38402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MEMORIU TEHNIC</dc:title>
  <dc:creator>..</dc:creator>
  <cp:lastModifiedBy>Admin</cp:lastModifiedBy>
  <cp:revision>2</cp:revision>
  <cp:lastPrinted>2020-02-04T10:06:00Z</cp:lastPrinted>
  <dcterms:created xsi:type="dcterms:W3CDTF">2020-09-11T15:18:00Z</dcterms:created>
  <dcterms:modified xsi:type="dcterms:W3CDTF">2020-09-11T15:18:00Z</dcterms:modified>
</cp:coreProperties>
</file>