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Layout w:type="fixed"/>
        <w:tblLook w:val="00A0"/>
      </w:tblPr>
      <w:tblGrid>
        <w:gridCol w:w="6663"/>
        <w:gridCol w:w="1701"/>
        <w:gridCol w:w="1417"/>
      </w:tblGrid>
      <w:tr w:rsidR="005A145D" w:rsidRPr="00891A64" w:rsidTr="005A145D">
        <w:trPr>
          <w:trHeight w:val="557"/>
        </w:trPr>
        <w:tc>
          <w:tcPr>
            <w:tcW w:w="6663" w:type="dxa"/>
          </w:tcPr>
          <w:p w:rsidR="005A145D" w:rsidRPr="00891A64" w:rsidRDefault="005A145D" w:rsidP="004A1F53">
            <w:pPr>
              <w:pStyle w:val="Titlu2"/>
              <w:jc w:val="both"/>
              <w:rPr>
                <w:rFonts w:ascii="Arial" w:hAnsi="Arial" w:cs="Arial"/>
                <w:b w:val="0"/>
                <w:color w:val="800000"/>
                <w:sz w:val="36"/>
                <w:szCs w:val="36"/>
              </w:rPr>
            </w:pPr>
            <w:r w:rsidRPr="00891A64">
              <w:rPr>
                <w:rFonts w:ascii="Arial" w:hAnsi="Arial" w:cs="Arial"/>
                <w:color w:val="800000"/>
                <w:sz w:val="36"/>
                <w:szCs w:val="36"/>
              </w:rPr>
              <w:t>VFM Service srl</w:t>
            </w:r>
          </w:p>
          <w:p w:rsidR="005A145D" w:rsidRPr="00891A64" w:rsidRDefault="005A145D" w:rsidP="004A1F53">
            <w:pPr>
              <w:pStyle w:val="Titlu2"/>
              <w:jc w:val="both"/>
              <w:rPr>
                <w:rFonts w:ascii="Arial" w:hAnsi="Arial" w:cs="Arial"/>
                <w:sz w:val="16"/>
                <w:szCs w:val="16"/>
              </w:rPr>
            </w:pPr>
            <w:r w:rsidRPr="00891A64">
              <w:rPr>
                <w:rFonts w:ascii="Arial" w:hAnsi="Arial" w:cs="Arial"/>
                <w:b w:val="0"/>
                <w:sz w:val="16"/>
                <w:szCs w:val="16"/>
              </w:rPr>
              <w:t>Str. Unirii 9, RO-505600 Sacele, Jud Brasov - Romania</w:t>
            </w:r>
          </w:p>
        </w:tc>
        <w:tc>
          <w:tcPr>
            <w:tcW w:w="3118" w:type="dxa"/>
            <w:gridSpan w:val="2"/>
            <w:vMerge w:val="restart"/>
          </w:tcPr>
          <w:p w:rsidR="005A145D" w:rsidRPr="00891A64" w:rsidRDefault="005A145D" w:rsidP="004A1F53">
            <w:pPr>
              <w:pStyle w:val="Titlu2"/>
              <w:ind w:left="-108" w:right="-96"/>
              <w:jc w:val="both"/>
            </w:pPr>
            <w:r w:rsidRPr="00891A64">
              <w:rPr>
                <w:noProof/>
                <w:lang w:val="ro-RO" w:eastAsia="ro-RO"/>
              </w:rPr>
              <w:drawing>
                <wp:inline distT="0" distB="0" distL="0" distR="0">
                  <wp:extent cx="1524000" cy="504825"/>
                  <wp:effectExtent l="19050" t="0" r="0" b="0"/>
                  <wp:docPr id="5" name="Picture 5" descr="siglaVFMm n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VFMm nou"/>
                          <pic:cNvPicPr>
                            <a:picLocks noChangeAspect="1" noChangeArrowheads="1"/>
                          </pic:cNvPicPr>
                        </pic:nvPicPr>
                        <pic:blipFill>
                          <a:blip r:embed="rId8"/>
                          <a:srcRect/>
                          <a:stretch>
                            <a:fillRect/>
                          </a:stretch>
                        </pic:blipFill>
                        <pic:spPr bwMode="auto">
                          <a:xfrm>
                            <a:off x="0" y="0"/>
                            <a:ext cx="1524000" cy="504825"/>
                          </a:xfrm>
                          <a:prstGeom prst="rect">
                            <a:avLst/>
                          </a:prstGeom>
                          <a:noFill/>
                          <a:ln w="9525">
                            <a:noFill/>
                            <a:miter lim="800000"/>
                            <a:headEnd/>
                            <a:tailEnd/>
                          </a:ln>
                        </pic:spPr>
                      </pic:pic>
                    </a:graphicData>
                  </a:graphic>
                </wp:inline>
              </w:drawing>
            </w:r>
          </w:p>
          <w:p w:rsidR="005A145D" w:rsidRPr="00891A64" w:rsidRDefault="005A145D" w:rsidP="004A1F53">
            <w:pPr>
              <w:pStyle w:val="Titlu2"/>
              <w:jc w:val="both"/>
              <w:rPr>
                <w:sz w:val="16"/>
                <w:szCs w:val="16"/>
              </w:rPr>
            </w:pPr>
          </w:p>
        </w:tc>
      </w:tr>
      <w:tr w:rsidR="005A145D" w:rsidRPr="00891A64" w:rsidTr="005A145D">
        <w:trPr>
          <w:trHeight w:val="233"/>
        </w:trPr>
        <w:tc>
          <w:tcPr>
            <w:tcW w:w="6663" w:type="dxa"/>
            <w:shd w:val="clear" w:color="auto" w:fill="auto"/>
          </w:tcPr>
          <w:p w:rsidR="005A145D" w:rsidRPr="00891A64" w:rsidRDefault="005A145D" w:rsidP="004A1F53">
            <w:pPr>
              <w:spacing w:after="0" w:line="240" w:lineRule="auto"/>
              <w:jc w:val="both"/>
              <w:rPr>
                <w:rFonts w:ascii="Arial" w:hAnsi="Arial" w:cs="Arial"/>
                <w:sz w:val="16"/>
                <w:szCs w:val="16"/>
              </w:rPr>
            </w:pPr>
            <w:r w:rsidRPr="00891A64">
              <w:rPr>
                <w:rFonts w:ascii="Arial" w:hAnsi="Arial" w:cs="Arial"/>
                <w:sz w:val="16"/>
                <w:szCs w:val="16"/>
              </w:rPr>
              <w:t>Birou Cluj-Napoca, 400561, Str Hameiului 3, ap.27</w:t>
            </w:r>
          </w:p>
        </w:tc>
        <w:tc>
          <w:tcPr>
            <w:tcW w:w="3118" w:type="dxa"/>
            <w:gridSpan w:val="2"/>
            <w:vMerge/>
            <w:vAlign w:val="center"/>
          </w:tcPr>
          <w:p w:rsidR="005A145D" w:rsidRPr="00891A64" w:rsidRDefault="005A145D" w:rsidP="004A1F53">
            <w:pPr>
              <w:pStyle w:val="Titlu2"/>
              <w:jc w:val="both"/>
              <w:rPr>
                <w:rFonts w:ascii="Arial Narrow" w:hAnsi="Arial Narrow"/>
                <w:sz w:val="21"/>
                <w:szCs w:val="21"/>
              </w:rPr>
            </w:pPr>
          </w:p>
        </w:tc>
      </w:tr>
      <w:tr w:rsidR="005A145D" w:rsidRPr="00891A64" w:rsidTr="005A145D">
        <w:trPr>
          <w:trHeight w:val="130"/>
        </w:trPr>
        <w:tc>
          <w:tcPr>
            <w:tcW w:w="6663" w:type="dxa"/>
            <w:shd w:val="clear" w:color="auto" w:fill="auto"/>
          </w:tcPr>
          <w:p w:rsidR="005A145D" w:rsidRPr="00891A64" w:rsidRDefault="005A145D" w:rsidP="004A1F53">
            <w:pPr>
              <w:spacing w:after="0" w:line="240" w:lineRule="auto"/>
              <w:jc w:val="both"/>
              <w:rPr>
                <w:rFonts w:ascii="Arial" w:hAnsi="Arial" w:cs="Arial"/>
                <w:vertAlign w:val="superscript"/>
              </w:rPr>
            </w:pPr>
            <w:r w:rsidRPr="00891A64">
              <w:rPr>
                <w:rFonts w:ascii="Arial" w:hAnsi="Arial" w:cs="Arial"/>
                <w:vertAlign w:val="superscript"/>
              </w:rPr>
              <w:t>Tel :0364107023 ; Mobil :0742004505</w:t>
            </w:r>
          </w:p>
        </w:tc>
        <w:tc>
          <w:tcPr>
            <w:tcW w:w="3118" w:type="dxa"/>
            <w:gridSpan w:val="2"/>
            <w:vMerge/>
            <w:vAlign w:val="center"/>
          </w:tcPr>
          <w:p w:rsidR="005A145D" w:rsidRPr="00891A64" w:rsidRDefault="005A145D" w:rsidP="004A1F53">
            <w:pPr>
              <w:pStyle w:val="Titlu2"/>
              <w:jc w:val="both"/>
              <w:rPr>
                <w:rFonts w:ascii="Arial Narrow" w:hAnsi="Arial Narrow"/>
                <w:sz w:val="21"/>
                <w:szCs w:val="21"/>
              </w:rPr>
            </w:pPr>
          </w:p>
        </w:tc>
      </w:tr>
      <w:tr w:rsidR="005A145D" w:rsidRPr="00891A64" w:rsidTr="005A145D">
        <w:trPr>
          <w:trHeight w:val="286"/>
        </w:trPr>
        <w:tc>
          <w:tcPr>
            <w:tcW w:w="6663" w:type="dxa"/>
            <w:shd w:val="clear" w:color="auto" w:fill="auto"/>
          </w:tcPr>
          <w:p w:rsidR="005A145D" w:rsidRPr="00891A64" w:rsidRDefault="005A145D" w:rsidP="004A1F53">
            <w:pPr>
              <w:spacing w:after="0" w:line="240" w:lineRule="auto"/>
              <w:jc w:val="both"/>
              <w:rPr>
                <w:rFonts w:ascii="Arial" w:hAnsi="Arial" w:cs="Arial"/>
                <w:b/>
                <w:sz w:val="24"/>
                <w:szCs w:val="24"/>
                <w:vertAlign w:val="superscript"/>
              </w:rPr>
            </w:pPr>
            <w:r w:rsidRPr="00891A64">
              <w:rPr>
                <w:rFonts w:ascii="Arial" w:hAnsi="Arial" w:cs="Arial"/>
                <w:sz w:val="24"/>
                <w:szCs w:val="24"/>
                <w:vertAlign w:val="superscript"/>
              </w:rPr>
              <w:t xml:space="preserve">E-mail : </w:t>
            </w:r>
            <w:hyperlink r:id="rId9" w:history="1">
              <w:r w:rsidRPr="00891A64">
                <w:rPr>
                  <w:rStyle w:val="Hyperlink"/>
                  <w:rFonts w:ascii="Arial" w:hAnsi="Arial" w:cs="Arial"/>
                  <w:sz w:val="24"/>
                  <w:szCs w:val="24"/>
                  <w:vertAlign w:val="superscript"/>
                </w:rPr>
                <w:t>director@plastic.ro</w:t>
              </w:r>
            </w:hyperlink>
            <w:r w:rsidRPr="00891A64">
              <w:rPr>
                <w:rFonts w:ascii="Arial" w:hAnsi="Arial" w:cs="Arial"/>
                <w:sz w:val="24"/>
                <w:szCs w:val="24"/>
                <w:vertAlign w:val="superscript"/>
              </w:rPr>
              <w:t xml:space="preserve"> ; Web : </w:t>
            </w:r>
            <w:hyperlink r:id="rId10" w:history="1">
              <w:r w:rsidRPr="00891A64">
                <w:rPr>
                  <w:rStyle w:val="Hyperlink"/>
                  <w:rFonts w:ascii="Arial" w:hAnsi="Arial" w:cs="Arial"/>
                  <w:sz w:val="24"/>
                  <w:szCs w:val="24"/>
                  <w:vertAlign w:val="superscript"/>
                </w:rPr>
                <w:t>www.plastic.ro</w:t>
              </w:r>
            </w:hyperlink>
          </w:p>
          <w:p w:rsidR="005A145D" w:rsidRPr="00891A64" w:rsidRDefault="005A145D" w:rsidP="004A1F53">
            <w:pPr>
              <w:spacing w:after="0" w:line="240" w:lineRule="auto"/>
              <w:jc w:val="both"/>
              <w:rPr>
                <w:rFonts w:ascii="Arial" w:hAnsi="Arial" w:cs="Arial"/>
                <w:vertAlign w:val="superscript"/>
              </w:rPr>
            </w:pPr>
            <w:r w:rsidRPr="00891A64">
              <w:rPr>
                <w:rFonts w:ascii="Arial" w:hAnsi="Arial" w:cs="Arial"/>
                <w:b/>
                <w:sz w:val="24"/>
                <w:szCs w:val="24"/>
                <w:vertAlign w:val="superscript"/>
              </w:rPr>
              <w:t>Reg. Comertului : J08/3175/1994 ; CIF  RO6568183</w:t>
            </w:r>
          </w:p>
        </w:tc>
        <w:tc>
          <w:tcPr>
            <w:tcW w:w="1701" w:type="dxa"/>
            <w:vAlign w:val="center"/>
          </w:tcPr>
          <w:p w:rsidR="005A145D" w:rsidRPr="00891A64" w:rsidRDefault="005A145D" w:rsidP="004A1F53">
            <w:pPr>
              <w:pStyle w:val="Titlu2"/>
              <w:ind w:right="-206"/>
              <w:jc w:val="both"/>
              <w:rPr>
                <w:rFonts w:ascii="Arial Narrow" w:hAnsi="Arial Narrow"/>
                <w:b w:val="0"/>
                <w:sz w:val="22"/>
                <w:szCs w:val="22"/>
              </w:rPr>
            </w:pPr>
            <w:r w:rsidRPr="00891A64">
              <w:rPr>
                <w:rFonts w:ascii="Arial Narrow" w:hAnsi="Arial Narrow"/>
                <w:bCs/>
                <w:sz w:val="21"/>
                <w:szCs w:val="21"/>
              </w:rPr>
              <w:t>J08/3175/1994</w:t>
            </w:r>
          </w:p>
        </w:tc>
        <w:tc>
          <w:tcPr>
            <w:tcW w:w="1417" w:type="dxa"/>
            <w:vAlign w:val="center"/>
          </w:tcPr>
          <w:p w:rsidR="005A145D" w:rsidRPr="00891A64" w:rsidRDefault="005A145D" w:rsidP="004A1F53">
            <w:pPr>
              <w:pStyle w:val="Titlu2"/>
              <w:ind w:right="-29"/>
              <w:jc w:val="both"/>
              <w:rPr>
                <w:rFonts w:ascii="Arial Narrow" w:hAnsi="Arial Narrow"/>
                <w:b w:val="0"/>
                <w:sz w:val="22"/>
                <w:szCs w:val="22"/>
              </w:rPr>
            </w:pPr>
            <w:r w:rsidRPr="00891A64">
              <w:rPr>
                <w:rFonts w:ascii="Arial Narrow" w:hAnsi="Arial Narrow"/>
                <w:sz w:val="21"/>
                <w:szCs w:val="21"/>
              </w:rPr>
              <w:t>CUI 6568183</w:t>
            </w:r>
          </w:p>
        </w:tc>
      </w:tr>
    </w:tbl>
    <w:p w:rsidR="008E07B6" w:rsidRPr="00891A64" w:rsidRDefault="008E07B6" w:rsidP="004A1F53">
      <w:pPr>
        <w:jc w:val="both"/>
      </w:pPr>
    </w:p>
    <w:p w:rsidR="005A145D" w:rsidRPr="00891A64" w:rsidRDefault="005A145D" w:rsidP="004A1F53">
      <w:pPr>
        <w:widowControl w:val="0"/>
        <w:autoSpaceDE w:val="0"/>
        <w:autoSpaceDN w:val="0"/>
        <w:adjustRightInd w:val="0"/>
        <w:spacing w:after="0" w:line="240" w:lineRule="auto"/>
        <w:ind w:left="732" w:right="1124"/>
        <w:jc w:val="both"/>
        <w:rPr>
          <w:rFonts w:ascii="Times New Roman" w:hAnsi="Times New Roman"/>
          <w:b/>
          <w:sz w:val="52"/>
          <w:szCs w:val="52"/>
        </w:rPr>
      </w:pPr>
      <w:r w:rsidRPr="00891A64">
        <w:rPr>
          <w:rFonts w:ascii="Times New Roman" w:hAnsi="Times New Roman"/>
          <w:b/>
          <w:sz w:val="52"/>
          <w:szCs w:val="52"/>
        </w:rPr>
        <w:t>STUDIU DE FUNDAMENTARE</w:t>
      </w:r>
    </w:p>
    <w:p w:rsidR="005A145D" w:rsidRPr="00891A64" w:rsidRDefault="005A145D" w:rsidP="004A1F53">
      <w:pPr>
        <w:widowControl w:val="0"/>
        <w:autoSpaceDE w:val="0"/>
        <w:autoSpaceDN w:val="0"/>
        <w:adjustRightInd w:val="0"/>
        <w:spacing w:before="4" w:after="0" w:line="100" w:lineRule="exact"/>
        <w:jc w:val="both"/>
        <w:rPr>
          <w:rFonts w:ascii="Times New Roman" w:hAnsi="Times New Roman"/>
          <w:sz w:val="10"/>
          <w:szCs w:val="10"/>
        </w:rPr>
      </w:pPr>
    </w:p>
    <w:p w:rsidR="005A145D" w:rsidRPr="00891A64" w:rsidRDefault="005A145D" w:rsidP="004A1F53">
      <w:pPr>
        <w:widowControl w:val="0"/>
        <w:autoSpaceDE w:val="0"/>
        <w:autoSpaceDN w:val="0"/>
        <w:adjustRightInd w:val="0"/>
        <w:spacing w:after="0" w:line="240" w:lineRule="auto"/>
        <w:ind w:left="3588" w:right="3971"/>
        <w:jc w:val="both"/>
        <w:rPr>
          <w:rFonts w:ascii="Times New Roman" w:hAnsi="Times New Roman"/>
          <w:sz w:val="28"/>
          <w:szCs w:val="28"/>
        </w:rPr>
      </w:pPr>
      <w:r w:rsidRPr="00891A64">
        <w:rPr>
          <w:rFonts w:ascii="Times New Roman" w:hAnsi="Times New Roman"/>
          <w:i/>
          <w:iCs/>
          <w:sz w:val="28"/>
          <w:szCs w:val="28"/>
        </w:rPr>
        <w:t>privind</w:t>
      </w:r>
    </w:p>
    <w:p w:rsidR="005A145D" w:rsidRPr="00891A64" w:rsidRDefault="005A145D" w:rsidP="004A1F53">
      <w:pPr>
        <w:widowControl w:val="0"/>
        <w:autoSpaceDE w:val="0"/>
        <w:autoSpaceDN w:val="0"/>
        <w:adjustRightInd w:val="0"/>
        <w:spacing w:before="15" w:after="0" w:line="280" w:lineRule="exact"/>
        <w:jc w:val="both"/>
        <w:rPr>
          <w:rFonts w:ascii="Times New Roman" w:hAnsi="Times New Roman"/>
          <w:sz w:val="28"/>
          <w:szCs w:val="28"/>
        </w:rPr>
      </w:pPr>
    </w:p>
    <w:p w:rsidR="005A145D" w:rsidRPr="00891A64" w:rsidRDefault="00FB7332" w:rsidP="001F2DE3">
      <w:pPr>
        <w:widowControl w:val="0"/>
        <w:autoSpaceDE w:val="0"/>
        <w:autoSpaceDN w:val="0"/>
        <w:adjustRightInd w:val="0"/>
        <w:spacing w:after="0" w:line="240" w:lineRule="auto"/>
        <w:ind w:left="789" w:right="1179"/>
        <w:jc w:val="center"/>
        <w:rPr>
          <w:rFonts w:ascii="Times New Roman" w:hAnsi="Times New Roman"/>
          <w:sz w:val="28"/>
          <w:szCs w:val="28"/>
        </w:rPr>
      </w:pPr>
      <w:r>
        <w:rPr>
          <w:rFonts w:ascii="Times New Roman" w:hAnsi="Times New Roman"/>
          <w:sz w:val="28"/>
          <w:szCs w:val="28"/>
        </w:rPr>
        <w:t>D</w:t>
      </w:r>
      <w:r w:rsidR="005A145D" w:rsidRPr="00891A64">
        <w:rPr>
          <w:rFonts w:ascii="Times New Roman" w:hAnsi="Times New Roman"/>
          <w:sz w:val="28"/>
          <w:szCs w:val="28"/>
        </w:rPr>
        <w:t>ECIZIA DE CONCESIONARE</w:t>
      </w:r>
    </w:p>
    <w:p w:rsidR="005A145D" w:rsidRPr="00891A64" w:rsidRDefault="005A145D" w:rsidP="001F2DE3">
      <w:pPr>
        <w:widowControl w:val="0"/>
        <w:autoSpaceDE w:val="0"/>
        <w:autoSpaceDN w:val="0"/>
        <w:adjustRightInd w:val="0"/>
        <w:spacing w:after="0" w:line="240" w:lineRule="auto"/>
        <w:ind w:left="789" w:right="1179"/>
        <w:jc w:val="center"/>
        <w:rPr>
          <w:rFonts w:ascii="Times New Roman" w:hAnsi="Times New Roman"/>
          <w:sz w:val="28"/>
          <w:szCs w:val="28"/>
        </w:rPr>
      </w:pPr>
      <w:r w:rsidRPr="00891A64">
        <w:rPr>
          <w:rFonts w:ascii="Times New Roman" w:hAnsi="Times New Roman"/>
          <w:sz w:val="28"/>
          <w:szCs w:val="28"/>
        </w:rPr>
        <w:t>A ACTIVITATII DE TRATARE MECANICA SI BIOLOGICA DIN CADRUL SISTEMULUI INTEGRAT DE GESTIUNE A DESEURILOR DIN JUDETUL MURES</w:t>
      </w:r>
    </w:p>
    <w:p w:rsidR="005A145D" w:rsidRPr="00891A64" w:rsidRDefault="0009697C" w:rsidP="004A1F53">
      <w:pPr>
        <w:ind w:left="709"/>
        <w:jc w:val="both"/>
        <w:rPr>
          <w:rFonts w:ascii="Times New Roman" w:hAnsi="Times New Roman"/>
          <w:b/>
          <w:sz w:val="24"/>
          <w:szCs w:val="24"/>
        </w:rPr>
      </w:pPr>
      <w:r w:rsidRPr="0009697C">
        <w:rPr>
          <w:rFonts w:ascii="Times New Roman" w:hAnsi="Times New Roman"/>
          <w:b/>
          <w:noProof/>
          <w:sz w:val="24"/>
          <w:szCs w:val="24"/>
          <w:lang w:val="ro-RO" w:eastAsia="ro-RO"/>
        </w:rPr>
        <w:drawing>
          <wp:inline distT="0" distB="0" distL="0" distR="0">
            <wp:extent cx="4857750" cy="2708195"/>
            <wp:effectExtent l="19050" t="0" r="0" b="0"/>
            <wp:docPr id="4" name="Picture 1" descr="http://www.revistaconstructiilor.eu/wp-content/uploads/2014/05/hidroconstructia-mai-fot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vistaconstructiilor.eu/wp-content/uploads/2014/05/hidroconstructia-mai-foto-3.png"/>
                    <pic:cNvPicPr>
                      <a:picLocks noChangeAspect="1" noChangeArrowheads="1"/>
                    </pic:cNvPicPr>
                  </pic:nvPicPr>
                  <pic:blipFill>
                    <a:blip r:embed="rId11"/>
                    <a:srcRect/>
                    <a:stretch>
                      <a:fillRect/>
                    </a:stretch>
                  </pic:blipFill>
                  <pic:spPr bwMode="auto">
                    <a:xfrm>
                      <a:off x="0" y="0"/>
                      <a:ext cx="4859325" cy="2709073"/>
                    </a:xfrm>
                    <a:prstGeom prst="rect">
                      <a:avLst/>
                    </a:prstGeom>
                    <a:noFill/>
                    <a:ln w="9525">
                      <a:noFill/>
                      <a:miter lim="800000"/>
                      <a:headEnd/>
                      <a:tailEnd/>
                    </a:ln>
                  </pic:spPr>
                </pic:pic>
              </a:graphicData>
            </a:graphic>
          </wp:inline>
        </w:drawing>
      </w:r>
    </w:p>
    <w:tbl>
      <w:tblPr>
        <w:tblW w:w="0" w:type="auto"/>
        <w:jc w:val="center"/>
        <w:tblLayout w:type="fixed"/>
        <w:tblCellMar>
          <w:left w:w="0" w:type="dxa"/>
          <w:right w:w="0" w:type="dxa"/>
        </w:tblCellMar>
        <w:tblLook w:val="0000"/>
      </w:tblPr>
      <w:tblGrid>
        <w:gridCol w:w="1599"/>
        <w:gridCol w:w="2663"/>
        <w:gridCol w:w="3851"/>
        <w:gridCol w:w="318"/>
      </w:tblGrid>
      <w:tr w:rsidR="005A145D" w:rsidRPr="00891A64" w:rsidTr="00C93B09">
        <w:trPr>
          <w:trHeight w:hRule="exact" w:val="476"/>
          <w:jc w:val="center"/>
        </w:trPr>
        <w:tc>
          <w:tcPr>
            <w:tcW w:w="1599" w:type="dxa"/>
          </w:tcPr>
          <w:p w:rsidR="005A145D" w:rsidRPr="00891A64" w:rsidRDefault="005A145D" w:rsidP="004A1F53">
            <w:pPr>
              <w:widowControl w:val="0"/>
              <w:autoSpaceDE w:val="0"/>
              <w:autoSpaceDN w:val="0"/>
              <w:adjustRightInd w:val="0"/>
              <w:spacing w:before="61" w:after="0" w:line="240" w:lineRule="auto"/>
              <w:ind w:left="40"/>
              <w:jc w:val="both"/>
              <w:rPr>
                <w:rFonts w:ascii="Times New Roman" w:hAnsi="Times New Roman"/>
                <w:sz w:val="24"/>
                <w:szCs w:val="24"/>
              </w:rPr>
            </w:pPr>
            <w:r w:rsidRPr="00891A64">
              <w:rPr>
                <w:rFonts w:ascii="Times New Roman" w:hAnsi="Times New Roman"/>
                <w:sz w:val="24"/>
                <w:szCs w:val="24"/>
              </w:rPr>
              <w:t>Elaborat de:</w:t>
            </w:r>
          </w:p>
        </w:tc>
        <w:tc>
          <w:tcPr>
            <w:tcW w:w="2663" w:type="dxa"/>
          </w:tcPr>
          <w:p w:rsidR="005A145D" w:rsidRPr="00891A64" w:rsidRDefault="005A145D" w:rsidP="004A1F53">
            <w:pPr>
              <w:widowControl w:val="0"/>
              <w:autoSpaceDE w:val="0"/>
              <w:autoSpaceDN w:val="0"/>
              <w:adjustRightInd w:val="0"/>
              <w:spacing w:before="64" w:after="0" w:line="240" w:lineRule="auto"/>
              <w:ind w:left="199"/>
              <w:jc w:val="both"/>
              <w:rPr>
                <w:rFonts w:ascii="Times New Roman" w:hAnsi="Times New Roman"/>
                <w:sz w:val="24"/>
                <w:szCs w:val="24"/>
              </w:rPr>
            </w:pPr>
            <w:r w:rsidRPr="00891A64">
              <w:rPr>
                <w:rFonts w:ascii="Times New Roman" w:hAnsi="Times New Roman"/>
                <w:sz w:val="24"/>
                <w:szCs w:val="24"/>
              </w:rPr>
              <w:t>Vlad Mircea</w:t>
            </w:r>
          </w:p>
        </w:tc>
        <w:tc>
          <w:tcPr>
            <w:tcW w:w="3851" w:type="dxa"/>
          </w:tcPr>
          <w:p w:rsidR="005A145D" w:rsidRPr="00891A64" w:rsidRDefault="005A145D" w:rsidP="004A1F53">
            <w:pPr>
              <w:widowControl w:val="0"/>
              <w:autoSpaceDE w:val="0"/>
              <w:autoSpaceDN w:val="0"/>
              <w:adjustRightInd w:val="0"/>
              <w:spacing w:before="64" w:after="0" w:line="240" w:lineRule="auto"/>
              <w:ind w:left="284"/>
              <w:jc w:val="both"/>
              <w:rPr>
                <w:rFonts w:ascii="Times New Roman" w:hAnsi="Times New Roman"/>
                <w:sz w:val="24"/>
                <w:szCs w:val="24"/>
              </w:rPr>
            </w:pPr>
            <w:r w:rsidRPr="00891A64">
              <w:rPr>
                <w:rFonts w:ascii="Times New Roman" w:hAnsi="Times New Roman"/>
                <w:sz w:val="24"/>
                <w:szCs w:val="24"/>
              </w:rPr>
              <w:t>Expert tehnic si achizitii, sef echipa</w:t>
            </w:r>
          </w:p>
        </w:tc>
        <w:tc>
          <w:tcPr>
            <w:tcW w:w="318" w:type="dxa"/>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r>
      <w:tr w:rsidR="005A145D" w:rsidRPr="00891A64" w:rsidTr="00C93B09">
        <w:trPr>
          <w:trHeight w:hRule="exact" w:val="427"/>
          <w:jc w:val="center"/>
        </w:trPr>
        <w:tc>
          <w:tcPr>
            <w:tcW w:w="1599" w:type="dxa"/>
          </w:tcPr>
          <w:p w:rsidR="005A145D" w:rsidRPr="00891A64" w:rsidRDefault="005A145D" w:rsidP="004A1F53">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tcPr>
          <w:p w:rsidR="005A145D" w:rsidRPr="00891A64" w:rsidRDefault="005A145D" w:rsidP="004A1F53">
            <w:pPr>
              <w:widowControl w:val="0"/>
              <w:autoSpaceDE w:val="0"/>
              <w:autoSpaceDN w:val="0"/>
              <w:adjustRightInd w:val="0"/>
              <w:spacing w:before="64" w:after="0" w:line="240" w:lineRule="auto"/>
              <w:ind w:left="199"/>
              <w:jc w:val="both"/>
              <w:rPr>
                <w:rFonts w:ascii="Times New Roman" w:hAnsi="Times New Roman"/>
                <w:sz w:val="24"/>
                <w:szCs w:val="24"/>
              </w:rPr>
            </w:pPr>
            <w:r w:rsidRPr="00891A64">
              <w:rPr>
                <w:rFonts w:ascii="Times New Roman" w:hAnsi="Times New Roman"/>
                <w:sz w:val="24"/>
                <w:szCs w:val="24"/>
              </w:rPr>
              <w:t>Milasan Florin</w:t>
            </w:r>
          </w:p>
        </w:tc>
        <w:tc>
          <w:tcPr>
            <w:tcW w:w="3851" w:type="dxa"/>
          </w:tcPr>
          <w:p w:rsidR="005A145D" w:rsidRPr="00891A64" w:rsidRDefault="005A145D" w:rsidP="004A1F53">
            <w:pPr>
              <w:widowControl w:val="0"/>
              <w:autoSpaceDE w:val="0"/>
              <w:autoSpaceDN w:val="0"/>
              <w:adjustRightInd w:val="0"/>
              <w:spacing w:before="64" w:after="0" w:line="240" w:lineRule="auto"/>
              <w:ind w:left="284"/>
              <w:jc w:val="both"/>
              <w:rPr>
                <w:rFonts w:ascii="Times New Roman" w:hAnsi="Times New Roman"/>
                <w:sz w:val="24"/>
                <w:szCs w:val="24"/>
              </w:rPr>
            </w:pPr>
            <w:r w:rsidRPr="00891A64">
              <w:rPr>
                <w:rFonts w:ascii="Times New Roman" w:hAnsi="Times New Roman"/>
                <w:sz w:val="24"/>
                <w:szCs w:val="24"/>
              </w:rPr>
              <w:t>Expert juridic si achizitii</w:t>
            </w:r>
          </w:p>
        </w:tc>
        <w:tc>
          <w:tcPr>
            <w:tcW w:w="318" w:type="dxa"/>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r>
      <w:tr w:rsidR="005A145D" w:rsidRPr="00891A64" w:rsidTr="00C93B09">
        <w:trPr>
          <w:trHeight w:hRule="exact" w:val="277"/>
          <w:jc w:val="center"/>
        </w:trPr>
        <w:tc>
          <w:tcPr>
            <w:tcW w:w="1599" w:type="dxa"/>
          </w:tcPr>
          <w:p w:rsidR="005A145D" w:rsidRPr="00891A64" w:rsidRDefault="005A145D" w:rsidP="004A1F53">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tcPr>
          <w:p w:rsidR="005A145D" w:rsidRPr="00891A64" w:rsidRDefault="005A145D" w:rsidP="004A1F53">
            <w:pPr>
              <w:widowControl w:val="0"/>
              <w:autoSpaceDE w:val="0"/>
              <w:autoSpaceDN w:val="0"/>
              <w:adjustRightInd w:val="0"/>
              <w:spacing w:before="64" w:after="0" w:line="240" w:lineRule="auto"/>
              <w:ind w:left="199"/>
              <w:jc w:val="both"/>
              <w:rPr>
                <w:rFonts w:ascii="Times New Roman" w:hAnsi="Times New Roman"/>
                <w:sz w:val="24"/>
                <w:szCs w:val="24"/>
              </w:rPr>
            </w:pPr>
          </w:p>
        </w:tc>
        <w:tc>
          <w:tcPr>
            <w:tcW w:w="3851" w:type="dxa"/>
          </w:tcPr>
          <w:p w:rsidR="005A145D" w:rsidRPr="00891A64" w:rsidRDefault="005A145D" w:rsidP="004A1F53">
            <w:pPr>
              <w:widowControl w:val="0"/>
              <w:autoSpaceDE w:val="0"/>
              <w:autoSpaceDN w:val="0"/>
              <w:adjustRightInd w:val="0"/>
              <w:spacing w:before="64" w:after="0" w:line="240" w:lineRule="auto"/>
              <w:ind w:left="284"/>
              <w:jc w:val="both"/>
              <w:rPr>
                <w:rFonts w:ascii="Times New Roman" w:hAnsi="Times New Roman"/>
                <w:sz w:val="24"/>
                <w:szCs w:val="24"/>
              </w:rPr>
            </w:pPr>
          </w:p>
        </w:tc>
        <w:tc>
          <w:tcPr>
            <w:tcW w:w="318" w:type="dxa"/>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r>
    </w:tbl>
    <w:p w:rsidR="005A145D" w:rsidRPr="00891A64" w:rsidRDefault="005A145D" w:rsidP="004A1F53">
      <w:pPr>
        <w:jc w:val="both"/>
        <w:rPr>
          <w:rFonts w:ascii="Times New Roman" w:hAnsi="Times New Roman"/>
          <w:b/>
          <w:sz w:val="24"/>
          <w:szCs w:val="24"/>
        </w:rPr>
      </w:pPr>
    </w:p>
    <w:tbl>
      <w:tblPr>
        <w:tblW w:w="9683" w:type="dxa"/>
        <w:tblInd w:w="103" w:type="dxa"/>
        <w:tblLayout w:type="fixed"/>
        <w:tblCellMar>
          <w:left w:w="0" w:type="dxa"/>
          <w:right w:w="0" w:type="dxa"/>
        </w:tblCellMar>
        <w:tblLook w:val="0000"/>
      </w:tblPr>
      <w:tblGrid>
        <w:gridCol w:w="1963"/>
        <w:gridCol w:w="3893"/>
        <w:gridCol w:w="3827"/>
      </w:tblGrid>
      <w:tr w:rsidR="005A145D" w:rsidRPr="00891A64" w:rsidTr="00DC3E82">
        <w:trPr>
          <w:trHeight w:hRule="exact" w:val="290"/>
        </w:trPr>
        <w:tc>
          <w:tcPr>
            <w:tcW w:w="196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3" w:lineRule="exact"/>
              <w:ind w:left="287"/>
              <w:jc w:val="both"/>
              <w:rPr>
                <w:rFonts w:ascii="Times New Roman" w:hAnsi="Times New Roman"/>
                <w:sz w:val="24"/>
                <w:szCs w:val="24"/>
              </w:rPr>
            </w:pPr>
            <w:r w:rsidRPr="00891A64">
              <w:rPr>
                <w:rFonts w:ascii="Times New Roman" w:hAnsi="Times New Roman"/>
                <w:b/>
                <w:bCs/>
                <w:sz w:val="24"/>
                <w:szCs w:val="24"/>
              </w:rPr>
              <w:t>Nr. versiune</w:t>
            </w:r>
          </w:p>
        </w:tc>
        <w:tc>
          <w:tcPr>
            <w:tcW w:w="389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3" w:lineRule="exact"/>
              <w:ind w:left="715"/>
              <w:jc w:val="both"/>
              <w:rPr>
                <w:rFonts w:ascii="Times New Roman" w:hAnsi="Times New Roman"/>
                <w:sz w:val="24"/>
                <w:szCs w:val="24"/>
              </w:rPr>
            </w:pPr>
            <w:r w:rsidRPr="00891A64">
              <w:rPr>
                <w:rFonts w:ascii="Times New Roman" w:hAnsi="Times New Roman"/>
                <w:b/>
                <w:bCs/>
                <w:sz w:val="24"/>
                <w:szCs w:val="24"/>
              </w:rPr>
              <w:t>Verificat de/Data</w:t>
            </w:r>
          </w:p>
        </w:tc>
        <w:tc>
          <w:tcPr>
            <w:tcW w:w="3827"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3" w:lineRule="exact"/>
              <w:ind w:left="817"/>
              <w:jc w:val="both"/>
              <w:rPr>
                <w:rFonts w:ascii="Times New Roman" w:hAnsi="Times New Roman"/>
                <w:sz w:val="24"/>
                <w:szCs w:val="24"/>
              </w:rPr>
            </w:pPr>
            <w:r w:rsidRPr="00891A64">
              <w:rPr>
                <w:rFonts w:ascii="Times New Roman" w:hAnsi="Times New Roman"/>
                <w:b/>
                <w:bCs/>
                <w:sz w:val="24"/>
                <w:szCs w:val="24"/>
              </w:rPr>
              <w:t>Aprobat de/Data</w:t>
            </w:r>
          </w:p>
        </w:tc>
      </w:tr>
      <w:tr w:rsidR="005A145D" w:rsidRPr="00891A64" w:rsidTr="00DC3E82">
        <w:trPr>
          <w:trHeight w:hRule="exact" w:val="288"/>
        </w:trPr>
        <w:tc>
          <w:tcPr>
            <w:tcW w:w="1963" w:type="dxa"/>
            <w:tcBorders>
              <w:top w:val="single" w:sz="4" w:space="0" w:color="000090"/>
              <w:left w:val="single" w:sz="4" w:space="0" w:color="000090"/>
              <w:bottom w:val="single" w:sz="4" w:space="0" w:color="000090"/>
              <w:right w:val="single" w:sz="4" w:space="0" w:color="000090"/>
            </w:tcBorders>
          </w:tcPr>
          <w:p w:rsidR="005A145D" w:rsidRPr="00891A64" w:rsidRDefault="00A275C2" w:rsidP="004A1F53">
            <w:pPr>
              <w:widowControl w:val="0"/>
              <w:autoSpaceDE w:val="0"/>
              <w:autoSpaceDN w:val="0"/>
              <w:adjustRightInd w:val="0"/>
              <w:spacing w:after="0" w:line="243" w:lineRule="exact"/>
              <w:ind w:left="869" w:right="871"/>
              <w:jc w:val="both"/>
              <w:rPr>
                <w:rFonts w:ascii="Times New Roman" w:hAnsi="Times New Roman"/>
                <w:sz w:val="24"/>
                <w:szCs w:val="24"/>
              </w:rPr>
            </w:pPr>
            <w:r>
              <w:rPr>
                <w:rFonts w:ascii="Times New Roman" w:hAnsi="Times New Roman"/>
                <w:b/>
                <w:bCs/>
                <w:sz w:val="24"/>
                <w:szCs w:val="24"/>
              </w:rPr>
              <w:t>22</w:t>
            </w:r>
          </w:p>
        </w:tc>
        <w:tc>
          <w:tcPr>
            <w:tcW w:w="3893" w:type="dxa"/>
            <w:tcBorders>
              <w:top w:val="single" w:sz="4" w:space="0" w:color="000090"/>
              <w:left w:val="single" w:sz="4" w:space="0" w:color="000090"/>
              <w:bottom w:val="single" w:sz="4" w:space="0" w:color="000090"/>
              <w:right w:val="single" w:sz="4" w:space="0" w:color="000090"/>
            </w:tcBorders>
          </w:tcPr>
          <w:p w:rsidR="005A145D" w:rsidRPr="00891A64" w:rsidRDefault="005A145D" w:rsidP="00A275C2">
            <w:pPr>
              <w:widowControl w:val="0"/>
              <w:autoSpaceDE w:val="0"/>
              <w:autoSpaceDN w:val="0"/>
              <w:adjustRightInd w:val="0"/>
              <w:spacing w:after="0" w:line="243" w:lineRule="exact"/>
              <w:ind w:left="234"/>
              <w:jc w:val="both"/>
              <w:rPr>
                <w:rFonts w:ascii="Times New Roman" w:hAnsi="Times New Roman"/>
                <w:sz w:val="24"/>
                <w:szCs w:val="24"/>
              </w:rPr>
            </w:pPr>
            <w:r w:rsidRPr="00891A64">
              <w:rPr>
                <w:rFonts w:ascii="Times New Roman" w:hAnsi="Times New Roman"/>
                <w:sz w:val="24"/>
                <w:szCs w:val="24"/>
              </w:rPr>
              <w:t>Vlad Mircea/</w:t>
            </w:r>
            <w:r w:rsidR="00A275C2">
              <w:rPr>
                <w:rFonts w:ascii="Times New Roman" w:hAnsi="Times New Roman"/>
                <w:sz w:val="24"/>
                <w:szCs w:val="24"/>
              </w:rPr>
              <w:t>05</w:t>
            </w:r>
            <w:r w:rsidRPr="00891A64">
              <w:rPr>
                <w:rFonts w:ascii="Times New Roman" w:hAnsi="Times New Roman"/>
                <w:sz w:val="24"/>
                <w:szCs w:val="24"/>
              </w:rPr>
              <w:t>.</w:t>
            </w:r>
            <w:r w:rsidR="00A275C2" w:rsidRPr="00891A64">
              <w:rPr>
                <w:rFonts w:ascii="Times New Roman" w:hAnsi="Times New Roman"/>
                <w:sz w:val="24"/>
                <w:szCs w:val="24"/>
              </w:rPr>
              <w:t>0</w:t>
            </w:r>
            <w:r w:rsidR="00A275C2">
              <w:rPr>
                <w:rFonts w:ascii="Times New Roman" w:hAnsi="Times New Roman"/>
                <w:sz w:val="24"/>
                <w:szCs w:val="24"/>
              </w:rPr>
              <w:t>7</w:t>
            </w:r>
            <w:r w:rsidRPr="00891A64">
              <w:rPr>
                <w:rFonts w:ascii="Times New Roman" w:hAnsi="Times New Roman"/>
                <w:sz w:val="24"/>
                <w:szCs w:val="24"/>
              </w:rPr>
              <w:t>.2017</w:t>
            </w:r>
          </w:p>
        </w:tc>
        <w:tc>
          <w:tcPr>
            <w:tcW w:w="3827" w:type="dxa"/>
            <w:tcBorders>
              <w:top w:val="single" w:sz="4" w:space="0" w:color="000090"/>
              <w:left w:val="single" w:sz="4" w:space="0" w:color="000090"/>
              <w:bottom w:val="single" w:sz="4" w:space="0" w:color="000090"/>
              <w:right w:val="single" w:sz="4" w:space="0" w:color="000090"/>
            </w:tcBorders>
          </w:tcPr>
          <w:p w:rsidR="005A145D" w:rsidRPr="00891A64" w:rsidRDefault="005A145D" w:rsidP="00A275C2">
            <w:pPr>
              <w:widowControl w:val="0"/>
              <w:autoSpaceDE w:val="0"/>
              <w:autoSpaceDN w:val="0"/>
              <w:adjustRightInd w:val="0"/>
              <w:spacing w:after="0" w:line="243" w:lineRule="exact"/>
              <w:ind w:left="582"/>
              <w:jc w:val="both"/>
              <w:rPr>
                <w:rFonts w:ascii="Times New Roman" w:hAnsi="Times New Roman"/>
                <w:sz w:val="24"/>
                <w:szCs w:val="24"/>
              </w:rPr>
            </w:pPr>
            <w:r w:rsidRPr="00891A64">
              <w:rPr>
                <w:rFonts w:ascii="Times New Roman" w:hAnsi="Times New Roman"/>
                <w:sz w:val="24"/>
                <w:szCs w:val="24"/>
              </w:rPr>
              <w:t>Vlad Mircea/</w:t>
            </w:r>
            <w:r w:rsidR="00A275C2">
              <w:rPr>
                <w:rFonts w:ascii="Times New Roman" w:hAnsi="Times New Roman"/>
                <w:sz w:val="24"/>
                <w:szCs w:val="24"/>
              </w:rPr>
              <w:t>05</w:t>
            </w:r>
            <w:r w:rsidRPr="00891A64">
              <w:rPr>
                <w:rFonts w:ascii="Times New Roman" w:hAnsi="Times New Roman"/>
                <w:sz w:val="24"/>
                <w:szCs w:val="24"/>
              </w:rPr>
              <w:t>.0</w:t>
            </w:r>
            <w:r w:rsidR="00A275C2">
              <w:rPr>
                <w:rFonts w:ascii="Times New Roman" w:hAnsi="Times New Roman"/>
                <w:sz w:val="24"/>
                <w:szCs w:val="24"/>
              </w:rPr>
              <w:t>7</w:t>
            </w:r>
            <w:r w:rsidRPr="00891A64">
              <w:rPr>
                <w:rFonts w:ascii="Times New Roman" w:hAnsi="Times New Roman"/>
                <w:sz w:val="24"/>
                <w:szCs w:val="24"/>
              </w:rPr>
              <w:t>.2017</w:t>
            </w:r>
          </w:p>
        </w:tc>
      </w:tr>
      <w:tr w:rsidR="005A145D" w:rsidRPr="00891A64" w:rsidTr="00DC3E82">
        <w:trPr>
          <w:trHeight w:hRule="exact" w:val="301"/>
        </w:trPr>
        <w:tc>
          <w:tcPr>
            <w:tcW w:w="196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c>
          <w:tcPr>
            <w:tcW w:w="389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c>
          <w:tcPr>
            <w:tcW w:w="3827"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r>
      <w:tr w:rsidR="005A145D" w:rsidRPr="00891A64" w:rsidTr="00DC3E82">
        <w:trPr>
          <w:trHeight w:hRule="exact" w:val="290"/>
        </w:trPr>
        <w:tc>
          <w:tcPr>
            <w:tcW w:w="196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c>
          <w:tcPr>
            <w:tcW w:w="3893"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c>
          <w:tcPr>
            <w:tcW w:w="3827" w:type="dxa"/>
            <w:tcBorders>
              <w:top w:val="single" w:sz="4" w:space="0" w:color="000090"/>
              <w:left w:val="single" w:sz="4" w:space="0" w:color="000090"/>
              <w:bottom w:val="single" w:sz="4" w:space="0" w:color="000090"/>
              <w:right w:val="single" w:sz="4" w:space="0" w:color="000090"/>
            </w:tcBorders>
          </w:tcPr>
          <w:p w:rsidR="005A145D" w:rsidRPr="00891A64" w:rsidRDefault="005A145D" w:rsidP="004A1F53">
            <w:pPr>
              <w:widowControl w:val="0"/>
              <w:autoSpaceDE w:val="0"/>
              <w:autoSpaceDN w:val="0"/>
              <w:adjustRightInd w:val="0"/>
              <w:spacing w:after="0" w:line="240" w:lineRule="auto"/>
              <w:jc w:val="both"/>
              <w:rPr>
                <w:rFonts w:ascii="Times New Roman" w:hAnsi="Times New Roman"/>
                <w:sz w:val="24"/>
                <w:szCs w:val="24"/>
              </w:rPr>
            </w:pPr>
          </w:p>
        </w:tc>
      </w:tr>
    </w:tbl>
    <w:p w:rsidR="0002475A" w:rsidRPr="00891A64" w:rsidRDefault="00E10583" w:rsidP="004A1F53">
      <w:pPr>
        <w:pStyle w:val="Listparagraf"/>
        <w:widowControl w:val="0"/>
        <w:numPr>
          <w:ilvl w:val="0"/>
          <w:numId w:val="6"/>
        </w:numPr>
        <w:autoSpaceDE w:val="0"/>
        <w:autoSpaceDN w:val="0"/>
        <w:adjustRightInd w:val="0"/>
        <w:spacing w:before="74" w:after="0" w:line="240" w:lineRule="auto"/>
        <w:jc w:val="both"/>
        <w:rPr>
          <w:rFonts w:ascii="Times New Roman" w:hAnsi="Times New Roman"/>
          <w:b/>
          <w:sz w:val="28"/>
          <w:szCs w:val="28"/>
        </w:rPr>
      </w:pPr>
      <w:r w:rsidRPr="00891A64">
        <w:rPr>
          <w:rFonts w:ascii="Times New Roman" w:hAnsi="Times New Roman"/>
          <w:b/>
          <w:sz w:val="28"/>
          <w:szCs w:val="28"/>
        </w:rPr>
        <w:lastRenderedPageBreak/>
        <w:t>INTRODUCERE</w:t>
      </w:r>
    </w:p>
    <w:p w:rsidR="00C67CB4" w:rsidRPr="00891A64" w:rsidRDefault="00C67CB4" w:rsidP="004A1F53">
      <w:pPr>
        <w:pStyle w:val="Listparagraf"/>
        <w:widowControl w:val="0"/>
        <w:autoSpaceDE w:val="0"/>
        <w:autoSpaceDN w:val="0"/>
        <w:adjustRightInd w:val="0"/>
        <w:spacing w:before="74" w:after="0" w:line="240" w:lineRule="auto"/>
        <w:jc w:val="both"/>
        <w:rPr>
          <w:rFonts w:ascii="Times New Roman" w:hAnsi="Times New Roman"/>
          <w:b/>
          <w:sz w:val="28"/>
          <w:szCs w:val="28"/>
        </w:rPr>
      </w:pPr>
    </w:p>
    <w:p w:rsidR="005753E9" w:rsidRPr="00891A64" w:rsidRDefault="005753E9" w:rsidP="004A1F53">
      <w:pPr>
        <w:pStyle w:val="Listparagraf"/>
        <w:widowControl w:val="0"/>
        <w:numPr>
          <w:ilvl w:val="0"/>
          <w:numId w:val="3"/>
        </w:numPr>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rPr>
        <w:t>Datele contractului de asistenta tehnica</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 xml:space="preserve">Tip contract </w:t>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t>Servicii</w:t>
      </w:r>
    </w:p>
    <w:p w:rsidR="007A074D" w:rsidRPr="00891A64" w:rsidRDefault="007A074D" w:rsidP="004A1F53">
      <w:pPr>
        <w:spacing w:before="120" w:after="0"/>
        <w:ind w:left="720"/>
        <w:jc w:val="both"/>
        <w:rPr>
          <w:rFonts w:ascii="Times New Roman" w:hAnsi="Times New Roman"/>
          <w:sz w:val="24"/>
          <w:szCs w:val="24"/>
          <w:lang w:val="ro-RO"/>
        </w:rPr>
      </w:pPr>
      <w:r w:rsidRPr="00891A64">
        <w:rPr>
          <w:rFonts w:ascii="Times New Roman" w:hAnsi="Times New Roman"/>
          <w:sz w:val="24"/>
          <w:szCs w:val="24"/>
          <w:lang w:val="ro-RO"/>
        </w:rPr>
        <w:t>Data lansare procedura de atribuire</w:t>
      </w:r>
      <w:r w:rsidRPr="00891A64">
        <w:rPr>
          <w:rFonts w:ascii="Times New Roman" w:hAnsi="Times New Roman"/>
          <w:sz w:val="24"/>
          <w:szCs w:val="24"/>
          <w:lang w:val="ro-RO"/>
        </w:rPr>
        <w:tab/>
      </w:r>
      <w:r w:rsidRPr="00891A64">
        <w:rPr>
          <w:rFonts w:ascii="Times New Roman" w:hAnsi="Times New Roman"/>
          <w:sz w:val="24"/>
          <w:szCs w:val="24"/>
          <w:lang w:val="ro-RO"/>
        </w:rPr>
        <w:tab/>
        <w:t>27.04.2017</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 xml:space="preserve">Nr. anunt SEAP </w:t>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bCs/>
          <w:color w:val="000000" w:themeColor="text1"/>
          <w:sz w:val="24"/>
          <w:szCs w:val="24"/>
          <w:shd w:val="clear" w:color="auto" w:fill="FFFFFF"/>
        </w:rPr>
        <w:t>86687</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Data semnare contract</w:t>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t>15.05.2017</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 xml:space="preserve">Data începere contract </w:t>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t>23.05.2017</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 xml:space="preserve">Durata / Data estimată finalizare contract </w:t>
      </w:r>
      <w:r w:rsidRPr="00891A64">
        <w:rPr>
          <w:rFonts w:ascii="Times New Roman" w:hAnsi="Times New Roman"/>
          <w:sz w:val="24"/>
          <w:szCs w:val="24"/>
          <w:lang w:val="ro-RO"/>
        </w:rPr>
        <w:tab/>
        <w:t xml:space="preserve">105 zile </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Valoare contract</w:t>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r>
      <w:r w:rsidRPr="00891A64">
        <w:rPr>
          <w:rFonts w:ascii="Times New Roman" w:hAnsi="Times New Roman"/>
          <w:sz w:val="24"/>
          <w:szCs w:val="24"/>
          <w:lang w:val="ro-RO"/>
        </w:rPr>
        <w:tab/>
        <w:t>10.080.149,64 Lei</w:t>
      </w:r>
    </w:p>
    <w:p w:rsidR="007A074D" w:rsidRPr="00891A64" w:rsidRDefault="007A074D" w:rsidP="004A1F53">
      <w:pPr>
        <w:spacing w:before="120" w:after="0"/>
        <w:ind w:firstLine="720"/>
        <w:jc w:val="both"/>
        <w:rPr>
          <w:rFonts w:ascii="Times New Roman" w:hAnsi="Times New Roman"/>
          <w:sz w:val="24"/>
          <w:szCs w:val="24"/>
          <w:lang w:val="ro-RO"/>
        </w:rPr>
      </w:pPr>
      <w:r w:rsidRPr="00891A64">
        <w:rPr>
          <w:rFonts w:ascii="Times New Roman" w:hAnsi="Times New Roman"/>
          <w:sz w:val="24"/>
          <w:szCs w:val="24"/>
          <w:lang w:val="ro-RO"/>
        </w:rPr>
        <w:t>Denumire Conct</w:t>
      </w:r>
      <w:r w:rsidR="00C67CB4" w:rsidRPr="00891A64">
        <w:rPr>
          <w:rFonts w:ascii="Times New Roman" w:hAnsi="Times New Roman"/>
          <w:sz w:val="24"/>
          <w:szCs w:val="24"/>
          <w:lang w:val="ro-RO"/>
        </w:rPr>
        <w:t>r</w:t>
      </w:r>
      <w:r w:rsidRPr="00891A64">
        <w:rPr>
          <w:rFonts w:ascii="Times New Roman" w:hAnsi="Times New Roman"/>
          <w:sz w:val="24"/>
          <w:szCs w:val="24"/>
          <w:lang w:val="ro-RO"/>
        </w:rPr>
        <w:t>act</w:t>
      </w:r>
    </w:p>
    <w:p w:rsidR="005753E9" w:rsidRPr="00891A64" w:rsidRDefault="005753E9" w:rsidP="004A1F53">
      <w:pPr>
        <w:spacing w:before="120" w:after="0"/>
        <w:ind w:firstLine="720"/>
        <w:jc w:val="both"/>
        <w:rPr>
          <w:rFonts w:ascii="Times New Roman" w:hAnsi="Times New Roman"/>
          <w:b/>
        </w:rPr>
      </w:pPr>
      <w:r w:rsidRPr="00891A64">
        <w:rPr>
          <w:rFonts w:ascii="Times New Roman" w:hAnsi="Times New Roman"/>
          <w:b/>
        </w:rPr>
        <w:t>Servicii de asistenta tehnica acordata UIP SMIDS Mures in vederea atribuirii contractelor de delegare pentru operarea TMB Sinpaul, Statiei de sortare-transfer-compostare Cristesti si a activitatii de colectare si transport separat al deseurilor in judetul Mures, stabilirea modalitatii de integrare a statiilor de sortare / transfer PHARE/OG7 din 2006 si instituirea taxei speciale de salubrizare</w:t>
      </w:r>
    </w:p>
    <w:p w:rsidR="00C67CB4" w:rsidRPr="00891A64" w:rsidRDefault="00C67CB4" w:rsidP="004A1F53">
      <w:pPr>
        <w:jc w:val="both"/>
        <w:rPr>
          <w:rStyle w:val="labeldatatext"/>
          <w:rFonts w:ascii="Times New Roman" w:hAnsi="Times New Roman"/>
          <w:b/>
          <w:color w:val="000000" w:themeColor="text1"/>
          <w:sz w:val="24"/>
          <w:szCs w:val="24"/>
          <w:shd w:val="clear" w:color="auto" w:fill="F2F3F7"/>
        </w:rPr>
      </w:pPr>
    </w:p>
    <w:p w:rsidR="005753E9" w:rsidRPr="00891A64" w:rsidRDefault="005753E9" w:rsidP="004A1F53">
      <w:pPr>
        <w:jc w:val="both"/>
        <w:rPr>
          <w:rStyle w:val="labeldatatext"/>
          <w:rFonts w:ascii="Times New Roman" w:hAnsi="Times New Roman"/>
          <w:b/>
          <w:color w:val="000000" w:themeColor="text1"/>
          <w:sz w:val="24"/>
          <w:szCs w:val="24"/>
          <w:shd w:val="clear" w:color="auto" w:fill="F2F3F7"/>
        </w:rPr>
      </w:pPr>
      <w:r w:rsidRPr="00891A64">
        <w:rPr>
          <w:rStyle w:val="labeldatatext"/>
          <w:rFonts w:ascii="Times New Roman" w:hAnsi="Times New Roman"/>
          <w:b/>
          <w:color w:val="000000" w:themeColor="text1"/>
          <w:sz w:val="24"/>
          <w:szCs w:val="24"/>
          <w:shd w:val="clear" w:color="auto" w:fill="F2F3F7"/>
        </w:rPr>
        <w:t xml:space="preserve">Componenta  I. </w:t>
      </w:r>
      <w:r w:rsidRPr="00891A64">
        <w:rPr>
          <w:rStyle w:val="labeldatatext"/>
          <w:rFonts w:ascii="Times New Roman" w:hAnsi="Times New Roman"/>
          <w:color w:val="000000" w:themeColor="text1"/>
          <w:sz w:val="24"/>
          <w:szCs w:val="24"/>
          <w:shd w:val="clear" w:color="auto" w:fill="F2F3F7"/>
        </w:rPr>
        <w:t>Sprijin UIP in procesul de achizitii pentru selectarea operatorilor instalatiilor de gestiune a deseurilor c</w:t>
      </w:r>
      <w:r w:rsidR="00FB7332">
        <w:rPr>
          <w:rStyle w:val="labeldatatext"/>
          <w:rFonts w:ascii="Times New Roman" w:hAnsi="Times New Roman"/>
          <w:color w:val="000000" w:themeColor="text1"/>
          <w:sz w:val="24"/>
          <w:szCs w:val="24"/>
          <w:shd w:val="clear" w:color="auto" w:fill="F2F3F7"/>
        </w:rPr>
        <w:t>onstruite prin proiectul SIMDS M</w:t>
      </w:r>
      <w:r w:rsidRPr="00891A64">
        <w:rPr>
          <w:rStyle w:val="labeldatatext"/>
          <w:rFonts w:ascii="Times New Roman" w:hAnsi="Times New Roman"/>
          <w:color w:val="000000" w:themeColor="text1"/>
          <w:sz w:val="24"/>
          <w:szCs w:val="24"/>
          <w:shd w:val="clear" w:color="auto" w:fill="F2F3F7"/>
        </w:rPr>
        <w:t>ures , respectiv instalatia de tratare mecano-biologica Sinpaul su statia sortare-transfer-compostare Cristesti si pentru delegarea gestiunii serviciului de colectare si transport deseuri</w:t>
      </w:r>
      <w:r w:rsidR="00B219AF" w:rsidRPr="00891A64">
        <w:rPr>
          <w:rStyle w:val="labeldatatext"/>
          <w:rFonts w:ascii="Times New Roman" w:hAnsi="Times New Roman"/>
          <w:color w:val="000000" w:themeColor="text1"/>
          <w:sz w:val="24"/>
          <w:szCs w:val="24"/>
          <w:shd w:val="clear" w:color="auto" w:fill="F2F3F7"/>
        </w:rPr>
        <w:t>.</w:t>
      </w:r>
    </w:p>
    <w:p w:rsidR="005753E9" w:rsidRPr="00891A64" w:rsidRDefault="005753E9" w:rsidP="004A1F53">
      <w:pPr>
        <w:jc w:val="both"/>
        <w:rPr>
          <w:rStyle w:val="labeldatatext"/>
          <w:rFonts w:ascii="Times New Roman" w:hAnsi="Times New Roman"/>
          <w:color w:val="000000" w:themeColor="text1"/>
          <w:shd w:val="clear" w:color="auto" w:fill="F2F3F7"/>
        </w:rPr>
      </w:pPr>
      <w:r w:rsidRPr="00891A64">
        <w:rPr>
          <w:rStyle w:val="labeldatatext"/>
          <w:rFonts w:ascii="Times New Roman" w:hAnsi="Times New Roman"/>
          <w:b/>
          <w:color w:val="000000" w:themeColor="text1"/>
          <w:shd w:val="clear" w:color="auto" w:fill="F2F3F7"/>
        </w:rPr>
        <w:t xml:space="preserve">Subcomponenta I.1 </w:t>
      </w:r>
      <w:r w:rsidRPr="00891A64">
        <w:rPr>
          <w:rStyle w:val="labeldatatext"/>
          <w:rFonts w:ascii="Times New Roman" w:hAnsi="Times New Roman"/>
          <w:color w:val="000000" w:themeColor="text1"/>
          <w:shd w:val="clear" w:color="auto" w:fill="F2F3F7"/>
        </w:rPr>
        <w:t>Sprijinirea UIP pentru selectarea operatorului instalatiei TMB Sinpaul</w:t>
      </w:r>
    </w:p>
    <w:p w:rsidR="00C67CB4" w:rsidRPr="00891A64" w:rsidRDefault="00C67CB4" w:rsidP="004A1F53">
      <w:pPr>
        <w:pStyle w:val="Titlu2"/>
        <w:ind w:left="720"/>
        <w:jc w:val="both"/>
        <w:rPr>
          <w:sz w:val="24"/>
          <w:szCs w:val="24"/>
          <w:lang w:val="ro-RO"/>
        </w:rPr>
      </w:pPr>
      <w:bookmarkStart w:id="0" w:name="_Toc433651013"/>
    </w:p>
    <w:p w:rsidR="005753E9" w:rsidRPr="00891A64" w:rsidRDefault="005753E9" w:rsidP="004A1F53">
      <w:pPr>
        <w:pStyle w:val="Titlu2"/>
        <w:numPr>
          <w:ilvl w:val="0"/>
          <w:numId w:val="3"/>
        </w:numPr>
        <w:jc w:val="both"/>
        <w:rPr>
          <w:sz w:val="24"/>
          <w:szCs w:val="24"/>
          <w:lang w:val="ro-RO"/>
        </w:rPr>
      </w:pPr>
      <w:r w:rsidRPr="00891A64">
        <w:rPr>
          <w:sz w:val="24"/>
          <w:szCs w:val="24"/>
          <w:lang w:val="ro-RO"/>
        </w:rPr>
        <w:t>Datele prestatorului</w:t>
      </w:r>
      <w:bookmarkEnd w:id="0"/>
    </w:p>
    <w:p w:rsidR="00C67CB4" w:rsidRPr="00891A64" w:rsidRDefault="00C67CB4" w:rsidP="004A1F53">
      <w:pPr>
        <w:jc w:val="both"/>
        <w:rPr>
          <w:lang w:val="ro-RO"/>
        </w:rPr>
      </w:pPr>
    </w:p>
    <w:tbl>
      <w:tblPr>
        <w:tblW w:w="974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530"/>
        <w:gridCol w:w="8217"/>
      </w:tblGrid>
      <w:tr w:rsidR="005753E9" w:rsidRPr="00891A64" w:rsidTr="005753E9">
        <w:tc>
          <w:tcPr>
            <w:tcW w:w="1530" w:type="dxa"/>
            <w:tcBorders>
              <w:top w:val="single" w:sz="4" w:space="0" w:color="808080"/>
              <w:left w:val="single" w:sz="4" w:space="0" w:color="808080"/>
              <w:bottom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b/>
                <w:sz w:val="24"/>
                <w:szCs w:val="24"/>
                <w:lang w:val="ro-RO"/>
              </w:rPr>
            </w:pPr>
            <w:r w:rsidRPr="00891A64">
              <w:rPr>
                <w:rFonts w:ascii="Times New Roman" w:hAnsi="Times New Roman"/>
                <w:b/>
                <w:sz w:val="24"/>
                <w:szCs w:val="24"/>
                <w:lang w:val="ro-RO"/>
              </w:rPr>
              <w:t>Denumire</w:t>
            </w:r>
          </w:p>
        </w:tc>
        <w:tc>
          <w:tcPr>
            <w:tcW w:w="8217" w:type="dxa"/>
            <w:tcBorders>
              <w:top w:val="single" w:sz="4" w:space="0" w:color="808080"/>
              <w:left w:val="single" w:sz="4" w:space="0" w:color="808080"/>
              <w:bottom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b/>
                <w:sz w:val="24"/>
                <w:szCs w:val="24"/>
                <w:lang w:val="ro-RO"/>
              </w:rPr>
            </w:pPr>
            <w:r w:rsidRPr="00891A64">
              <w:rPr>
                <w:rFonts w:ascii="Times New Roman" w:hAnsi="Times New Roman"/>
                <w:b/>
                <w:sz w:val="24"/>
                <w:szCs w:val="24"/>
                <w:lang w:val="ro-RO"/>
              </w:rPr>
              <w:t>VFM Service SRL</w:t>
            </w:r>
          </w:p>
        </w:tc>
      </w:tr>
      <w:tr w:rsidR="005753E9" w:rsidRPr="00891A64" w:rsidTr="005753E9">
        <w:tc>
          <w:tcPr>
            <w:tcW w:w="1530" w:type="dxa"/>
            <w:vMerge w:val="restart"/>
            <w:tcBorders>
              <w:top w:val="single" w:sz="4" w:space="0" w:color="808080"/>
              <w:left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b/>
                <w:sz w:val="24"/>
                <w:szCs w:val="24"/>
                <w:lang w:val="ro-RO"/>
              </w:rPr>
            </w:pPr>
            <w:r w:rsidRPr="00891A64">
              <w:rPr>
                <w:rFonts w:ascii="Times New Roman" w:hAnsi="Times New Roman"/>
                <w:b/>
                <w:sz w:val="24"/>
                <w:szCs w:val="24"/>
                <w:lang w:val="ro-RO"/>
              </w:rPr>
              <w:t>Sediu</w:t>
            </w:r>
          </w:p>
        </w:tc>
        <w:tc>
          <w:tcPr>
            <w:tcW w:w="8217" w:type="dxa"/>
            <w:tcBorders>
              <w:top w:val="single" w:sz="4" w:space="0" w:color="808080"/>
              <w:left w:val="single" w:sz="4" w:space="0" w:color="808080"/>
              <w:bottom w:val="single" w:sz="4" w:space="0" w:color="808080"/>
              <w:right w:val="single" w:sz="4" w:space="0" w:color="808080"/>
            </w:tcBorders>
          </w:tcPr>
          <w:p w:rsidR="005753E9" w:rsidRPr="00891A64" w:rsidRDefault="005753E9" w:rsidP="004A1F53">
            <w:pPr>
              <w:spacing w:before="120" w:after="0"/>
              <w:jc w:val="both"/>
              <w:rPr>
                <w:rFonts w:ascii="Times New Roman" w:hAnsi="Times New Roman"/>
                <w:sz w:val="24"/>
                <w:szCs w:val="24"/>
                <w:lang w:val="ro-RO"/>
              </w:rPr>
            </w:pPr>
            <w:r w:rsidRPr="00891A64">
              <w:rPr>
                <w:rFonts w:ascii="Times New Roman" w:hAnsi="Times New Roman"/>
                <w:sz w:val="24"/>
                <w:szCs w:val="24"/>
              </w:rPr>
              <w:t xml:space="preserve">Sediu social: </w:t>
            </w:r>
            <w:r w:rsidR="00FB7332">
              <w:rPr>
                <w:rFonts w:ascii="Times New Roman" w:hAnsi="Times New Roman"/>
                <w:sz w:val="24"/>
                <w:szCs w:val="24"/>
              </w:rPr>
              <w:t>Str Unirii nr. 9, 505600 Sacele</w:t>
            </w:r>
            <w:r w:rsidRPr="00891A64">
              <w:rPr>
                <w:rFonts w:ascii="Times New Roman" w:hAnsi="Times New Roman"/>
                <w:sz w:val="24"/>
                <w:szCs w:val="24"/>
              </w:rPr>
              <w:t>, jud Brasov</w:t>
            </w:r>
          </w:p>
        </w:tc>
      </w:tr>
      <w:tr w:rsidR="005753E9" w:rsidRPr="00891A64" w:rsidTr="007F2BE8">
        <w:tc>
          <w:tcPr>
            <w:tcW w:w="1530" w:type="dxa"/>
            <w:vMerge/>
            <w:tcBorders>
              <w:left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b/>
                <w:sz w:val="24"/>
                <w:szCs w:val="24"/>
                <w:lang w:val="ro-RO"/>
              </w:rPr>
            </w:pPr>
          </w:p>
        </w:tc>
        <w:tc>
          <w:tcPr>
            <w:tcW w:w="8217" w:type="dxa"/>
            <w:tcBorders>
              <w:top w:val="single" w:sz="4" w:space="0" w:color="808080"/>
              <w:left w:val="single" w:sz="4" w:space="0" w:color="808080"/>
              <w:bottom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sz w:val="24"/>
                <w:szCs w:val="24"/>
                <w:lang w:val="ro-RO"/>
              </w:rPr>
            </w:pPr>
            <w:r w:rsidRPr="00891A64">
              <w:rPr>
                <w:rFonts w:ascii="Times New Roman" w:hAnsi="Times New Roman"/>
                <w:sz w:val="24"/>
                <w:szCs w:val="24"/>
                <w:lang w:val="ro-RO"/>
              </w:rPr>
              <w:t>Birou Proiect : Str Hameiului 3, ap. 27, 400561 Cluj Napoca</w:t>
            </w:r>
          </w:p>
        </w:tc>
      </w:tr>
      <w:tr w:rsidR="005753E9" w:rsidRPr="00891A64" w:rsidTr="005753E9">
        <w:tc>
          <w:tcPr>
            <w:tcW w:w="1530" w:type="dxa"/>
            <w:vMerge/>
            <w:tcBorders>
              <w:left w:val="single" w:sz="4" w:space="0" w:color="808080"/>
              <w:bottom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b/>
                <w:sz w:val="24"/>
                <w:szCs w:val="24"/>
                <w:lang w:val="ro-RO"/>
              </w:rPr>
            </w:pPr>
          </w:p>
        </w:tc>
        <w:tc>
          <w:tcPr>
            <w:tcW w:w="8217" w:type="dxa"/>
            <w:tcBorders>
              <w:top w:val="single" w:sz="4" w:space="0" w:color="808080"/>
              <w:left w:val="single" w:sz="4" w:space="0" w:color="808080"/>
              <w:bottom w:val="single" w:sz="4" w:space="0" w:color="808080"/>
              <w:right w:val="single" w:sz="4" w:space="0" w:color="808080"/>
            </w:tcBorders>
            <w:vAlign w:val="center"/>
          </w:tcPr>
          <w:p w:rsidR="005753E9" w:rsidRPr="00891A64" w:rsidRDefault="005753E9" w:rsidP="004A1F53">
            <w:pPr>
              <w:spacing w:before="120" w:after="0"/>
              <w:jc w:val="both"/>
              <w:rPr>
                <w:rFonts w:ascii="Times New Roman" w:hAnsi="Times New Roman"/>
                <w:sz w:val="24"/>
                <w:szCs w:val="24"/>
                <w:lang w:val="ro-RO"/>
              </w:rPr>
            </w:pPr>
            <w:r w:rsidRPr="00891A64">
              <w:rPr>
                <w:rFonts w:ascii="Times New Roman" w:hAnsi="Times New Roman"/>
                <w:sz w:val="24"/>
                <w:szCs w:val="24"/>
                <w:lang w:val="ro-RO"/>
              </w:rPr>
              <w:t>Tel : 07420045050; email: director@plastic.ro</w:t>
            </w:r>
          </w:p>
        </w:tc>
      </w:tr>
    </w:tbl>
    <w:p w:rsidR="00C67CB4" w:rsidRDefault="00C67CB4" w:rsidP="004A1F53">
      <w:pPr>
        <w:pStyle w:val="Listparagraf"/>
        <w:spacing w:before="120" w:after="0"/>
        <w:jc w:val="both"/>
        <w:rPr>
          <w:rFonts w:ascii="Times New Roman" w:hAnsi="Times New Roman"/>
          <w:b/>
          <w:sz w:val="24"/>
          <w:szCs w:val="24"/>
          <w:lang w:val="ro-RO"/>
        </w:rPr>
      </w:pPr>
    </w:p>
    <w:p w:rsidR="000F3201" w:rsidRPr="00891A64" w:rsidRDefault="000F3201" w:rsidP="004A1F53">
      <w:pPr>
        <w:pStyle w:val="Listparagraf"/>
        <w:spacing w:before="120" w:after="0"/>
        <w:jc w:val="both"/>
        <w:rPr>
          <w:rFonts w:ascii="Times New Roman" w:hAnsi="Times New Roman"/>
          <w:b/>
          <w:sz w:val="24"/>
          <w:szCs w:val="24"/>
          <w:lang w:val="ro-RO"/>
        </w:rPr>
      </w:pPr>
    </w:p>
    <w:p w:rsidR="005753E9" w:rsidRPr="00891A64" w:rsidRDefault="00D51E25" w:rsidP="004A1F53">
      <w:pPr>
        <w:pStyle w:val="Listparagraf"/>
        <w:numPr>
          <w:ilvl w:val="0"/>
          <w:numId w:val="3"/>
        </w:numPr>
        <w:spacing w:before="120" w:after="0"/>
        <w:jc w:val="both"/>
        <w:rPr>
          <w:rFonts w:ascii="Times New Roman" w:hAnsi="Times New Roman"/>
          <w:b/>
          <w:sz w:val="24"/>
          <w:szCs w:val="24"/>
          <w:lang w:val="ro-RO"/>
        </w:rPr>
      </w:pPr>
      <w:r w:rsidRPr="00891A64">
        <w:rPr>
          <w:rFonts w:ascii="Times New Roman" w:hAnsi="Times New Roman"/>
          <w:b/>
          <w:sz w:val="24"/>
          <w:szCs w:val="24"/>
          <w:lang w:val="ro-RO"/>
        </w:rPr>
        <w:lastRenderedPageBreak/>
        <w:t>Autoritate Contractanta (numita in continuare AC)</w:t>
      </w:r>
    </w:p>
    <w:p w:rsidR="00D51E25" w:rsidRPr="00891A64" w:rsidRDefault="00D51E25" w:rsidP="004A1F53">
      <w:pPr>
        <w:spacing w:before="120" w:after="0"/>
        <w:jc w:val="both"/>
        <w:rPr>
          <w:rFonts w:ascii="Times New Roman" w:hAnsi="Times New Roman"/>
          <w:sz w:val="24"/>
          <w:szCs w:val="24"/>
          <w:lang w:val="ro-RO"/>
        </w:rPr>
      </w:pPr>
      <w:r w:rsidRPr="00891A64">
        <w:rPr>
          <w:rFonts w:ascii="Times New Roman" w:hAnsi="Times New Roman"/>
          <w:sz w:val="24"/>
          <w:szCs w:val="24"/>
          <w:lang w:val="ro-RO"/>
        </w:rPr>
        <w:t>Prezentul Proiect (subsecvent) de exploatare a Statiei de Tratere Mecanica si Biologica, face parte din Proiectul POS Mediul 2007-2013</w:t>
      </w:r>
      <w:r w:rsidR="00BC685B">
        <w:rPr>
          <w:rFonts w:ascii="Times New Roman" w:hAnsi="Times New Roman"/>
          <w:sz w:val="24"/>
          <w:szCs w:val="24"/>
          <w:lang w:val="ro-RO"/>
        </w:rPr>
        <w:t>,</w:t>
      </w:r>
      <w:r w:rsidRPr="00891A64">
        <w:rPr>
          <w:rFonts w:ascii="Times New Roman" w:hAnsi="Times New Roman"/>
          <w:sz w:val="24"/>
          <w:szCs w:val="24"/>
          <w:lang w:val="ro-RO"/>
        </w:rPr>
        <w:t xml:space="preserve"> </w:t>
      </w:r>
      <w:r w:rsidR="00BC685B">
        <w:rPr>
          <w:rFonts w:ascii="Times New Roman" w:hAnsi="Times New Roman"/>
          <w:sz w:val="24"/>
          <w:szCs w:val="24"/>
          <w:lang w:val="ro-RO"/>
        </w:rPr>
        <w:t>„</w:t>
      </w:r>
      <w:r w:rsidRPr="00891A64">
        <w:rPr>
          <w:rFonts w:ascii="Times New Roman" w:hAnsi="Times New Roman"/>
          <w:sz w:val="24"/>
          <w:szCs w:val="24"/>
          <w:lang w:val="ro-RO"/>
        </w:rPr>
        <w:t>Sistem Integrat de Management al Deseurilor Solide in Jud. Mures”</w:t>
      </w:r>
    </w:p>
    <w:p w:rsidR="00D51E25" w:rsidRPr="00891A64" w:rsidRDefault="00D51E25" w:rsidP="004A1F53">
      <w:pPr>
        <w:jc w:val="both"/>
        <w:rPr>
          <w:rFonts w:ascii="Times New Roman" w:hAnsi="Times New Roman"/>
          <w:sz w:val="24"/>
          <w:szCs w:val="24"/>
          <w:lang w:val="ro-RO"/>
        </w:rPr>
      </w:pPr>
      <w:r w:rsidRPr="00891A64">
        <w:rPr>
          <w:rFonts w:ascii="Times New Roman" w:hAnsi="Times New Roman"/>
          <w:sz w:val="24"/>
          <w:szCs w:val="24"/>
          <w:lang w:val="ro-RO"/>
        </w:rPr>
        <w:t xml:space="preserve">In conformitate cu raportul institutional, parte a aplicatiei de finantare si a Studiului de Fezabilitate pentru „Sistemul </w:t>
      </w:r>
      <w:r w:rsidR="00BC685B">
        <w:rPr>
          <w:rFonts w:ascii="Times New Roman" w:hAnsi="Times New Roman"/>
          <w:sz w:val="24"/>
          <w:szCs w:val="24"/>
          <w:lang w:val="ro-RO"/>
        </w:rPr>
        <w:t>I</w:t>
      </w:r>
      <w:r w:rsidR="00BC685B" w:rsidRPr="00891A64">
        <w:rPr>
          <w:rFonts w:ascii="Times New Roman" w:hAnsi="Times New Roman"/>
          <w:sz w:val="24"/>
          <w:szCs w:val="24"/>
          <w:lang w:val="ro-RO"/>
        </w:rPr>
        <w:t xml:space="preserve">ntegrat </w:t>
      </w:r>
      <w:r w:rsidRPr="00891A64">
        <w:rPr>
          <w:rFonts w:ascii="Times New Roman" w:hAnsi="Times New Roman"/>
          <w:sz w:val="24"/>
          <w:szCs w:val="24"/>
          <w:lang w:val="ro-RO"/>
        </w:rPr>
        <w:t xml:space="preserve">de </w:t>
      </w:r>
      <w:r w:rsidR="00BC685B">
        <w:rPr>
          <w:rFonts w:ascii="Times New Roman" w:hAnsi="Times New Roman"/>
          <w:sz w:val="24"/>
          <w:szCs w:val="24"/>
          <w:lang w:val="ro-RO"/>
        </w:rPr>
        <w:t>M</w:t>
      </w:r>
      <w:r w:rsidR="00BC685B" w:rsidRPr="00891A64">
        <w:rPr>
          <w:rFonts w:ascii="Times New Roman" w:hAnsi="Times New Roman"/>
          <w:sz w:val="24"/>
          <w:szCs w:val="24"/>
          <w:lang w:val="ro-RO"/>
        </w:rPr>
        <w:t xml:space="preserve">anagement </w:t>
      </w:r>
      <w:r w:rsidRPr="00891A64">
        <w:rPr>
          <w:rFonts w:ascii="Times New Roman" w:hAnsi="Times New Roman"/>
          <w:sz w:val="24"/>
          <w:szCs w:val="24"/>
          <w:lang w:val="ro-RO"/>
        </w:rPr>
        <w:t xml:space="preserve">al </w:t>
      </w:r>
      <w:r w:rsidR="00BC685B">
        <w:rPr>
          <w:rFonts w:ascii="Times New Roman" w:hAnsi="Times New Roman"/>
          <w:sz w:val="24"/>
          <w:szCs w:val="24"/>
          <w:lang w:val="ro-RO"/>
        </w:rPr>
        <w:t>D</w:t>
      </w:r>
      <w:r w:rsidR="00BC685B" w:rsidRPr="00891A64">
        <w:rPr>
          <w:rFonts w:ascii="Times New Roman" w:hAnsi="Times New Roman"/>
          <w:sz w:val="24"/>
          <w:szCs w:val="24"/>
          <w:lang w:val="ro-RO"/>
        </w:rPr>
        <w:t xml:space="preserve">eseurilor </w:t>
      </w:r>
      <w:r w:rsidR="00BC685B">
        <w:rPr>
          <w:rFonts w:ascii="Times New Roman" w:hAnsi="Times New Roman"/>
          <w:sz w:val="24"/>
          <w:szCs w:val="24"/>
          <w:lang w:val="ro-RO"/>
        </w:rPr>
        <w:t>S</w:t>
      </w:r>
      <w:r w:rsidR="00BC685B" w:rsidRPr="00891A64">
        <w:rPr>
          <w:rFonts w:ascii="Times New Roman" w:hAnsi="Times New Roman"/>
          <w:sz w:val="24"/>
          <w:szCs w:val="24"/>
          <w:lang w:val="ro-RO"/>
        </w:rPr>
        <w:t xml:space="preserve">olide </w:t>
      </w:r>
      <w:r w:rsidRPr="00891A64">
        <w:rPr>
          <w:rFonts w:ascii="Times New Roman" w:hAnsi="Times New Roman"/>
          <w:sz w:val="24"/>
          <w:szCs w:val="24"/>
          <w:lang w:val="ro-RO"/>
        </w:rPr>
        <w:t xml:space="preserve">in judetul Mures”, gestiunea serviciului de salubrizare este </w:t>
      </w:r>
      <w:r w:rsidRPr="00891A64">
        <w:rPr>
          <w:rFonts w:ascii="Times New Roman" w:hAnsi="Times New Roman"/>
          <w:b/>
          <w:i/>
          <w:sz w:val="24"/>
          <w:szCs w:val="24"/>
          <w:lang w:val="ro-RO"/>
        </w:rPr>
        <w:t>gestiunea delegata</w:t>
      </w:r>
      <w:r w:rsidRPr="00891A64">
        <w:rPr>
          <w:rFonts w:ascii="Times New Roman" w:hAnsi="Times New Roman"/>
          <w:sz w:val="24"/>
          <w:szCs w:val="24"/>
          <w:lang w:val="ro-RO"/>
        </w:rPr>
        <w:t xml:space="preserve">, care in conformitate cu dispozitiile Legii nr. 101/2006 a serviciului de salubrizare, se va realiza in conformitate cu dispozitiile </w:t>
      </w:r>
      <w:r w:rsidR="00C702EE">
        <w:rPr>
          <w:rFonts w:ascii="Times New Roman" w:hAnsi="Times New Roman"/>
          <w:sz w:val="24"/>
          <w:szCs w:val="24"/>
          <w:lang w:val="ro-RO"/>
        </w:rPr>
        <w:t xml:space="preserve">Legii 100 </w:t>
      </w:r>
      <w:r w:rsidRPr="00891A64">
        <w:rPr>
          <w:rFonts w:ascii="Times New Roman" w:hAnsi="Times New Roman"/>
          <w:sz w:val="24"/>
          <w:szCs w:val="24"/>
          <w:lang w:val="ro-RO"/>
        </w:rPr>
        <w:t>/</w:t>
      </w:r>
      <w:r w:rsidR="00C702EE" w:rsidRPr="00891A64">
        <w:rPr>
          <w:rFonts w:ascii="Times New Roman" w:hAnsi="Times New Roman"/>
          <w:sz w:val="24"/>
          <w:szCs w:val="24"/>
          <w:lang w:val="ro-RO"/>
        </w:rPr>
        <w:t>20</w:t>
      </w:r>
      <w:r w:rsidR="00C702EE">
        <w:rPr>
          <w:rFonts w:ascii="Times New Roman" w:hAnsi="Times New Roman"/>
          <w:sz w:val="24"/>
          <w:szCs w:val="24"/>
          <w:lang w:val="ro-RO"/>
        </w:rPr>
        <w:t>1</w:t>
      </w:r>
      <w:r w:rsidR="00C702EE" w:rsidRPr="00891A64">
        <w:rPr>
          <w:rFonts w:ascii="Times New Roman" w:hAnsi="Times New Roman"/>
          <w:sz w:val="24"/>
          <w:szCs w:val="24"/>
          <w:lang w:val="ro-RO"/>
        </w:rPr>
        <w:t>6</w:t>
      </w:r>
      <w:r w:rsidRPr="00891A64">
        <w:rPr>
          <w:rFonts w:ascii="Times New Roman" w:hAnsi="Times New Roman"/>
          <w:sz w:val="24"/>
          <w:szCs w:val="24"/>
          <w:lang w:val="ro-RO"/>
        </w:rPr>
        <w:t>, avand autoritate contractant</w:t>
      </w:r>
      <w:r w:rsidR="00BC685B">
        <w:rPr>
          <w:rFonts w:ascii="Times New Roman" w:hAnsi="Times New Roman"/>
          <w:sz w:val="24"/>
          <w:szCs w:val="24"/>
          <w:lang w:val="ro-RO"/>
        </w:rPr>
        <w:t>a</w:t>
      </w:r>
      <w:r w:rsidRPr="00891A64">
        <w:rPr>
          <w:rFonts w:ascii="Times New Roman" w:hAnsi="Times New Roman"/>
          <w:sz w:val="24"/>
          <w:szCs w:val="24"/>
          <w:lang w:val="ro-RO"/>
        </w:rPr>
        <w:t>:</w:t>
      </w:r>
    </w:p>
    <w:p w:rsidR="008A08C9"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lang w:val="ro-RO"/>
        </w:rPr>
      </w:pPr>
      <w:r w:rsidRPr="00891A64">
        <w:rPr>
          <w:rFonts w:ascii="Times New Roman" w:hAnsi="Times New Roman"/>
          <w:sz w:val="24"/>
          <w:szCs w:val="24"/>
          <w:lang w:val="ro-RO"/>
        </w:rPr>
        <w:t>Consiliul Judetean Mures, pentru delegarea gestiunii activitatilor de sortare, transfer, compostare, tratare mecano-biologica si depozitare</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lang w:val="ro-RO"/>
        </w:rPr>
      </w:pPr>
    </w:p>
    <w:p w:rsidR="00D51E25" w:rsidRPr="00891A64" w:rsidRDefault="00D51E25" w:rsidP="004A1F53">
      <w:pPr>
        <w:pStyle w:val="Listparagraf"/>
        <w:widowControl w:val="0"/>
        <w:numPr>
          <w:ilvl w:val="0"/>
          <w:numId w:val="3"/>
        </w:numPr>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lang w:val="ro-RO"/>
        </w:rPr>
        <w:t>Lista de abrevieri</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AT</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Asistenta tehnica</w:t>
      </w:r>
    </w:p>
    <w:p w:rsidR="00D51E25" w:rsidRPr="00891A64" w:rsidRDefault="0050619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SF</w:t>
      </w:r>
      <w:r w:rsidR="00D51E25" w:rsidRPr="00891A64">
        <w:rPr>
          <w:rFonts w:ascii="Times New Roman" w:hAnsi="Times New Roman"/>
          <w:sz w:val="24"/>
          <w:szCs w:val="24"/>
        </w:rPr>
        <w:tab/>
      </w:r>
      <w:r w:rsidR="00D51E25" w:rsidRPr="00891A64">
        <w:rPr>
          <w:rFonts w:ascii="Times New Roman" w:hAnsi="Times New Roman"/>
          <w:sz w:val="24"/>
          <w:szCs w:val="24"/>
        </w:rPr>
        <w:tab/>
      </w:r>
      <w:r w:rsidR="00D51E25" w:rsidRPr="00891A64">
        <w:rPr>
          <w:rFonts w:ascii="Times New Roman" w:hAnsi="Times New Roman"/>
          <w:sz w:val="24"/>
          <w:szCs w:val="24"/>
        </w:rPr>
        <w:tab/>
        <w:t xml:space="preserve">Studiu de fezabilitate </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AF</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Aplicatia de Finantare</w:t>
      </w:r>
    </w:p>
    <w:p w:rsidR="00506194" w:rsidRPr="00891A64" w:rsidRDefault="0050619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SFDC</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Studiu de Fundamentare a Deciziei de Concesionare</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AC</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Autoritate Contractanta (Consiliul Judetului Mures)</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CJM</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Consiliul Judetului Mures</w:t>
      </w:r>
    </w:p>
    <w:p w:rsidR="00106B2E" w:rsidRPr="00891A64" w:rsidRDefault="00106B2E"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CCS</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Comisia de Coordonare si Supervizare</w:t>
      </w:r>
    </w:p>
    <w:p w:rsidR="00720E0F" w:rsidRPr="00891A64" w:rsidRDefault="00720E0F"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UAT</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Unitate Administrativ-Teritoriala</w:t>
      </w:r>
    </w:p>
    <w:p w:rsidR="00720E0F" w:rsidRPr="00891A64" w:rsidRDefault="00720E0F"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AAPL</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Autoritate a Administratiei Publice Locale</w:t>
      </w:r>
    </w:p>
    <w:p w:rsidR="00D51E25" w:rsidRPr="00891A64" w:rsidRDefault="00FB733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ADI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Asociatia de Dezv</w:t>
      </w:r>
      <w:r w:rsidR="00D51E25" w:rsidRPr="00891A64">
        <w:rPr>
          <w:rFonts w:ascii="Times New Roman" w:hAnsi="Times New Roman"/>
          <w:sz w:val="24"/>
          <w:szCs w:val="24"/>
        </w:rPr>
        <w:t>oltare Intercomunitara ADI ECOLECT</w:t>
      </w:r>
    </w:p>
    <w:p w:rsidR="00D51E25" w:rsidRPr="00891A64" w:rsidRDefault="00D51E25" w:rsidP="004A1F53">
      <w:pPr>
        <w:widowControl w:val="0"/>
        <w:autoSpaceDE w:val="0"/>
        <w:autoSpaceDN w:val="0"/>
        <w:adjustRightInd w:val="0"/>
        <w:spacing w:before="74" w:after="0" w:line="240" w:lineRule="auto"/>
        <w:ind w:left="720" w:hanging="720"/>
        <w:jc w:val="both"/>
        <w:rPr>
          <w:rFonts w:ascii="Times New Roman" w:hAnsi="Times New Roman"/>
          <w:sz w:val="24"/>
          <w:szCs w:val="24"/>
        </w:rPr>
      </w:pPr>
      <w:r w:rsidRPr="00891A64">
        <w:rPr>
          <w:rFonts w:ascii="Times New Roman" w:hAnsi="Times New Roman"/>
          <w:sz w:val="24"/>
          <w:szCs w:val="24"/>
        </w:rPr>
        <w:t>SIMDS</w:t>
      </w:r>
      <w:r w:rsidRPr="00891A64">
        <w:rPr>
          <w:rFonts w:ascii="Times New Roman" w:hAnsi="Times New Roman"/>
          <w:sz w:val="24"/>
          <w:szCs w:val="24"/>
        </w:rPr>
        <w:tab/>
      </w:r>
      <w:r w:rsidRPr="00891A64">
        <w:rPr>
          <w:rFonts w:ascii="Times New Roman" w:hAnsi="Times New Roman"/>
          <w:sz w:val="24"/>
          <w:szCs w:val="24"/>
        </w:rPr>
        <w:tab/>
        <w:t xml:space="preserve">Sistemul Integrat de Management al Deseurilor Solide in judetul </w:t>
      </w:r>
    </w:p>
    <w:p w:rsidR="00D51E25" w:rsidRPr="00891A64" w:rsidRDefault="00D51E25" w:rsidP="004A1F53">
      <w:pPr>
        <w:widowControl w:val="0"/>
        <w:autoSpaceDE w:val="0"/>
        <w:autoSpaceDN w:val="0"/>
        <w:adjustRightInd w:val="0"/>
        <w:spacing w:before="74" w:after="0" w:line="240" w:lineRule="auto"/>
        <w:ind w:left="1440" w:firstLine="720"/>
        <w:jc w:val="both"/>
        <w:rPr>
          <w:rFonts w:ascii="Times New Roman" w:hAnsi="Times New Roman"/>
          <w:sz w:val="24"/>
          <w:szCs w:val="24"/>
        </w:rPr>
      </w:pPr>
      <w:r w:rsidRPr="00891A64">
        <w:rPr>
          <w:rFonts w:ascii="Times New Roman" w:hAnsi="Times New Roman"/>
          <w:sz w:val="24"/>
          <w:szCs w:val="24"/>
        </w:rPr>
        <w:t>Mures</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TMB</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 xml:space="preserve">Tratare mecanica si Biologica a Deseurilor Reziduale </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SSCT</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Statie de sortare, compostare si transfer de deseuri conform Proiectului</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 xml:space="preserve">SST </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Statie de Sortare si Transfer</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SSR</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Statie de Sortare Reciclabile</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ST</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Statie de transfer</w:t>
      </w:r>
    </w:p>
    <w:p w:rsidR="00A55F2D" w:rsidRPr="00891A64" w:rsidRDefault="005665D8"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SC</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Statie de Compostare (R</w:t>
      </w:r>
      <w:r w:rsidR="00A55F2D" w:rsidRPr="00891A64">
        <w:rPr>
          <w:rFonts w:ascii="Times New Roman" w:hAnsi="Times New Roman"/>
          <w:sz w:val="24"/>
          <w:szCs w:val="24"/>
        </w:rPr>
        <w:t>eciclare biodeseuri)</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CSTS</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Colectare Separata si Transport Separat de deseuri</w:t>
      </w:r>
    </w:p>
    <w:p w:rsidR="00A55F2D" w:rsidRPr="00891A64" w:rsidRDefault="00A55F2D"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RS</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Regulamentul de salubrizare a localitatilor in Judetul Mures</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STMB</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Statia TMB Sinpaul, jud Mures</w:t>
      </w:r>
    </w:p>
    <w:p w:rsidR="00D51E25" w:rsidRPr="00891A64" w:rsidRDefault="00D51E25"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PNGD13</w:t>
      </w:r>
      <w:r w:rsidRPr="00891A64">
        <w:rPr>
          <w:rFonts w:ascii="Times New Roman" w:hAnsi="Times New Roman"/>
          <w:sz w:val="24"/>
          <w:szCs w:val="24"/>
        </w:rPr>
        <w:tab/>
      </w:r>
      <w:r w:rsidRPr="00891A64">
        <w:rPr>
          <w:rFonts w:ascii="Times New Roman" w:hAnsi="Times New Roman"/>
          <w:sz w:val="24"/>
          <w:szCs w:val="24"/>
        </w:rPr>
        <w:tab/>
        <w:t xml:space="preserve">Programul National de Gestiune a Deseurilor </w:t>
      </w:r>
      <w:r w:rsidR="00FA0ECC" w:rsidRPr="00891A64">
        <w:rPr>
          <w:rFonts w:ascii="Times New Roman" w:hAnsi="Times New Roman"/>
          <w:sz w:val="24"/>
          <w:szCs w:val="24"/>
        </w:rPr>
        <w:t>2007-2013</w:t>
      </w:r>
    </w:p>
    <w:p w:rsidR="00A20943"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lastRenderedPageBreak/>
        <w:t>PNGD20</w:t>
      </w:r>
      <w:r w:rsidRPr="00891A64">
        <w:rPr>
          <w:rFonts w:ascii="Times New Roman" w:hAnsi="Times New Roman"/>
          <w:sz w:val="24"/>
          <w:szCs w:val="24"/>
        </w:rPr>
        <w:tab/>
      </w:r>
      <w:r w:rsidRPr="00891A64">
        <w:rPr>
          <w:rFonts w:ascii="Times New Roman" w:hAnsi="Times New Roman"/>
          <w:sz w:val="24"/>
          <w:szCs w:val="24"/>
        </w:rPr>
        <w:tab/>
        <w:t xml:space="preserve">Programul National de Gestiune a deseurilor 2014-2020 (versiunea 1, din </w:t>
      </w:r>
    </w:p>
    <w:p w:rsidR="00FA0ECC" w:rsidRPr="00891A64" w:rsidRDefault="00FA0ECC" w:rsidP="004A1F53">
      <w:pPr>
        <w:widowControl w:val="0"/>
        <w:autoSpaceDE w:val="0"/>
        <w:autoSpaceDN w:val="0"/>
        <w:adjustRightInd w:val="0"/>
        <w:spacing w:before="74" w:after="0" w:line="240" w:lineRule="auto"/>
        <w:ind w:left="1440" w:firstLine="720"/>
        <w:jc w:val="both"/>
        <w:rPr>
          <w:rFonts w:ascii="Times New Roman" w:hAnsi="Times New Roman"/>
          <w:sz w:val="24"/>
          <w:szCs w:val="24"/>
        </w:rPr>
      </w:pPr>
      <w:r w:rsidRPr="00891A64">
        <w:rPr>
          <w:rFonts w:ascii="Times New Roman" w:hAnsi="Times New Roman"/>
          <w:sz w:val="24"/>
          <w:szCs w:val="24"/>
        </w:rPr>
        <w:t>27.04.2017</w:t>
      </w:r>
    </w:p>
    <w:p w:rsidR="00AE6E4F"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MOAC</w:t>
      </w:r>
      <w:r w:rsidRPr="00891A64">
        <w:rPr>
          <w:rFonts w:ascii="Times New Roman" w:hAnsi="Times New Roman"/>
          <w:sz w:val="24"/>
          <w:szCs w:val="24"/>
        </w:rPr>
        <w:tab/>
      </w:r>
      <w:r w:rsidRPr="00891A64">
        <w:rPr>
          <w:rFonts w:ascii="Times New Roman" w:hAnsi="Times New Roman"/>
          <w:sz w:val="24"/>
          <w:szCs w:val="24"/>
        </w:rPr>
        <w:tab/>
        <w:t xml:space="preserve">Material Organic Asemanator Compostului – material rezultat in </w:t>
      </w:r>
    </w:p>
    <w:p w:rsidR="00FA0ECC" w:rsidRPr="00891A64" w:rsidRDefault="00FA0ECC" w:rsidP="004A1F53">
      <w:pPr>
        <w:widowControl w:val="0"/>
        <w:autoSpaceDE w:val="0"/>
        <w:autoSpaceDN w:val="0"/>
        <w:adjustRightInd w:val="0"/>
        <w:spacing w:before="74" w:after="0" w:line="240" w:lineRule="auto"/>
        <w:ind w:left="2160"/>
        <w:jc w:val="both"/>
        <w:rPr>
          <w:rFonts w:ascii="Times New Roman" w:hAnsi="Times New Roman"/>
          <w:sz w:val="24"/>
          <w:szCs w:val="24"/>
        </w:rPr>
      </w:pPr>
      <w:r w:rsidRPr="00891A64">
        <w:rPr>
          <w:rFonts w:ascii="Times New Roman" w:hAnsi="Times New Roman"/>
          <w:sz w:val="24"/>
          <w:szCs w:val="24"/>
        </w:rPr>
        <w:t>urma tratarii biologice a partii de Biodeseu continuta in Deseurile Reziduale, separata prin process m</w:t>
      </w:r>
      <w:r w:rsidR="00FB7332">
        <w:rPr>
          <w:rFonts w:ascii="Times New Roman" w:hAnsi="Times New Roman"/>
          <w:sz w:val="24"/>
          <w:szCs w:val="24"/>
        </w:rPr>
        <w:t>ec</w:t>
      </w:r>
      <w:r w:rsidRPr="00891A64">
        <w:rPr>
          <w:rFonts w:ascii="Times New Roman" w:hAnsi="Times New Roman"/>
          <w:sz w:val="24"/>
          <w:szCs w:val="24"/>
        </w:rPr>
        <w:t>anic de sortare (sort &lt;100 mm)</w:t>
      </w:r>
    </w:p>
    <w:p w:rsidR="00AE6E4F"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CDD</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Combustibil Derivat din</w:t>
      </w:r>
      <w:r w:rsidR="00FB7332">
        <w:rPr>
          <w:rFonts w:ascii="Times New Roman" w:hAnsi="Times New Roman"/>
          <w:sz w:val="24"/>
          <w:szCs w:val="24"/>
        </w:rPr>
        <w:t xml:space="preserve"> Deseuri – material rezultat in</w:t>
      </w:r>
      <w:r w:rsidRPr="00891A64">
        <w:rPr>
          <w:rFonts w:ascii="Times New Roman" w:hAnsi="Times New Roman"/>
          <w:sz w:val="24"/>
          <w:szCs w:val="24"/>
        </w:rPr>
        <w:t xml:space="preserve"> urma sortarii </w:t>
      </w:r>
    </w:p>
    <w:p w:rsidR="00FA0ECC" w:rsidRPr="00891A64" w:rsidRDefault="00FA0ECC" w:rsidP="004A1F53">
      <w:pPr>
        <w:widowControl w:val="0"/>
        <w:autoSpaceDE w:val="0"/>
        <w:autoSpaceDN w:val="0"/>
        <w:adjustRightInd w:val="0"/>
        <w:spacing w:before="74" w:after="0" w:line="240" w:lineRule="auto"/>
        <w:ind w:left="2160"/>
        <w:jc w:val="both"/>
        <w:rPr>
          <w:rFonts w:ascii="Times New Roman" w:hAnsi="Times New Roman"/>
          <w:sz w:val="24"/>
          <w:szCs w:val="24"/>
        </w:rPr>
      </w:pPr>
      <w:r w:rsidRPr="00891A64">
        <w:rPr>
          <w:rFonts w:ascii="Times New Roman" w:hAnsi="Times New Roman"/>
          <w:sz w:val="24"/>
          <w:szCs w:val="24"/>
        </w:rPr>
        <w:t>mecanice a Deseului Rezidual, prin reducerea umiditatii la limite de folosire pentru generare de energie, compactat</w:t>
      </w:r>
    </w:p>
    <w:p w:rsidR="00506194"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CSR</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 xml:space="preserve">Combustibil Solid Recuperat (din deseuri) – material combustibil rezultat </w:t>
      </w:r>
    </w:p>
    <w:p w:rsidR="00FA0ECC" w:rsidRPr="00891A64" w:rsidRDefault="00FA0ECC" w:rsidP="004A1F53">
      <w:pPr>
        <w:widowControl w:val="0"/>
        <w:autoSpaceDE w:val="0"/>
        <w:autoSpaceDN w:val="0"/>
        <w:adjustRightInd w:val="0"/>
        <w:spacing w:before="74" w:after="0" w:line="240" w:lineRule="auto"/>
        <w:ind w:left="2160"/>
        <w:jc w:val="both"/>
        <w:rPr>
          <w:rFonts w:ascii="Times New Roman" w:hAnsi="Times New Roman"/>
          <w:sz w:val="24"/>
          <w:szCs w:val="24"/>
        </w:rPr>
      </w:pPr>
      <w:r w:rsidRPr="00891A64">
        <w:rPr>
          <w:rFonts w:ascii="Times New Roman" w:hAnsi="Times New Roman"/>
          <w:sz w:val="24"/>
          <w:szCs w:val="24"/>
        </w:rPr>
        <w:t xml:space="preserve">in urma unei tratari suplimentare a CDD, pentru a corespunde standardelor de calitate europene </w:t>
      </w:r>
    </w:p>
    <w:p w:rsidR="00506194" w:rsidRPr="00891A64" w:rsidRDefault="0050619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DSM</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Deseu Municipal Solid</w:t>
      </w:r>
    </w:p>
    <w:p w:rsidR="00506194" w:rsidRPr="00891A64" w:rsidRDefault="0050619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DMS</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Deseu Menajer Solid</w:t>
      </w:r>
    </w:p>
    <w:p w:rsidR="00506194" w:rsidRPr="00891A64" w:rsidRDefault="0050619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DSS</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Deseu similar solid</w:t>
      </w:r>
    </w:p>
    <w:p w:rsidR="00506194"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DRZ</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 xml:space="preserve">Deseu adus la STMB ca urmare a colectarii separate a acestuia, (amestec </w:t>
      </w:r>
    </w:p>
    <w:p w:rsidR="00FA0ECC" w:rsidRPr="00891A64" w:rsidRDefault="00FA0ECC" w:rsidP="004A1F53">
      <w:pPr>
        <w:widowControl w:val="0"/>
        <w:autoSpaceDE w:val="0"/>
        <w:autoSpaceDN w:val="0"/>
        <w:adjustRightInd w:val="0"/>
        <w:spacing w:before="74" w:after="0" w:line="240" w:lineRule="auto"/>
        <w:ind w:left="2160"/>
        <w:jc w:val="both"/>
        <w:rPr>
          <w:rFonts w:ascii="Times New Roman" w:hAnsi="Times New Roman"/>
          <w:sz w:val="24"/>
          <w:szCs w:val="24"/>
        </w:rPr>
      </w:pPr>
      <w:r w:rsidRPr="00891A64">
        <w:rPr>
          <w:rFonts w:ascii="Times New Roman" w:hAnsi="Times New Roman"/>
          <w:sz w:val="24"/>
          <w:szCs w:val="24"/>
        </w:rPr>
        <w:t>de deseuri rezultat in urma extragerii deseurilor reciclabile in procesul de colectare si transport separate.</w:t>
      </w:r>
    </w:p>
    <w:p w:rsidR="00FA0ECC"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DinE</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Proces de conversie a CDD/CSR in Energie</w:t>
      </w:r>
    </w:p>
    <w:p w:rsidR="00FA0ECC"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CDin</w:t>
      </w:r>
      <w:r w:rsidR="00AE6E4F" w:rsidRPr="00891A64">
        <w:rPr>
          <w:rFonts w:ascii="Times New Roman" w:hAnsi="Times New Roman"/>
          <w:sz w:val="24"/>
          <w:szCs w:val="24"/>
        </w:rPr>
        <w:t>E</w:t>
      </w:r>
      <w:r w:rsidR="00AE6E4F" w:rsidRPr="00891A64">
        <w:rPr>
          <w:rFonts w:ascii="Times New Roman" w:hAnsi="Times New Roman"/>
          <w:sz w:val="24"/>
          <w:szCs w:val="24"/>
        </w:rPr>
        <w:tab/>
      </w:r>
      <w:r w:rsidR="00AE6E4F" w:rsidRPr="00891A64">
        <w:rPr>
          <w:rFonts w:ascii="Times New Roman" w:hAnsi="Times New Roman"/>
          <w:sz w:val="24"/>
          <w:szCs w:val="24"/>
        </w:rPr>
        <w:tab/>
      </w:r>
      <w:r w:rsidR="00AE6E4F" w:rsidRPr="00891A64">
        <w:rPr>
          <w:rFonts w:ascii="Times New Roman" w:hAnsi="Times New Roman"/>
          <w:sz w:val="24"/>
          <w:szCs w:val="24"/>
        </w:rPr>
        <w:tab/>
        <w:t>Centrala de conversie a CDD/CSR in Energie</w:t>
      </w:r>
    </w:p>
    <w:p w:rsidR="00AE6E4F" w:rsidRPr="00891A64" w:rsidRDefault="00AE6E4F"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DDN</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Depozit de Deseuri Solide Nepericuloase</w:t>
      </w:r>
    </w:p>
    <w:p w:rsidR="00FA0ECC" w:rsidRPr="00891A6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ID</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r>
      <w:r w:rsidR="00AE6E4F" w:rsidRPr="00891A64">
        <w:rPr>
          <w:rFonts w:ascii="Times New Roman" w:hAnsi="Times New Roman"/>
          <w:sz w:val="24"/>
          <w:szCs w:val="24"/>
        </w:rPr>
        <w:t>proces</w:t>
      </w:r>
      <w:r w:rsidRPr="00891A64">
        <w:rPr>
          <w:rFonts w:ascii="Times New Roman" w:hAnsi="Times New Roman"/>
          <w:sz w:val="24"/>
          <w:szCs w:val="24"/>
        </w:rPr>
        <w:t xml:space="preserve"> de incinerare a Deseurilor</w:t>
      </w:r>
    </w:p>
    <w:p w:rsidR="000C7024" w:rsidRDefault="00FA0EC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DU</w:t>
      </w:r>
      <w:r w:rsidRPr="00891A64">
        <w:rPr>
          <w:rFonts w:ascii="Times New Roman" w:hAnsi="Times New Roman"/>
          <w:sz w:val="24"/>
          <w:szCs w:val="24"/>
        </w:rPr>
        <w:tab/>
      </w:r>
      <w:r w:rsidRPr="00891A64">
        <w:rPr>
          <w:rFonts w:ascii="Times New Roman" w:hAnsi="Times New Roman"/>
          <w:sz w:val="24"/>
          <w:szCs w:val="24"/>
        </w:rPr>
        <w:tab/>
      </w:r>
      <w:r w:rsidRPr="00891A64">
        <w:rPr>
          <w:rFonts w:ascii="Times New Roman" w:hAnsi="Times New Roman"/>
          <w:sz w:val="24"/>
          <w:szCs w:val="24"/>
        </w:rPr>
        <w:tab/>
        <w:t>Deseu rezultat in urma uneu</w:t>
      </w:r>
      <w:r w:rsidR="00FB7332">
        <w:rPr>
          <w:rFonts w:ascii="Times New Roman" w:hAnsi="Times New Roman"/>
          <w:sz w:val="24"/>
          <w:szCs w:val="24"/>
        </w:rPr>
        <w:t>i process de tratare a deseurilor</w:t>
      </w:r>
      <w:r w:rsidRPr="00891A64">
        <w:rPr>
          <w:rFonts w:ascii="Times New Roman" w:hAnsi="Times New Roman"/>
          <w:sz w:val="24"/>
          <w:szCs w:val="24"/>
        </w:rPr>
        <w:t xml:space="preserve">, care se </w:t>
      </w:r>
    </w:p>
    <w:p w:rsidR="00FA0ECC" w:rsidRPr="00891A64" w:rsidRDefault="00FA0ECC" w:rsidP="004A1F53">
      <w:pPr>
        <w:widowControl w:val="0"/>
        <w:autoSpaceDE w:val="0"/>
        <w:autoSpaceDN w:val="0"/>
        <w:adjustRightInd w:val="0"/>
        <w:spacing w:before="74" w:after="0" w:line="240" w:lineRule="auto"/>
        <w:ind w:left="1440" w:firstLine="720"/>
        <w:jc w:val="both"/>
        <w:rPr>
          <w:rFonts w:ascii="Times New Roman" w:hAnsi="Times New Roman"/>
          <w:sz w:val="24"/>
          <w:szCs w:val="24"/>
        </w:rPr>
      </w:pPr>
      <w:r w:rsidRPr="00891A64">
        <w:rPr>
          <w:rFonts w:ascii="Times New Roman" w:hAnsi="Times New Roman"/>
          <w:sz w:val="24"/>
          <w:szCs w:val="24"/>
        </w:rPr>
        <w:t xml:space="preserve">elimina final in DDN sau </w:t>
      </w:r>
      <w:r w:rsidR="000C7024">
        <w:rPr>
          <w:rFonts w:ascii="Times New Roman" w:hAnsi="Times New Roman"/>
          <w:sz w:val="24"/>
          <w:szCs w:val="24"/>
        </w:rPr>
        <w:t>CDD in Energie</w:t>
      </w:r>
    </w:p>
    <w:p w:rsidR="00DC2236" w:rsidRPr="00891A64" w:rsidRDefault="00DC2236" w:rsidP="004A1F53">
      <w:pPr>
        <w:widowControl w:val="0"/>
        <w:autoSpaceDE w:val="0"/>
        <w:autoSpaceDN w:val="0"/>
        <w:adjustRightInd w:val="0"/>
        <w:spacing w:before="74" w:after="0" w:line="240" w:lineRule="auto"/>
        <w:ind w:left="1440" w:firstLine="720"/>
        <w:jc w:val="both"/>
        <w:rPr>
          <w:rFonts w:ascii="Times New Roman" w:hAnsi="Times New Roman"/>
          <w:sz w:val="24"/>
          <w:szCs w:val="24"/>
        </w:rPr>
      </w:pPr>
    </w:p>
    <w:p w:rsidR="00C93D8B" w:rsidRPr="00891A64"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rPr>
        <w:t>Scopul studiului de fundamentare</w:t>
      </w:r>
    </w:p>
    <w:p w:rsidR="008B0102" w:rsidRPr="00891A64" w:rsidRDefault="008B0102" w:rsidP="004A1F53">
      <w:pPr>
        <w:jc w:val="both"/>
        <w:rPr>
          <w:rFonts w:ascii="Times New Roman" w:hAnsi="Times New Roman"/>
          <w:sz w:val="24"/>
          <w:szCs w:val="24"/>
        </w:rPr>
      </w:pPr>
    </w:p>
    <w:p w:rsidR="00506194" w:rsidRPr="00891A64" w:rsidRDefault="00506194" w:rsidP="004A1F53">
      <w:pPr>
        <w:jc w:val="both"/>
        <w:rPr>
          <w:rFonts w:ascii="Times New Roman" w:hAnsi="Times New Roman"/>
          <w:sz w:val="24"/>
          <w:szCs w:val="24"/>
        </w:rPr>
      </w:pPr>
      <w:r w:rsidRPr="00891A64">
        <w:rPr>
          <w:rFonts w:ascii="Times New Roman" w:hAnsi="Times New Roman"/>
          <w:sz w:val="24"/>
          <w:szCs w:val="24"/>
        </w:rPr>
        <w:t>Luand in considerare Ghidul_Concesiunilor_Publice, publicat in anul 2009 de Ministerul Finantelor Publice si ANAP, precum si modificarile legislative din anul 2016 (Legea 100/2016 privind Concesiunile de Lucrari si Concesiunile de Servicii) si HG 8</w:t>
      </w:r>
      <w:r w:rsidR="00BC685B">
        <w:rPr>
          <w:rFonts w:ascii="Times New Roman" w:hAnsi="Times New Roman"/>
          <w:sz w:val="24"/>
          <w:szCs w:val="24"/>
        </w:rPr>
        <w:t>6</w:t>
      </w:r>
      <w:r w:rsidRPr="00891A64">
        <w:rPr>
          <w:rFonts w:ascii="Times New Roman" w:hAnsi="Times New Roman"/>
          <w:sz w:val="24"/>
          <w:szCs w:val="24"/>
        </w:rPr>
        <w:t xml:space="preserve">7 privind aprobarea Normelor Metodologice pentru aplicarea prevedeilor Legii 100/2016), </w:t>
      </w:r>
      <w:r w:rsidR="00DC2236" w:rsidRPr="00891A64">
        <w:rPr>
          <w:rFonts w:ascii="Times New Roman" w:hAnsi="Times New Roman"/>
          <w:sz w:val="24"/>
          <w:szCs w:val="24"/>
        </w:rPr>
        <w:t xml:space="preserve">dar si </w:t>
      </w:r>
      <w:r w:rsidR="00B9083A" w:rsidRPr="00891A64">
        <w:rPr>
          <w:rFonts w:ascii="Times New Roman" w:hAnsi="Times New Roman"/>
          <w:sz w:val="24"/>
          <w:szCs w:val="24"/>
        </w:rPr>
        <w:t xml:space="preserve">OUG </w:t>
      </w:r>
      <w:r w:rsidR="00DC2236" w:rsidRPr="00891A64">
        <w:rPr>
          <w:rFonts w:ascii="Times New Roman" w:hAnsi="Times New Roman"/>
          <w:sz w:val="24"/>
          <w:szCs w:val="24"/>
        </w:rPr>
        <w:t>54</w:t>
      </w:r>
      <w:r w:rsidR="00B9083A" w:rsidRPr="00891A64">
        <w:rPr>
          <w:rFonts w:ascii="Times New Roman" w:hAnsi="Times New Roman"/>
          <w:sz w:val="24"/>
          <w:szCs w:val="24"/>
        </w:rPr>
        <w:t>/</w:t>
      </w:r>
      <w:r w:rsidR="00BC685B">
        <w:rPr>
          <w:rFonts w:ascii="Times New Roman" w:hAnsi="Times New Roman"/>
          <w:sz w:val="24"/>
          <w:szCs w:val="24"/>
        </w:rPr>
        <w:t xml:space="preserve">2006 </w:t>
      </w:r>
      <w:r w:rsidR="00BC685B" w:rsidRPr="00891A64">
        <w:rPr>
          <w:rFonts w:ascii="Times New Roman" w:hAnsi="Times New Roman"/>
          <w:sz w:val="24"/>
          <w:szCs w:val="24"/>
        </w:rPr>
        <w:t xml:space="preserve"> </w:t>
      </w:r>
      <w:r w:rsidR="00A354DD" w:rsidRPr="00A354DD">
        <w:rPr>
          <w:rFonts w:ascii="Times New Roman" w:hAnsi="Times New Roman"/>
          <w:bCs/>
          <w:color w:val="14247C"/>
          <w:sz w:val="24"/>
          <w:szCs w:val="24"/>
          <w:shd w:val="clear" w:color="auto" w:fill="FFFFFF"/>
        </w:rPr>
        <w:t>privind regimul contractelor de concesiune de bunuri proprietate publică</w:t>
      </w:r>
      <w:r w:rsidR="00BC685B">
        <w:rPr>
          <w:rFonts w:ascii="Times New Roman" w:hAnsi="Times New Roman"/>
          <w:sz w:val="24"/>
          <w:szCs w:val="24"/>
        </w:rPr>
        <w:t xml:space="preserve">, </w:t>
      </w:r>
      <w:r w:rsidRPr="00891A64">
        <w:rPr>
          <w:rFonts w:ascii="Times New Roman" w:hAnsi="Times New Roman"/>
          <w:sz w:val="24"/>
          <w:szCs w:val="24"/>
        </w:rPr>
        <w:t xml:space="preserve">a efectuat o Analiza preliminara extinsa, ca fiind </w:t>
      </w:r>
      <w:r w:rsidR="00FD63BD">
        <w:rPr>
          <w:rFonts w:ascii="Times New Roman" w:hAnsi="Times New Roman"/>
          <w:sz w:val="24"/>
          <w:szCs w:val="24"/>
        </w:rPr>
        <w:t xml:space="preserve">un </w:t>
      </w:r>
      <w:r w:rsidRPr="00891A64">
        <w:rPr>
          <w:rFonts w:ascii="Times New Roman" w:hAnsi="Times New Roman"/>
          <w:sz w:val="24"/>
          <w:szCs w:val="24"/>
        </w:rPr>
        <w:t>pas esential si obligatoriu in pregatirea unui Studiu de Fundamentare a Deciziei de Concesionare.</w:t>
      </w:r>
    </w:p>
    <w:p w:rsidR="00506194" w:rsidRPr="00891A64" w:rsidRDefault="00506194" w:rsidP="004A1F53">
      <w:pPr>
        <w:jc w:val="both"/>
        <w:rPr>
          <w:rFonts w:ascii="Times New Roman" w:hAnsi="Times New Roman"/>
          <w:sz w:val="24"/>
          <w:szCs w:val="24"/>
        </w:rPr>
      </w:pPr>
      <w:r w:rsidRPr="00891A64">
        <w:rPr>
          <w:rFonts w:ascii="Times New Roman" w:hAnsi="Times New Roman"/>
          <w:sz w:val="24"/>
          <w:szCs w:val="24"/>
        </w:rPr>
        <w:t xml:space="preserve">Analiza Preliminara a fost elaborata pentru activitatea de TMB a deseurilor reziduale din cadrul SIMDS Mures, in baza prevederilor Art. 9 din HG 867/2016 pentru aprobarea normelor metodologice de aplicare a prevederilor referitoare la atribuirea Contractelor de Concesiune de </w:t>
      </w:r>
      <w:r w:rsidRPr="00891A64">
        <w:rPr>
          <w:rFonts w:ascii="Times New Roman" w:hAnsi="Times New Roman"/>
          <w:sz w:val="24"/>
          <w:szCs w:val="24"/>
        </w:rPr>
        <w:lastRenderedPageBreak/>
        <w:t>lucrari si concesiune de servicii din legea nr. 100/</w:t>
      </w:r>
      <w:r w:rsidR="00C702EE" w:rsidRPr="00891A64">
        <w:rPr>
          <w:rFonts w:ascii="Times New Roman" w:hAnsi="Times New Roman"/>
          <w:sz w:val="24"/>
          <w:szCs w:val="24"/>
        </w:rPr>
        <w:t>20</w:t>
      </w:r>
      <w:r w:rsidR="00C702EE">
        <w:rPr>
          <w:rFonts w:ascii="Times New Roman" w:hAnsi="Times New Roman"/>
          <w:sz w:val="24"/>
          <w:szCs w:val="24"/>
        </w:rPr>
        <w:t>1</w:t>
      </w:r>
      <w:r w:rsidR="00C702EE" w:rsidRPr="00891A64">
        <w:rPr>
          <w:rFonts w:ascii="Times New Roman" w:hAnsi="Times New Roman"/>
          <w:sz w:val="24"/>
          <w:szCs w:val="24"/>
        </w:rPr>
        <w:t xml:space="preserve">6 </w:t>
      </w:r>
      <w:r w:rsidRPr="00891A64">
        <w:rPr>
          <w:rFonts w:ascii="Times New Roman" w:hAnsi="Times New Roman"/>
          <w:sz w:val="24"/>
          <w:szCs w:val="24"/>
        </w:rPr>
        <w:t>privind concesiunile de lucrari si concesiunile de servicii, publicata in Monitorul Oficial nr. 985 din 7 dec. 2016) , in cadrul etapei de planificare, fundamentare si pregatire a Contractului.</w:t>
      </w:r>
    </w:p>
    <w:p w:rsidR="00506194" w:rsidRPr="00891A64" w:rsidRDefault="00506194" w:rsidP="004A1F53">
      <w:pPr>
        <w:jc w:val="both"/>
        <w:rPr>
          <w:rFonts w:ascii="Times New Roman" w:hAnsi="Times New Roman"/>
          <w:sz w:val="24"/>
          <w:szCs w:val="24"/>
        </w:rPr>
      </w:pPr>
      <w:r w:rsidRPr="00891A64">
        <w:rPr>
          <w:rFonts w:ascii="Times New Roman" w:hAnsi="Times New Roman"/>
          <w:sz w:val="24"/>
          <w:szCs w:val="24"/>
        </w:rPr>
        <w:t>Analiza Preliminara a furnizat rezultate care indica faptul ca proiectul de exploatare a STMB este intr-adevar adecvat realizarii lui in regim de concesiune ceea ce implica elaborarea prezentului Studiu de Fundamentare.</w:t>
      </w:r>
    </w:p>
    <w:p w:rsidR="00B9083A" w:rsidRPr="00891A64" w:rsidRDefault="00B77459" w:rsidP="004A1F53">
      <w:pPr>
        <w:jc w:val="both"/>
        <w:rPr>
          <w:rFonts w:ascii="Times New Roman" w:hAnsi="Times New Roman"/>
          <w:sz w:val="24"/>
          <w:szCs w:val="24"/>
        </w:rPr>
      </w:pPr>
      <w:r w:rsidRPr="00891A64">
        <w:rPr>
          <w:rFonts w:ascii="Times New Roman" w:hAnsi="Times New Roman"/>
          <w:sz w:val="24"/>
          <w:szCs w:val="24"/>
        </w:rPr>
        <w:t>In graficul de mai jos este preze</w:t>
      </w:r>
      <w:r w:rsidR="00C67CB4" w:rsidRPr="00891A64">
        <w:rPr>
          <w:rFonts w:ascii="Times New Roman" w:hAnsi="Times New Roman"/>
          <w:sz w:val="24"/>
          <w:szCs w:val="24"/>
        </w:rPr>
        <w:t>ntata incadrarea prezentului pr</w:t>
      </w:r>
      <w:r w:rsidRPr="00891A64">
        <w:rPr>
          <w:rFonts w:ascii="Times New Roman" w:hAnsi="Times New Roman"/>
          <w:sz w:val="24"/>
          <w:szCs w:val="24"/>
        </w:rPr>
        <w:t>oiect in cadrul proiectului POS 2007-2013 din Judetul Mures</w:t>
      </w:r>
      <w:r w:rsidR="00020277" w:rsidRPr="00891A64">
        <w:rPr>
          <w:rFonts w:ascii="Times New Roman" w:hAnsi="Times New Roman"/>
          <w:sz w:val="24"/>
          <w:szCs w:val="24"/>
        </w:rPr>
        <w:t xml:space="preserve">. </w:t>
      </w:r>
    </w:p>
    <w:p w:rsidR="00B9083A" w:rsidRPr="00891A64" w:rsidRDefault="00B9083A" w:rsidP="00BC685B">
      <w:pPr>
        <w:jc w:val="center"/>
        <w:rPr>
          <w:rFonts w:ascii="Times New Roman" w:hAnsi="Times New Roman"/>
          <w:sz w:val="24"/>
          <w:szCs w:val="24"/>
        </w:rPr>
      </w:pPr>
      <w:r w:rsidRPr="00891A64">
        <w:rPr>
          <w:rFonts w:ascii="Times New Roman" w:hAnsi="Times New Roman"/>
          <w:noProof/>
          <w:sz w:val="24"/>
          <w:szCs w:val="24"/>
          <w:lang w:val="ro-RO" w:eastAsia="ro-RO"/>
        </w:rPr>
        <w:drawing>
          <wp:inline distT="0" distB="0" distL="0" distR="0">
            <wp:extent cx="4972050" cy="52006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972050" cy="5200650"/>
                    </a:xfrm>
                    <a:prstGeom prst="rect">
                      <a:avLst/>
                    </a:prstGeom>
                    <a:noFill/>
                    <a:ln w="9525">
                      <a:noFill/>
                      <a:miter lim="800000"/>
                      <a:headEnd/>
                      <a:tailEnd/>
                    </a:ln>
                  </pic:spPr>
                </pic:pic>
              </a:graphicData>
            </a:graphic>
          </wp:inline>
        </w:drawing>
      </w:r>
    </w:p>
    <w:p w:rsidR="00B77459" w:rsidRPr="00891A64" w:rsidRDefault="00020277" w:rsidP="004A1F53">
      <w:pPr>
        <w:jc w:val="both"/>
        <w:rPr>
          <w:rFonts w:ascii="Times New Roman" w:hAnsi="Times New Roman"/>
          <w:sz w:val="24"/>
          <w:szCs w:val="24"/>
        </w:rPr>
      </w:pPr>
      <w:r w:rsidRPr="00891A64">
        <w:rPr>
          <w:rFonts w:ascii="Times New Roman" w:hAnsi="Times New Roman"/>
          <w:sz w:val="24"/>
          <w:szCs w:val="24"/>
        </w:rPr>
        <w:lastRenderedPageBreak/>
        <w:t>Pe langa delegarea Componentei TMB a Proiectului POS Mediu</w:t>
      </w:r>
      <w:r w:rsidR="00A55F2D" w:rsidRPr="00891A64">
        <w:rPr>
          <w:rFonts w:ascii="Times New Roman" w:hAnsi="Times New Roman"/>
          <w:sz w:val="24"/>
          <w:szCs w:val="24"/>
        </w:rPr>
        <w:t>, CJ Mures si- a asumat raspunderea si obligatia de delegare a tutror componentelor SIMDS fiind el insusi AC (SSCT, DDN) sau prin intermediul ADI Ecolect (</w:t>
      </w:r>
      <w:r w:rsidR="00902047">
        <w:rPr>
          <w:rFonts w:ascii="Times New Roman" w:hAnsi="Times New Roman"/>
          <w:sz w:val="24"/>
          <w:szCs w:val="24"/>
        </w:rPr>
        <w:t>CSTS</w:t>
      </w:r>
      <w:r w:rsidR="00A55F2D" w:rsidRPr="00891A64">
        <w:rPr>
          <w:rFonts w:ascii="Times New Roman" w:hAnsi="Times New Roman"/>
          <w:sz w:val="24"/>
          <w:szCs w:val="24"/>
        </w:rPr>
        <w:t>)</w:t>
      </w:r>
    </w:p>
    <w:p w:rsidR="00A55F2D" w:rsidRPr="00891A64" w:rsidRDefault="00A55F2D" w:rsidP="004A1F53">
      <w:pPr>
        <w:jc w:val="both"/>
        <w:rPr>
          <w:rFonts w:ascii="Times New Roman" w:hAnsi="Times New Roman"/>
          <w:sz w:val="24"/>
          <w:szCs w:val="24"/>
        </w:rPr>
      </w:pPr>
      <w:r w:rsidRPr="00891A64">
        <w:rPr>
          <w:rFonts w:ascii="Times New Roman" w:hAnsi="Times New Roman"/>
          <w:sz w:val="24"/>
          <w:szCs w:val="24"/>
        </w:rPr>
        <w:t xml:space="preserve">O alternativa </w:t>
      </w:r>
      <w:r w:rsidR="00FB7332">
        <w:rPr>
          <w:rFonts w:ascii="Times New Roman" w:hAnsi="Times New Roman"/>
          <w:sz w:val="24"/>
          <w:szCs w:val="24"/>
        </w:rPr>
        <w:t>care nu a fost validata</w:t>
      </w:r>
      <w:r w:rsidR="00720E0F" w:rsidRPr="00891A64">
        <w:rPr>
          <w:rFonts w:ascii="Times New Roman" w:hAnsi="Times New Roman"/>
          <w:sz w:val="24"/>
          <w:szCs w:val="24"/>
        </w:rPr>
        <w:t xml:space="preserve"> prin Analiza Institutionala a AF/ </w:t>
      </w:r>
      <w:r w:rsidRPr="00891A64">
        <w:rPr>
          <w:rFonts w:ascii="Times New Roman" w:hAnsi="Times New Roman"/>
          <w:sz w:val="24"/>
          <w:szCs w:val="24"/>
        </w:rPr>
        <w:t>SF ar fi fost concesionarea intregului SIMDS</w:t>
      </w:r>
      <w:r w:rsidR="00720E0F" w:rsidRPr="00891A64">
        <w:rPr>
          <w:rFonts w:ascii="Times New Roman" w:hAnsi="Times New Roman"/>
          <w:sz w:val="24"/>
          <w:szCs w:val="24"/>
        </w:rPr>
        <w:t>, caz in care Concesionarul ar fi delegat toate activitatile in conformitate cu Contractul de Concesiune. Este o practica des aplicata in Unieunea Europeana, avand in vedere resursele l</w:t>
      </w:r>
      <w:r w:rsidR="00FB7332">
        <w:rPr>
          <w:rFonts w:ascii="Times New Roman" w:hAnsi="Times New Roman"/>
          <w:sz w:val="24"/>
          <w:szCs w:val="24"/>
        </w:rPr>
        <w:t>imitate pe care Autoritatile Pu</w:t>
      </w:r>
      <w:r w:rsidR="00720E0F" w:rsidRPr="00891A64">
        <w:rPr>
          <w:rFonts w:ascii="Times New Roman" w:hAnsi="Times New Roman"/>
          <w:sz w:val="24"/>
          <w:szCs w:val="24"/>
        </w:rPr>
        <w:t>blice</w:t>
      </w:r>
      <w:r w:rsidR="00FB7332">
        <w:rPr>
          <w:rFonts w:ascii="Times New Roman" w:hAnsi="Times New Roman"/>
          <w:sz w:val="24"/>
          <w:szCs w:val="24"/>
        </w:rPr>
        <w:t xml:space="preserve"> le au pentru a executa ele insi</w:t>
      </w:r>
      <w:r w:rsidR="00720E0F" w:rsidRPr="00891A64">
        <w:rPr>
          <w:rFonts w:ascii="Times New Roman" w:hAnsi="Times New Roman"/>
          <w:sz w:val="24"/>
          <w:szCs w:val="24"/>
        </w:rPr>
        <w:t>le managem</w:t>
      </w:r>
      <w:r w:rsidR="00FB7332">
        <w:rPr>
          <w:rFonts w:ascii="Times New Roman" w:hAnsi="Times New Roman"/>
          <w:sz w:val="24"/>
          <w:szCs w:val="24"/>
        </w:rPr>
        <w:t xml:space="preserve">entul tuturor contractelor, in </w:t>
      </w:r>
      <w:r w:rsidR="00720E0F" w:rsidRPr="00891A64">
        <w:rPr>
          <w:rFonts w:ascii="Times New Roman" w:hAnsi="Times New Roman"/>
          <w:sz w:val="24"/>
          <w:szCs w:val="24"/>
        </w:rPr>
        <w:t>paralele cu raportarea, raspunderea fata de autorit</w:t>
      </w:r>
      <w:r w:rsidR="00FB7332">
        <w:rPr>
          <w:rFonts w:ascii="Times New Roman" w:hAnsi="Times New Roman"/>
          <w:sz w:val="24"/>
          <w:szCs w:val="24"/>
        </w:rPr>
        <w:t xml:space="preserve">ati, modificarile, consultarea </w:t>
      </w:r>
      <w:r w:rsidR="00720E0F" w:rsidRPr="00891A64">
        <w:rPr>
          <w:rFonts w:ascii="Times New Roman" w:hAnsi="Times New Roman"/>
          <w:sz w:val="24"/>
          <w:szCs w:val="24"/>
        </w:rPr>
        <w:t xml:space="preserve">cetateanului, etc. </w:t>
      </w:r>
      <w:r w:rsidRPr="00891A64">
        <w:rPr>
          <w:rFonts w:ascii="Times New Roman" w:hAnsi="Times New Roman"/>
          <w:sz w:val="24"/>
          <w:szCs w:val="24"/>
        </w:rPr>
        <w:t xml:space="preserve"> Neaplicand aceasta alternativa, CJ Mures </w:t>
      </w:r>
      <w:r w:rsidR="00193E4D" w:rsidRPr="00891A64">
        <w:rPr>
          <w:rFonts w:ascii="Times New Roman" w:hAnsi="Times New Roman"/>
          <w:sz w:val="24"/>
          <w:szCs w:val="24"/>
        </w:rPr>
        <w:t xml:space="preserve">isi asuma, in fapt, prin Unitatea de Implementare a Proiectului raspunderea pentru </w:t>
      </w:r>
      <w:r w:rsidRPr="00891A64">
        <w:rPr>
          <w:rFonts w:ascii="Times New Roman" w:hAnsi="Times New Roman"/>
          <w:sz w:val="24"/>
          <w:szCs w:val="24"/>
        </w:rPr>
        <w:t xml:space="preserve"> intregul</w:t>
      </w:r>
      <w:r w:rsidR="00BC685B">
        <w:rPr>
          <w:rFonts w:ascii="Times New Roman" w:hAnsi="Times New Roman"/>
          <w:sz w:val="24"/>
          <w:szCs w:val="24"/>
        </w:rPr>
        <w:t xml:space="preserve"> </w:t>
      </w:r>
      <w:r w:rsidR="00193E4D" w:rsidRPr="00891A64">
        <w:rPr>
          <w:rFonts w:ascii="Times New Roman" w:hAnsi="Times New Roman"/>
          <w:sz w:val="24"/>
          <w:szCs w:val="24"/>
        </w:rPr>
        <w:t>proces</w:t>
      </w:r>
      <w:r w:rsidRPr="00891A64">
        <w:rPr>
          <w:rFonts w:ascii="Times New Roman" w:hAnsi="Times New Roman"/>
          <w:sz w:val="24"/>
          <w:szCs w:val="24"/>
        </w:rPr>
        <w:t xml:space="preserve"> de exploatare a SIMDS.</w:t>
      </w:r>
    </w:p>
    <w:p w:rsidR="00720E0F" w:rsidRPr="00891A64" w:rsidRDefault="00720E0F" w:rsidP="004A1F53">
      <w:pPr>
        <w:jc w:val="both"/>
        <w:rPr>
          <w:rFonts w:ascii="Times New Roman" w:hAnsi="Times New Roman"/>
          <w:sz w:val="24"/>
          <w:szCs w:val="24"/>
        </w:rPr>
      </w:pPr>
      <w:r w:rsidRPr="00891A64">
        <w:rPr>
          <w:rFonts w:ascii="Times New Roman" w:hAnsi="Times New Roman"/>
          <w:sz w:val="24"/>
          <w:szCs w:val="24"/>
        </w:rPr>
        <w:t>Avand in vedere ca activitatile de salubrizare la nivel local sunt responsabilitatea UAT-urilor, devine esentiala colaborarea CJ Mures cu UAT-urile componente ale ADI (in judetul</w:t>
      </w:r>
      <w:r w:rsidR="00FB7332">
        <w:rPr>
          <w:rFonts w:ascii="Times New Roman" w:hAnsi="Times New Roman"/>
          <w:sz w:val="24"/>
          <w:szCs w:val="24"/>
        </w:rPr>
        <w:t xml:space="preserve"> Mures toate UAT-urile sunt mem</w:t>
      </w:r>
      <w:r w:rsidRPr="00891A64">
        <w:rPr>
          <w:rFonts w:ascii="Times New Roman" w:hAnsi="Times New Roman"/>
          <w:sz w:val="24"/>
          <w:szCs w:val="24"/>
        </w:rPr>
        <w:t xml:space="preserve">bre ADI), pentru armonizarea intereselor proprii (CJ Mures este </w:t>
      </w:r>
      <w:r w:rsidR="00193E4D" w:rsidRPr="00891A64">
        <w:rPr>
          <w:rFonts w:ascii="Times New Roman" w:hAnsi="Times New Roman"/>
          <w:sz w:val="24"/>
          <w:szCs w:val="24"/>
        </w:rPr>
        <w:t xml:space="preserve">direct </w:t>
      </w:r>
      <w:r w:rsidRPr="00891A64">
        <w:rPr>
          <w:rFonts w:ascii="Times New Roman" w:hAnsi="Times New Roman"/>
          <w:sz w:val="24"/>
          <w:szCs w:val="24"/>
        </w:rPr>
        <w:t xml:space="preserve">responsabil de exploatarea SIMDS) cu interesele locale (UAT-urile sunt </w:t>
      </w:r>
      <w:r w:rsidR="00193E4D" w:rsidRPr="00891A64">
        <w:rPr>
          <w:rFonts w:ascii="Times New Roman" w:hAnsi="Times New Roman"/>
          <w:sz w:val="24"/>
          <w:szCs w:val="24"/>
        </w:rPr>
        <w:t>responsabile cu aplicarea Legii Deseurilor 211/2011, in cadrul determinat de Serviciul de Salubrizare a Localitatilor din Judet</w:t>
      </w:r>
      <w:r w:rsidR="00FB7332">
        <w:rPr>
          <w:rFonts w:ascii="Times New Roman" w:hAnsi="Times New Roman"/>
          <w:sz w:val="24"/>
          <w:szCs w:val="24"/>
        </w:rPr>
        <w:t>). Acest proces</w:t>
      </w:r>
      <w:r w:rsidRPr="00891A64">
        <w:rPr>
          <w:rFonts w:ascii="Times New Roman" w:hAnsi="Times New Roman"/>
          <w:sz w:val="24"/>
          <w:szCs w:val="24"/>
        </w:rPr>
        <w:t xml:space="preserve"> presupune o integrare a SIMDS in Sistemul de Salubrizare (in conditiile legislative actuale)</w:t>
      </w:r>
    </w:p>
    <w:p w:rsidR="00A55F2D" w:rsidRPr="00891A64" w:rsidRDefault="00A55F2D" w:rsidP="004A1F53">
      <w:pPr>
        <w:jc w:val="both"/>
        <w:rPr>
          <w:rFonts w:ascii="Times New Roman" w:hAnsi="Times New Roman"/>
          <w:sz w:val="24"/>
          <w:szCs w:val="24"/>
        </w:rPr>
      </w:pPr>
      <w:r w:rsidRPr="00891A64">
        <w:rPr>
          <w:rFonts w:ascii="Times New Roman" w:hAnsi="Times New Roman"/>
          <w:sz w:val="24"/>
          <w:szCs w:val="24"/>
        </w:rPr>
        <w:t xml:space="preserve">Structura UIP, precum si drepturile si obligatiile acesteia, ca si raspunderile si drepturile personale, pe functii sunt prezentate in </w:t>
      </w:r>
      <w:r w:rsidRPr="000653D1">
        <w:rPr>
          <w:rFonts w:ascii="Times New Roman" w:hAnsi="Times New Roman"/>
          <w:sz w:val="24"/>
          <w:szCs w:val="24"/>
          <w:highlight w:val="yellow"/>
        </w:rPr>
        <w:t xml:space="preserve">Anexa </w:t>
      </w:r>
      <w:r w:rsidR="000653D1" w:rsidRPr="000653D1">
        <w:rPr>
          <w:rFonts w:ascii="Times New Roman" w:hAnsi="Times New Roman"/>
          <w:sz w:val="24"/>
          <w:szCs w:val="24"/>
          <w:highlight w:val="yellow"/>
        </w:rPr>
        <w:t>4 [Structura, drepturi si responsabilitati UIP ]</w:t>
      </w:r>
      <w:r w:rsidRPr="000653D1">
        <w:rPr>
          <w:rFonts w:ascii="Times New Roman" w:hAnsi="Times New Roman"/>
          <w:sz w:val="24"/>
          <w:szCs w:val="24"/>
          <w:highlight w:val="yellow"/>
        </w:rPr>
        <w:t>.</w:t>
      </w:r>
    </w:p>
    <w:p w:rsidR="003B0795" w:rsidRPr="00891A64" w:rsidRDefault="00201F2C" w:rsidP="004A1F53">
      <w:pPr>
        <w:jc w:val="both"/>
        <w:rPr>
          <w:rFonts w:ascii="Times New Roman" w:hAnsi="Times New Roman"/>
          <w:b/>
          <w:sz w:val="24"/>
          <w:szCs w:val="24"/>
        </w:rPr>
      </w:pPr>
      <w:r w:rsidRPr="00891A64">
        <w:rPr>
          <w:rFonts w:ascii="Times New Roman" w:hAnsi="Times New Roman"/>
          <w:b/>
          <w:sz w:val="24"/>
          <w:szCs w:val="24"/>
        </w:rPr>
        <w:t>Context.</w:t>
      </w:r>
      <w:r w:rsidR="003B0795" w:rsidRPr="00891A64">
        <w:rPr>
          <w:rFonts w:ascii="Times New Roman" w:hAnsi="Times New Roman"/>
          <w:b/>
          <w:sz w:val="24"/>
          <w:szCs w:val="24"/>
        </w:rPr>
        <w:t xml:space="preserve">Factori de impact </w:t>
      </w:r>
      <w:r w:rsidRPr="00891A64">
        <w:rPr>
          <w:rFonts w:ascii="Times New Roman" w:hAnsi="Times New Roman"/>
          <w:b/>
          <w:sz w:val="24"/>
          <w:szCs w:val="24"/>
        </w:rPr>
        <w:t xml:space="preserve">actuali </w:t>
      </w:r>
      <w:r w:rsidR="003B0795" w:rsidRPr="00891A64">
        <w:rPr>
          <w:rFonts w:ascii="Times New Roman" w:hAnsi="Times New Roman"/>
          <w:b/>
          <w:sz w:val="24"/>
          <w:szCs w:val="24"/>
        </w:rPr>
        <w:t xml:space="preserve">majori </w:t>
      </w:r>
      <w:r w:rsidR="003B7630" w:rsidRPr="00891A64">
        <w:rPr>
          <w:rFonts w:ascii="Times New Roman" w:hAnsi="Times New Roman"/>
          <w:b/>
          <w:sz w:val="24"/>
          <w:szCs w:val="24"/>
        </w:rPr>
        <w:t xml:space="preserve">asupra </w:t>
      </w:r>
      <w:r w:rsidR="003B0795" w:rsidRPr="00891A64">
        <w:rPr>
          <w:rFonts w:ascii="Times New Roman" w:hAnsi="Times New Roman"/>
          <w:b/>
          <w:sz w:val="24"/>
          <w:szCs w:val="24"/>
        </w:rPr>
        <w:t>studiului</w:t>
      </w:r>
    </w:p>
    <w:p w:rsidR="003B0795" w:rsidRPr="00891A64" w:rsidRDefault="003B0795" w:rsidP="004A1F53">
      <w:pPr>
        <w:pStyle w:val="Listparagraf"/>
        <w:numPr>
          <w:ilvl w:val="0"/>
          <w:numId w:val="4"/>
        </w:numPr>
        <w:jc w:val="both"/>
        <w:rPr>
          <w:rFonts w:ascii="Times New Roman" w:hAnsi="Times New Roman"/>
          <w:b/>
          <w:i/>
          <w:sz w:val="24"/>
          <w:szCs w:val="24"/>
        </w:rPr>
      </w:pPr>
      <w:r w:rsidRPr="00891A64">
        <w:rPr>
          <w:rFonts w:ascii="Times New Roman" w:hAnsi="Times New Roman"/>
          <w:b/>
          <w:i/>
          <w:sz w:val="24"/>
          <w:szCs w:val="24"/>
        </w:rPr>
        <w:t>Aplicarea Taxei de Mediu referitoare la eliminarea prin depozitare finala a deseurilor</w:t>
      </w:r>
    </w:p>
    <w:p w:rsidR="00B83D8F" w:rsidRPr="00B24BED" w:rsidRDefault="003B0795" w:rsidP="00B24BED">
      <w:pPr>
        <w:rPr>
          <w:rFonts w:ascii="Times New Roman" w:hAnsi="Times New Roman"/>
          <w:sz w:val="24"/>
          <w:szCs w:val="24"/>
        </w:rPr>
      </w:pPr>
      <w:r w:rsidRPr="00B24BED">
        <w:rPr>
          <w:rFonts w:ascii="Times New Roman" w:hAnsi="Times New Roman"/>
          <w:sz w:val="24"/>
          <w:szCs w:val="24"/>
        </w:rPr>
        <w:t xml:space="preserve">In conformitate cu </w:t>
      </w:r>
      <w:r w:rsidR="00D40600" w:rsidRPr="00B24BED">
        <w:rPr>
          <w:rFonts w:ascii="Times New Roman" w:hAnsi="Times New Roman"/>
          <w:sz w:val="24"/>
          <w:szCs w:val="24"/>
        </w:rPr>
        <w:t xml:space="preserve">OUG 196/2005 privind Fondul pentru mediu, incepand cu anul </w:t>
      </w:r>
      <w:r w:rsidR="00B83D8F" w:rsidRPr="00B24BED">
        <w:rPr>
          <w:rFonts w:ascii="Times New Roman" w:hAnsi="Times New Roman"/>
          <w:sz w:val="24"/>
          <w:szCs w:val="24"/>
        </w:rPr>
        <w:t xml:space="preserve">2019 </w:t>
      </w:r>
      <w:r w:rsidR="00D40600" w:rsidRPr="00B24BED">
        <w:rPr>
          <w:rFonts w:ascii="Times New Roman" w:hAnsi="Times New Roman"/>
          <w:sz w:val="24"/>
          <w:szCs w:val="24"/>
        </w:rPr>
        <w:t xml:space="preserve">se aplica o </w:t>
      </w:r>
      <w:r w:rsidR="00B83D8F" w:rsidRPr="00B24BED">
        <w:rPr>
          <w:rFonts w:ascii="Times New Roman" w:hAnsi="Times New Roman"/>
          <w:sz w:val="24"/>
          <w:szCs w:val="24"/>
        </w:rPr>
        <w:t xml:space="preserve">contributie la Fondul de mediu </w:t>
      </w:r>
      <w:r w:rsidR="00D40600" w:rsidRPr="00B24BED">
        <w:rPr>
          <w:rFonts w:ascii="Times New Roman" w:hAnsi="Times New Roman"/>
          <w:sz w:val="24"/>
          <w:szCs w:val="24"/>
        </w:rPr>
        <w:t>pentru</w:t>
      </w:r>
      <w:r w:rsidR="00DC13B9" w:rsidRPr="00B24BED">
        <w:rPr>
          <w:rFonts w:ascii="Times New Roman" w:hAnsi="Times New Roman"/>
          <w:sz w:val="24"/>
          <w:szCs w:val="24"/>
        </w:rPr>
        <w:t xml:space="preserve"> fiecare tona de deseu eliminata</w:t>
      </w:r>
      <w:r w:rsidR="00D40600" w:rsidRPr="00B24BED">
        <w:rPr>
          <w:rFonts w:ascii="Times New Roman" w:hAnsi="Times New Roman"/>
          <w:sz w:val="24"/>
          <w:szCs w:val="24"/>
        </w:rPr>
        <w:t xml:space="preserve"> prin depozitare in </w:t>
      </w:r>
      <w:r w:rsidR="00B83D8F" w:rsidRPr="00B24BED">
        <w:rPr>
          <w:rFonts w:ascii="Times New Roman" w:hAnsi="Times New Roman"/>
          <w:sz w:val="24"/>
          <w:szCs w:val="24"/>
        </w:rPr>
        <w:t xml:space="preserve"> de</w:t>
      </w:r>
      <w:r w:rsidR="00C702EE">
        <w:rPr>
          <w:rFonts w:ascii="Times New Roman" w:hAnsi="Times New Roman"/>
          <w:sz w:val="24"/>
          <w:szCs w:val="24"/>
        </w:rPr>
        <w:t xml:space="preserve"> 8</w:t>
      </w:r>
      <w:r w:rsidR="00C702EE">
        <w:rPr>
          <w:rFonts w:ascii="Times New Roman" w:hAnsi="Times New Roman"/>
          <w:sz w:val="24"/>
          <w:szCs w:val="24"/>
        </w:rPr>
        <w:t xml:space="preserve">0 </w:t>
      </w:r>
      <w:r w:rsidR="00C702EE">
        <w:rPr>
          <w:rFonts w:ascii="Times New Roman" w:hAnsi="Times New Roman"/>
          <w:sz w:val="24"/>
          <w:szCs w:val="24"/>
        </w:rPr>
        <w:t>lei/t iar din anul 2020 de</w:t>
      </w:r>
      <w:r w:rsidR="00D40600" w:rsidRPr="00B24BED">
        <w:rPr>
          <w:rFonts w:ascii="Times New Roman" w:hAnsi="Times New Roman"/>
          <w:sz w:val="24"/>
          <w:szCs w:val="24"/>
        </w:rPr>
        <w:t xml:space="preserve">120 lei/t [26.67 E/t]. </w:t>
      </w:r>
      <w:r w:rsidR="00BC685B" w:rsidRPr="00B24BED">
        <w:rPr>
          <w:rFonts w:ascii="Times New Roman" w:hAnsi="Times New Roman"/>
          <w:sz w:val="24"/>
          <w:szCs w:val="24"/>
        </w:rPr>
        <w:t xml:space="preserve">Aplicarea taxei este </w:t>
      </w:r>
      <w:r w:rsidR="00B83D8F" w:rsidRPr="00B24BED">
        <w:rPr>
          <w:rFonts w:ascii="Times New Roman" w:hAnsi="Times New Roman"/>
          <w:sz w:val="24"/>
          <w:szCs w:val="24"/>
        </w:rPr>
        <w:t>amana</w:t>
      </w:r>
      <w:r w:rsidR="00BC685B" w:rsidRPr="00B24BED">
        <w:rPr>
          <w:rFonts w:ascii="Times New Roman" w:hAnsi="Times New Roman"/>
          <w:sz w:val="24"/>
          <w:szCs w:val="24"/>
        </w:rPr>
        <w:t>ta pana in anul 2019</w:t>
      </w:r>
      <w:r w:rsidR="00B83D8F" w:rsidRPr="00B24BED">
        <w:rPr>
          <w:rFonts w:ascii="Times New Roman" w:hAnsi="Times New Roman"/>
          <w:sz w:val="24"/>
          <w:szCs w:val="24"/>
        </w:rPr>
        <w:t xml:space="preserve"> (conform OUG 48/2017)</w:t>
      </w:r>
      <w:r w:rsidR="00BC685B" w:rsidRPr="00B24BED">
        <w:rPr>
          <w:rFonts w:ascii="Times New Roman" w:hAnsi="Times New Roman"/>
          <w:sz w:val="24"/>
          <w:szCs w:val="24"/>
        </w:rPr>
        <w:t xml:space="preserve">. Pentru anii 2017 si 2018 se aplica </w:t>
      </w:r>
      <w:r w:rsidR="00A354DD" w:rsidRPr="00B24BED">
        <w:rPr>
          <w:rFonts w:ascii="Times New Roman" w:hAnsi="Times New Roman"/>
          <w:sz w:val="24"/>
          <w:szCs w:val="24"/>
        </w:rPr>
        <w:t>o contribuţie de 50 lei/tonă</w:t>
      </w:r>
      <w:r w:rsidR="00582ECA" w:rsidRPr="00B24BED">
        <w:rPr>
          <w:rFonts w:ascii="Times New Roman" w:hAnsi="Times New Roman"/>
          <w:sz w:val="24"/>
          <w:szCs w:val="24"/>
        </w:rPr>
        <w:t xml:space="preserve"> (8.89 Euro/t)</w:t>
      </w:r>
      <w:r w:rsidR="00A354DD" w:rsidRPr="00B24BED">
        <w:rPr>
          <w:rFonts w:ascii="Times New Roman" w:hAnsi="Times New Roman"/>
          <w:sz w:val="24"/>
          <w:szCs w:val="24"/>
        </w:rPr>
        <w:t>, datorată de unităţile administrativ-teritoriale sau, după caz, subdiviziunile administrativ-teritoriale ale municipiilor, în cazul neîndeplinirii obiectivului anual de reducere cu procentul prevăzut în anexa nr. 6 a cantităţilor de deşeuri eliminate prin depozitare din deşeurile municipale colectate prin operatorii serviciului public de salubrizare, plata făcându-se pentru diferenţa dintre cantitatea corespunzătoare obiectivului anual de diminuare şi cantitatea efectiv încredinţată spre reciclare</w:t>
      </w:r>
      <w:r w:rsidR="00B83D8F" w:rsidRPr="00B24BED">
        <w:rPr>
          <w:rFonts w:ascii="Times New Roman" w:hAnsi="Times New Roman"/>
          <w:sz w:val="24"/>
          <w:szCs w:val="24"/>
        </w:rPr>
        <w:t>.</w:t>
      </w:r>
    </w:p>
    <w:p w:rsidR="00B83D8F" w:rsidRPr="00B24BED" w:rsidRDefault="00B83D8F" w:rsidP="00B24BED">
      <w:pPr>
        <w:rPr>
          <w:rFonts w:ascii="Times New Roman" w:hAnsi="Times New Roman"/>
          <w:sz w:val="24"/>
          <w:szCs w:val="24"/>
        </w:rPr>
      </w:pPr>
      <w:r w:rsidRPr="00B24BED">
        <w:rPr>
          <w:rFonts w:ascii="Times New Roman" w:hAnsi="Times New Roman"/>
          <w:sz w:val="24"/>
          <w:szCs w:val="24"/>
        </w:rPr>
        <w:lastRenderedPageBreak/>
        <w:t xml:space="preserve">Consultantul isi exprima rezerve fata de modificarile introduse prin OUG nr 48/2017 si, in cadrul propunerilor sale privind taxa suplimentara de depozitare (a carei utilitate este certa, descurajand ocolirea (naturala, in conditiile cererii si ofertei) proceselor de trataqre a deseurilor si incredintarea directa a deseurilor pentru eliminare prin depozitare), propune AC ca, inca din anul 2018, sa aplice o taxa suplimentara la depozit, locala, cu varsarea in Fondul IID, egala cu taxa prevazuta pentru anul 2019 (26.67 Euro/t), din care se poate plati contributia de 50 lei (8.89 Euro/t , dupa caz, la Fondul de mediu iar restul va fi </w:t>
      </w:r>
      <w:r w:rsidR="007B097B">
        <w:rPr>
          <w:rFonts w:ascii="Times New Roman" w:hAnsi="Times New Roman"/>
          <w:sz w:val="24"/>
          <w:szCs w:val="24"/>
        </w:rPr>
        <w:t xml:space="preserve">disponibil fie pentru reducerea taxelor special, in cazul in care indicatorii de performanta sunt realizati fata de activitatea de depozitare, fie va constitui o resursa de dezvoltare.  </w:t>
      </w:r>
    </w:p>
    <w:p w:rsidR="0081653D" w:rsidRDefault="00B83D8F">
      <w:pPr>
        <w:shd w:val="clear" w:color="auto" w:fill="FFFFFF"/>
        <w:spacing w:after="0" w:line="240" w:lineRule="auto"/>
        <w:rPr>
          <w:rFonts w:ascii="Times New Roman" w:hAnsi="Times New Roman"/>
          <w:sz w:val="24"/>
          <w:szCs w:val="24"/>
        </w:rPr>
      </w:pPr>
      <w:r w:rsidRPr="00B83D8F">
        <w:rPr>
          <w:rFonts w:ascii="Times New Roman" w:hAnsi="Times New Roman"/>
          <w:color w:val="000000"/>
          <w:sz w:val="27"/>
          <w:szCs w:val="27"/>
        </w:rPr>
        <w:br/>
      </w:r>
    </w:p>
    <w:p w:rsidR="00D40600" w:rsidRDefault="00D40600" w:rsidP="004A1F53">
      <w:pPr>
        <w:jc w:val="both"/>
        <w:rPr>
          <w:rFonts w:ascii="Times New Roman" w:hAnsi="Times New Roman"/>
          <w:sz w:val="24"/>
          <w:szCs w:val="24"/>
        </w:rPr>
      </w:pPr>
      <w:r w:rsidRPr="00891A64">
        <w:rPr>
          <w:rFonts w:ascii="Times New Roman" w:hAnsi="Times New Roman"/>
          <w:sz w:val="24"/>
          <w:szCs w:val="24"/>
        </w:rPr>
        <w:t>Impactul, inclusiv asupra activitatii TMB este major (mai cu seama ca, in constructia ei actual</w:t>
      </w:r>
      <w:r w:rsidR="00DC13B9">
        <w:rPr>
          <w:rFonts w:ascii="Times New Roman" w:hAnsi="Times New Roman"/>
          <w:sz w:val="24"/>
          <w:szCs w:val="24"/>
        </w:rPr>
        <w:t>a</w:t>
      </w:r>
      <w:r w:rsidRPr="00891A64">
        <w:rPr>
          <w:rFonts w:ascii="Times New Roman" w:hAnsi="Times New Roman"/>
          <w:sz w:val="24"/>
          <w:szCs w:val="24"/>
        </w:rPr>
        <w:t xml:space="preserve">, Statia TMB Sinpaul , ca statie simpla (de reducere masica si neutralizare </w:t>
      </w:r>
      <w:r w:rsidR="007F2BE8" w:rsidRPr="00891A64">
        <w:rPr>
          <w:rFonts w:ascii="Times New Roman" w:hAnsi="Times New Roman"/>
          <w:sz w:val="24"/>
          <w:szCs w:val="24"/>
        </w:rPr>
        <w:t>a activitatii biologice a deseu</w:t>
      </w:r>
      <w:r w:rsidRPr="00891A64">
        <w:rPr>
          <w:rFonts w:ascii="Times New Roman" w:hAnsi="Times New Roman"/>
          <w:sz w:val="24"/>
          <w:szCs w:val="24"/>
        </w:rPr>
        <w:t>lui re</w:t>
      </w:r>
      <w:r w:rsidR="00E232AF">
        <w:rPr>
          <w:rFonts w:ascii="Times New Roman" w:hAnsi="Times New Roman"/>
          <w:sz w:val="24"/>
          <w:szCs w:val="24"/>
        </w:rPr>
        <w:t>z</w:t>
      </w:r>
      <w:r w:rsidRPr="00891A64">
        <w:rPr>
          <w:rFonts w:ascii="Times New Roman" w:hAnsi="Times New Roman"/>
          <w:sz w:val="24"/>
          <w:szCs w:val="24"/>
        </w:rPr>
        <w:t xml:space="preserve">idual de intrare) este direct legata de activitatea de eliminare finala. </w:t>
      </w:r>
    </w:p>
    <w:p w:rsidR="00E232AF" w:rsidRDefault="00E232AF" w:rsidP="004A1F53">
      <w:pPr>
        <w:jc w:val="both"/>
        <w:rPr>
          <w:rFonts w:ascii="Times New Roman" w:hAnsi="Times New Roman"/>
          <w:sz w:val="24"/>
          <w:szCs w:val="24"/>
        </w:rPr>
      </w:pPr>
      <w:r>
        <w:rPr>
          <w:rFonts w:ascii="Times New Roman" w:hAnsi="Times New Roman"/>
          <w:sz w:val="24"/>
          <w:szCs w:val="24"/>
        </w:rPr>
        <w:t>Mecanismul pe baza careia se introduce o taxa suplimentara la depozitare este generat de nevoia de a evita “ocolirea” proceselor de tratare. In acest sens, se mareste tariful la poarta DDN pentru fiecare tona de deseu incredintata pentru eliminare finala, in asemena masura incat sa devina cel putin egal cu tariful la poarta oricarei componente de tratare a SIMDS. Astfel, se va respecta relatia :</w:t>
      </w:r>
    </w:p>
    <w:p w:rsidR="00E232AF" w:rsidRDefault="004A583F" w:rsidP="004A1F53">
      <w:pPr>
        <w:jc w:val="both"/>
        <w:rPr>
          <w:rFonts w:ascii="Times New Roman" w:hAnsi="Times New Roman"/>
          <w:sz w:val="24"/>
          <w:szCs w:val="24"/>
        </w:rPr>
      </w:pPr>
      <w:r w:rsidRPr="004A583F">
        <w:rPr>
          <w:rFonts w:ascii="Times New Roman" w:hAnsi="Times New Roman"/>
          <w:b/>
          <w:sz w:val="24"/>
          <w:szCs w:val="24"/>
        </w:rPr>
        <w:t>T</w:t>
      </w:r>
      <w:r w:rsidRPr="004A583F">
        <w:rPr>
          <w:rFonts w:ascii="Times New Roman" w:hAnsi="Times New Roman"/>
          <w:b/>
          <w:sz w:val="24"/>
          <w:szCs w:val="24"/>
          <w:vertAlign w:val="subscript"/>
        </w:rPr>
        <w:t>PDDN</w:t>
      </w:r>
      <w:r w:rsidRPr="004A583F">
        <w:rPr>
          <w:rFonts w:ascii="Times New Roman" w:hAnsi="Times New Roman"/>
          <w:b/>
          <w:sz w:val="24"/>
          <w:szCs w:val="24"/>
        </w:rPr>
        <w:t xml:space="preserve"> = T</w:t>
      </w:r>
      <w:r w:rsidRPr="004A583F">
        <w:rPr>
          <w:rFonts w:ascii="Times New Roman" w:hAnsi="Times New Roman"/>
          <w:b/>
          <w:sz w:val="24"/>
          <w:szCs w:val="24"/>
          <w:vertAlign w:val="subscript"/>
        </w:rPr>
        <w:t>DDN</w:t>
      </w:r>
      <w:r w:rsidRPr="004A583F">
        <w:rPr>
          <w:rFonts w:ascii="Times New Roman" w:hAnsi="Times New Roman"/>
          <w:b/>
          <w:sz w:val="24"/>
          <w:szCs w:val="24"/>
        </w:rPr>
        <w:t>+T</w:t>
      </w:r>
      <w:r w:rsidRPr="004A583F">
        <w:rPr>
          <w:rFonts w:ascii="Times New Roman" w:hAnsi="Times New Roman"/>
          <w:b/>
          <w:sz w:val="24"/>
          <w:szCs w:val="24"/>
          <w:vertAlign w:val="subscript"/>
        </w:rPr>
        <w:t>SDDN</w:t>
      </w:r>
      <w:r w:rsidRPr="004A583F">
        <w:rPr>
          <w:rFonts w:ascii="Times New Roman" w:hAnsi="Times New Roman"/>
          <w:b/>
          <w:sz w:val="24"/>
          <w:szCs w:val="24"/>
        </w:rPr>
        <w:t xml:space="preserve"> &gt;= T</w:t>
      </w:r>
      <w:r w:rsidRPr="004A583F">
        <w:rPr>
          <w:rFonts w:ascii="Times New Roman" w:hAnsi="Times New Roman"/>
          <w:b/>
          <w:sz w:val="24"/>
          <w:szCs w:val="24"/>
          <w:vertAlign w:val="subscript"/>
        </w:rPr>
        <w:t>PTMB</w:t>
      </w:r>
      <w:r w:rsidRPr="004A583F">
        <w:rPr>
          <w:rFonts w:ascii="Times New Roman" w:hAnsi="Times New Roman"/>
          <w:b/>
          <w:sz w:val="24"/>
          <w:szCs w:val="24"/>
        </w:rPr>
        <w:t xml:space="preserve"> = T</w:t>
      </w:r>
      <w:r w:rsidRPr="004A583F">
        <w:rPr>
          <w:rFonts w:ascii="Times New Roman" w:hAnsi="Times New Roman"/>
          <w:b/>
          <w:sz w:val="24"/>
          <w:szCs w:val="24"/>
          <w:vertAlign w:val="subscript"/>
        </w:rPr>
        <w:t>TMB</w:t>
      </w:r>
      <w:r w:rsidRPr="004A583F">
        <w:rPr>
          <w:rFonts w:ascii="Times New Roman" w:hAnsi="Times New Roman"/>
          <w:b/>
          <w:sz w:val="24"/>
          <w:szCs w:val="24"/>
        </w:rPr>
        <w:t>+T</w:t>
      </w:r>
      <w:r w:rsidRPr="004A583F">
        <w:rPr>
          <w:rFonts w:ascii="Times New Roman" w:hAnsi="Times New Roman"/>
          <w:b/>
          <w:sz w:val="24"/>
          <w:szCs w:val="24"/>
          <w:vertAlign w:val="subscript"/>
        </w:rPr>
        <w:t>DDN</w:t>
      </w:r>
      <w:r w:rsidR="00E232AF">
        <w:rPr>
          <w:rFonts w:ascii="Times New Roman" w:hAnsi="Times New Roman"/>
          <w:sz w:val="24"/>
          <w:szCs w:val="24"/>
        </w:rPr>
        <w:t>, unde</w:t>
      </w:r>
    </w:p>
    <w:p w:rsidR="00E232AF" w:rsidRDefault="00E232AF" w:rsidP="004A1F53">
      <w:pPr>
        <w:jc w:val="both"/>
        <w:rPr>
          <w:rFonts w:ascii="Times New Roman" w:hAnsi="Times New Roman"/>
          <w:sz w:val="24"/>
          <w:szCs w:val="24"/>
        </w:rPr>
      </w:pPr>
      <w:r>
        <w:rPr>
          <w:rFonts w:ascii="Times New Roman" w:hAnsi="Times New Roman"/>
          <w:sz w:val="24"/>
          <w:szCs w:val="24"/>
        </w:rPr>
        <w:t>T</w:t>
      </w:r>
      <w:r w:rsidR="004A583F" w:rsidRPr="004A583F">
        <w:rPr>
          <w:rFonts w:ascii="Times New Roman" w:hAnsi="Times New Roman"/>
          <w:sz w:val="24"/>
          <w:szCs w:val="24"/>
          <w:vertAlign w:val="subscript"/>
        </w:rPr>
        <w:t>PDDN</w:t>
      </w:r>
      <w:r>
        <w:rPr>
          <w:rFonts w:ascii="Times New Roman" w:hAnsi="Times New Roman"/>
          <w:sz w:val="24"/>
          <w:szCs w:val="24"/>
        </w:rPr>
        <w:tab/>
        <w:t xml:space="preserve"> – tariful la poarta DDN</w:t>
      </w:r>
    </w:p>
    <w:p w:rsidR="00E232AF" w:rsidRDefault="00E232AF" w:rsidP="004A1F53">
      <w:pPr>
        <w:jc w:val="both"/>
        <w:rPr>
          <w:rFonts w:ascii="Times New Roman" w:hAnsi="Times New Roman"/>
          <w:sz w:val="24"/>
          <w:szCs w:val="24"/>
        </w:rPr>
      </w:pPr>
      <w:r>
        <w:rPr>
          <w:rFonts w:ascii="Times New Roman" w:hAnsi="Times New Roman"/>
          <w:sz w:val="24"/>
          <w:szCs w:val="24"/>
        </w:rPr>
        <w:t>T</w:t>
      </w:r>
      <w:r w:rsidR="004A583F" w:rsidRPr="004A583F">
        <w:rPr>
          <w:rFonts w:ascii="Times New Roman" w:hAnsi="Times New Roman"/>
          <w:sz w:val="24"/>
          <w:szCs w:val="24"/>
          <w:vertAlign w:val="subscript"/>
        </w:rPr>
        <w:t>DDN</w:t>
      </w:r>
      <w:r>
        <w:rPr>
          <w:rFonts w:ascii="Times New Roman" w:hAnsi="Times New Roman"/>
          <w:sz w:val="24"/>
          <w:szCs w:val="24"/>
        </w:rPr>
        <w:t xml:space="preserve">  </w:t>
      </w:r>
      <w:r>
        <w:rPr>
          <w:rFonts w:ascii="Times New Roman" w:hAnsi="Times New Roman"/>
          <w:sz w:val="24"/>
          <w:szCs w:val="24"/>
        </w:rPr>
        <w:tab/>
        <w:t>- tariful de exploatare DDN</w:t>
      </w:r>
    </w:p>
    <w:p w:rsidR="00E232AF" w:rsidRDefault="00E232AF" w:rsidP="004A1F53">
      <w:pPr>
        <w:jc w:val="both"/>
        <w:rPr>
          <w:rFonts w:ascii="Times New Roman" w:hAnsi="Times New Roman"/>
          <w:sz w:val="24"/>
          <w:szCs w:val="24"/>
        </w:rPr>
      </w:pPr>
      <w:r>
        <w:rPr>
          <w:rFonts w:ascii="Times New Roman" w:hAnsi="Times New Roman"/>
          <w:sz w:val="24"/>
          <w:szCs w:val="24"/>
        </w:rPr>
        <w:t>T</w:t>
      </w:r>
      <w:r w:rsidR="004A583F" w:rsidRPr="004A583F">
        <w:rPr>
          <w:rFonts w:ascii="Times New Roman" w:hAnsi="Times New Roman"/>
          <w:sz w:val="24"/>
          <w:szCs w:val="24"/>
          <w:vertAlign w:val="subscript"/>
        </w:rPr>
        <w:t>SDDN</w:t>
      </w:r>
      <w:r>
        <w:rPr>
          <w:rFonts w:ascii="Times New Roman" w:hAnsi="Times New Roman"/>
          <w:sz w:val="24"/>
          <w:szCs w:val="24"/>
        </w:rPr>
        <w:tab/>
        <w:t xml:space="preserve"> – taxa suplimentara de depozitare</w:t>
      </w:r>
    </w:p>
    <w:p w:rsidR="00E232AF" w:rsidRDefault="00E232AF" w:rsidP="004A1F53">
      <w:pPr>
        <w:jc w:val="both"/>
        <w:rPr>
          <w:rFonts w:ascii="Times New Roman" w:hAnsi="Times New Roman"/>
          <w:sz w:val="24"/>
          <w:szCs w:val="24"/>
        </w:rPr>
      </w:pPr>
      <w:r>
        <w:rPr>
          <w:rFonts w:ascii="Times New Roman" w:hAnsi="Times New Roman"/>
          <w:sz w:val="24"/>
          <w:szCs w:val="24"/>
        </w:rPr>
        <w:t>T</w:t>
      </w:r>
      <w:r w:rsidR="004A583F" w:rsidRPr="004A583F">
        <w:rPr>
          <w:rFonts w:ascii="Times New Roman" w:hAnsi="Times New Roman"/>
          <w:sz w:val="24"/>
          <w:szCs w:val="24"/>
          <w:vertAlign w:val="subscript"/>
        </w:rPr>
        <w:t>PTMB</w:t>
      </w:r>
      <w:r>
        <w:rPr>
          <w:rFonts w:ascii="Times New Roman" w:hAnsi="Times New Roman"/>
          <w:sz w:val="24"/>
          <w:szCs w:val="24"/>
        </w:rPr>
        <w:t xml:space="preserve"> </w:t>
      </w:r>
      <w:r>
        <w:rPr>
          <w:rFonts w:ascii="Times New Roman" w:hAnsi="Times New Roman"/>
          <w:sz w:val="24"/>
          <w:szCs w:val="24"/>
        </w:rPr>
        <w:tab/>
        <w:t>– tariful la poarta TMB</w:t>
      </w:r>
    </w:p>
    <w:p w:rsidR="00E232AF" w:rsidRDefault="00E232AF" w:rsidP="004A1F53">
      <w:pPr>
        <w:jc w:val="both"/>
        <w:rPr>
          <w:rFonts w:ascii="Times New Roman" w:hAnsi="Times New Roman"/>
          <w:sz w:val="24"/>
          <w:szCs w:val="24"/>
        </w:rPr>
      </w:pPr>
      <w:r>
        <w:rPr>
          <w:rFonts w:ascii="Times New Roman" w:hAnsi="Times New Roman"/>
          <w:sz w:val="24"/>
          <w:szCs w:val="24"/>
        </w:rPr>
        <w:t>T</w:t>
      </w:r>
      <w:r w:rsidR="004A583F" w:rsidRPr="004A583F">
        <w:rPr>
          <w:rFonts w:ascii="Times New Roman" w:hAnsi="Times New Roman"/>
          <w:sz w:val="24"/>
          <w:szCs w:val="24"/>
          <w:vertAlign w:val="subscript"/>
        </w:rPr>
        <w:t>TMB</w:t>
      </w:r>
      <w:r>
        <w:rPr>
          <w:rFonts w:ascii="Times New Roman" w:hAnsi="Times New Roman"/>
          <w:sz w:val="24"/>
          <w:szCs w:val="24"/>
        </w:rPr>
        <w:t xml:space="preserve"> </w:t>
      </w:r>
      <w:r>
        <w:rPr>
          <w:rFonts w:ascii="Times New Roman" w:hAnsi="Times New Roman"/>
          <w:sz w:val="24"/>
          <w:szCs w:val="24"/>
        </w:rPr>
        <w:tab/>
        <w:t>– tariful de exploatare TMB</w:t>
      </w:r>
    </w:p>
    <w:p w:rsidR="00E232AF" w:rsidRPr="00891A64" w:rsidRDefault="00E232AF" w:rsidP="004A1F53">
      <w:pPr>
        <w:jc w:val="both"/>
        <w:rPr>
          <w:rFonts w:ascii="Times New Roman" w:hAnsi="Times New Roman"/>
          <w:sz w:val="24"/>
          <w:szCs w:val="24"/>
        </w:rPr>
      </w:pPr>
      <w:r>
        <w:rPr>
          <w:rFonts w:ascii="Times New Roman" w:hAnsi="Times New Roman"/>
          <w:sz w:val="24"/>
          <w:szCs w:val="24"/>
        </w:rPr>
        <w:t xml:space="preserve">Taxa suplimentara la depozitare este limitata superior de valoarea calculate a recuperarii componentelor infrastructurii SIMDS, </w:t>
      </w:r>
      <w:r w:rsidR="00AE767C">
        <w:rPr>
          <w:rFonts w:ascii="Times New Roman" w:hAnsi="Times New Roman"/>
          <w:sz w:val="24"/>
          <w:szCs w:val="24"/>
        </w:rPr>
        <w:t>parte a taxelor special de salubrizare colectate de la Utilizatori (casnici si non-casnici) la nivel judetean, pentru inlocuirea, reparatia si dezv oltarea SIMDS.</w:t>
      </w:r>
    </w:p>
    <w:p w:rsidR="00D40600" w:rsidRDefault="00D6700F" w:rsidP="004A1F53">
      <w:pPr>
        <w:jc w:val="both"/>
        <w:rPr>
          <w:rFonts w:ascii="Times New Roman" w:hAnsi="Times New Roman"/>
          <w:sz w:val="24"/>
          <w:szCs w:val="24"/>
        </w:rPr>
      </w:pPr>
      <w:r>
        <w:rPr>
          <w:rFonts w:ascii="Times New Roman" w:hAnsi="Times New Roman"/>
          <w:sz w:val="24"/>
          <w:szCs w:val="24"/>
        </w:rPr>
        <w:t xml:space="preserve">Contributia speciala la DDN pentru foiecare tona incredintata spre eliminare prin depozitare </w:t>
      </w:r>
      <w:r w:rsidR="00D40600" w:rsidRPr="00891A64">
        <w:rPr>
          <w:rFonts w:ascii="Times New Roman" w:hAnsi="Times New Roman"/>
          <w:sz w:val="24"/>
          <w:szCs w:val="24"/>
        </w:rPr>
        <w:t xml:space="preserve"> a fost luat</w:t>
      </w:r>
      <w:r>
        <w:rPr>
          <w:rFonts w:ascii="Times New Roman" w:hAnsi="Times New Roman"/>
          <w:sz w:val="24"/>
          <w:szCs w:val="24"/>
        </w:rPr>
        <w:t>a</w:t>
      </w:r>
      <w:r w:rsidR="00D40600" w:rsidRPr="00891A64">
        <w:rPr>
          <w:rFonts w:ascii="Times New Roman" w:hAnsi="Times New Roman"/>
          <w:sz w:val="24"/>
          <w:szCs w:val="24"/>
        </w:rPr>
        <w:t xml:space="preserve"> in considerare in Analiza preliminara, dar si in cadrul acestui Studiu, atat in legatura cu intocmirea Matricei Riscurilor si alocarea acestora, cat si cu evaluarea partii semnificative a riscului de exploatare, pentru fundamentarea deciziei de delegare prin Concesiune.</w:t>
      </w:r>
    </w:p>
    <w:p w:rsidR="00C850A4" w:rsidRPr="00891A64" w:rsidRDefault="00C850A4" w:rsidP="004A1F53">
      <w:pPr>
        <w:jc w:val="both"/>
        <w:rPr>
          <w:rFonts w:ascii="Times New Roman" w:hAnsi="Times New Roman"/>
          <w:sz w:val="24"/>
          <w:szCs w:val="24"/>
        </w:rPr>
      </w:pPr>
      <w:r>
        <w:rPr>
          <w:rFonts w:ascii="Times New Roman" w:hAnsi="Times New Roman"/>
          <w:sz w:val="24"/>
          <w:szCs w:val="24"/>
        </w:rPr>
        <w:lastRenderedPageBreak/>
        <w:t xml:space="preserve">Folosirea acestei taxe de catre CJ Mures, inca de la inceput, permite folosirea Fondului IID pentru reglarea in sens favorabil a taxelor special de salubrizare (devine posibila, in cazul in care se indeplinesc indicatorii de performanta privind reducerea cantitatilor eliminate prin depozitare finala, suportarea pentru perioada urmatoare, a unei parti a tarifelor de operare din acest fond depozit creat. </w:t>
      </w:r>
    </w:p>
    <w:p w:rsidR="00720E0F" w:rsidRPr="00891A64" w:rsidRDefault="00720E0F" w:rsidP="004A1F53">
      <w:pPr>
        <w:pStyle w:val="Listparagraf"/>
        <w:numPr>
          <w:ilvl w:val="0"/>
          <w:numId w:val="4"/>
        </w:numPr>
        <w:jc w:val="both"/>
        <w:rPr>
          <w:rFonts w:ascii="Times New Roman" w:hAnsi="Times New Roman"/>
          <w:b/>
          <w:i/>
          <w:sz w:val="24"/>
          <w:szCs w:val="24"/>
        </w:rPr>
      </w:pPr>
      <w:r w:rsidRPr="00891A64">
        <w:rPr>
          <w:rFonts w:ascii="Times New Roman" w:hAnsi="Times New Roman"/>
          <w:b/>
          <w:i/>
          <w:sz w:val="24"/>
          <w:szCs w:val="24"/>
        </w:rPr>
        <w:t>Coexistenta a doua sisteme nelegate in Managementul Deseurilor</w:t>
      </w:r>
    </w:p>
    <w:p w:rsidR="00720E0F" w:rsidRPr="00891A64" w:rsidRDefault="00720E0F" w:rsidP="004A1F53">
      <w:pPr>
        <w:jc w:val="both"/>
        <w:rPr>
          <w:rFonts w:ascii="Times New Roman" w:hAnsi="Times New Roman"/>
          <w:sz w:val="24"/>
          <w:szCs w:val="24"/>
        </w:rPr>
      </w:pPr>
      <w:r w:rsidRPr="00891A64">
        <w:rPr>
          <w:rFonts w:ascii="Times New Roman" w:hAnsi="Times New Roman"/>
          <w:sz w:val="24"/>
          <w:szCs w:val="24"/>
        </w:rPr>
        <w:t>Nu numai in Jude</w:t>
      </w:r>
      <w:r w:rsidR="00BC685B">
        <w:rPr>
          <w:rFonts w:ascii="Times New Roman" w:hAnsi="Times New Roman"/>
          <w:sz w:val="24"/>
          <w:szCs w:val="24"/>
        </w:rPr>
        <w:t>i</w:t>
      </w:r>
      <w:r w:rsidRPr="00891A64">
        <w:rPr>
          <w:rFonts w:ascii="Times New Roman" w:hAnsi="Times New Roman"/>
          <w:sz w:val="24"/>
          <w:szCs w:val="24"/>
        </w:rPr>
        <w:t>tul Mures, ci in toate celelate</w:t>
      </w:r>
      <w:r w:rsidR="00FD393C" w:rsidRPr="00891A64">
        <w:rPr>
          <w:rFonts w:ascii="Times New Roman" w:hAnsi="Times New Roman"/>
          <w:sz w:val="24"/>
          <w:szCs w:val="24"/>
        </w:rPr>
        <w:t xml:space="preserve"> judete, SIMDS, este, prin natura, responsabilitatile si structura lui un Sistem de Utilitati Publice, caruia, prin Pro</w:t>
      </w:r>
      <w:r w:rsidR="00DC13B9">
        <w:rPr>
          <w:rFonts w:ascii="Times New Roman" w:hAnsi="Times New Roman"/>
          <w:sz w:val="24"/>
          <w:szCs w:val="24"/>
        </w:rPr>
        <w:t>iectul POS Mediu, in afara de fu</w:t>
      </w:r>
      <w:r w:rsidR="00FD393C" w:rsidRPr="00891A64">
        <w:rPr>
          <w:rFonts w:ascii="Times New Roman" w:hAnsi="Times New Roman"/>
          <w:sz w:val="24"/>
          <w:szCs w:val="24"/>
        </w:rPr>
        <w:t xml:space="preserve">nctia de Salubrizare, i- au fost acordate raspunderi legate de un Management al Deseurilor, prin integrarea unui numar mare de </w:t>
      </w:r>
      <w:r w:rsidR="006B3473">
        <w:rPr>
          <w:rFonts w:ascii="Times New Roman" w:hAnsi="Times New Roman"/>
          <w:sz w:val="24"/>
          <w:szCs w:val="24"/>
        </w:rPr>
        <w:t>component de infrastructura</w:t>
      </w:r>
      <w:r w:rsidR="00FD393C" w:rsidRPr="00891A64">
        <w:rPr>
          <w:rFonts w:ascii="Times New Roman" w:hAnsi="Times New Roman"/>
          <w:sz w:val="24"/>
          <w:szCs w:val="24"/>
        </w:rPr>
        <w:t xml:space="preserve">, care sa asigure nu doar salubrizarea </w:t>
      </w:r>
      <w:r w:rsidR="006B3473">
        <w:rPr>
          <w:rFonts w:ascii="Times New Roman" w:hAnsi="Times New Roman"/>
          <w:sz w:val="24"/>
          <w:szCs w:val="24"/>
        </w:rPr>
        <w:t xml:space="preserve">localitatilor, </w:t>
      </w:r>
      <w:r w:rsidR="00FD393C" w:rsidRPr="00891A64">
        <w:rPr>
          <w:rFonts w:ascii="Times New Roman" w:hAnsi="Times New Roman"/>
          <w:sz w:val="24"/>
          <w:szCs w:val="24"/>
        </w:rPr>
        <w:t xml:space="preserve">ci si indeplinirea obiectivelor Piramidei Deseurilor. Astfel, Sistemul de Salubrizare devine un Sistem Public Integrat de </w:t>
      </w:r>
      <w:r w:rsidR="006B3473">
        <w:rPr>
          <w:rFonts w:ascii="Times New Roman" w:hAnsi="Times New Roman"/>
          <w:sz w:val="24"/>
          <w:szCs w:val="24"/>
        </w:rPr>
        <w:t>M</w:t>
      </w:r>
      <w:r w:rsidR="00FD393C" w:rsidRPr="00891A64">
        <w:rPr>
          <w:rFonts w:ascii="Times New Roman" w:hAnsi="Times New Roman"/>
          <w:sz w:val="24"/>
          <w:szCs w:val="24"/>
        </w:rPr>
        <w:t>anagement al Deseurilor.</w:t>
      </w:r>
    </w:p>
    <w:p w:rsidR="00FD393C" w:rsidRPr="00891A64" w:rsidRDefault="00FD393C" w:rsidP="004A1F53">
      <w:pPr>
        <w:jc w:val="both"/>
        <w:rPr>
          <w:rFonts w:ascii="Times New Roman" w:hAnsi="Times New Roman"/>
          <w:sz w:val="24"/>
          <w:szCs w:val="24"/>
        </w:rPr>
      </w:pPr>
      <w:r w:rsidRPr="00891A64">
        <w:rPr>
          <w:rFonts w:ascii="Times New Roman" w:hAnsi="Times New Roman"/>
          <w:sz w:val="24"/>
          <w:szCs w:val="24"/>
        </w:rPr>
        <w:t xml:space="preserve">In paralel, in judet, exista un Sistem Privat de Management al Deseurilor, creat pe baza cererii si a ofertei. In Judetul Mures exista ca 10 reciclatori de </w:t>
      </w:r>
      <w:r w:rsidR="006B3473" w:rsidRPr="00891A64">
        <w:rPr>
          <w:rFonts w:ascii="Times New Roman" w:hAnsi="Times New Roman"/>
          <w:sz w:val="24"/>
          <w:szCs w:val="24"/>
        </w:rPr>
        <w:t>d</w:t>
      </w:r>
      <w:r w:rsidR="006B3473">
        <w:rPr>
          <w:rFonts w:ascii="Times New Roman" w:hAnsi="Times New Roman"/>
          <w:sz w:val="24"/>
          <w:szCs w:val="24"/>
        </w:rPr>
        <w:t>im</w:t>
      </w:r>
      <w:r w:rsidR="006B3473" w:rsidRPr="00891A64">
        <w:rPr>
          <w:rFonts w:ascii="Times New Roman" w:hAnsi="Times New Roman"/>
          <w:sz w:val="24"/>
          <w:szCs w:val="24"/>
        </w:rPr>
        <w:t xml:space="preserve">ensiuni </w:t>
      </w:r>
      <w:r w:rsidRPr="00891A64">
        <w:rPr>
          <w:rFonts w:ascii="Times New Roman" w:hAnsi="Times New Roman"/>
          <w:sz w:val="24"/>
          <w:szCs w:val="24"/>
        </w:rPr>
        <w:t xml:space="preserve">mici-medii care asigura un management al deseurilor in baza autorizatiei lor de functionare. </w:t>
      </w:r>
      <w:r w:rsidR="006B3473">
        <w:rPr>
          <w:rFonts w:ascii="Times New Roman" w:hAnsi="Times New Roman"/>
          <w:sz w:val="24"/>
          <w:szCs w:val="24"/>
        </w:rPr>
        <w:t>In</w:t>
      </w:r>
      <w:r w:rsidRPr="00891A64">
        <w:rPr>
          <w:rFonts w:ascii="Times New Roman" w:hAnsi="Times New Roman"/>
          <w:sz w:val="24"/>
          <w:szCs w:val="24"/>
        </w:rPr>
        <w:t xml:space="preserve"> judetele vecine </w:t>
      </w:r>
      <w:r w:rsidR="006B3473">
        <w:rPr>
          <w:rFonts w:ascii="Times New Roman" w:hAnsi="Times New Roman"/>
          <w:sz w:val="24"/>
          <w:szCs w:val="24"/>
        </w:rPr>
        <w:t xml:space="preserve">insa </w:t>
      </w:r>
      <w:r w:rsidRPr="00891A64">
        <w:rPr>
          <w:rFonts w:ascii="Times New Roman" w:hAnsi="Times New Roman"/>
          <w:sz w:val="24"/>
          <w:szCs w:val="24"/>
        </w:rPr>
        <w:t xml:space="preserve">exista peste 100 astfel de operatori privati. Acestia preiau direct de la </w:t>
      </w:r>
      <w:r w:rsidR="00DC13B9">
        <w:rPr>
          <w:rFonts w:ascii="Times New Roman" w:hAnsi="Times New Roman"/>
          <w:sz w:val="24"/>
          <w:szCs w:val="24"/>
        </w:rPr>
        <w:t>detinatorii de deseuri private (</w:t>
      </w:r>
      <w:r w:rsidRPr="00891A64">
        <w:rPr>
          <w:rFonts w:ascii="Times New Roman" w:hAnsi="Times New Roman"/>
          <w:sz w:val="24"/>
          <w:szCs w:val="24"/>
        </w:rPr>
        <w:t>cetateni si operatori economici, chiar si de la institutii</w:t>
      </w:r>
      <w:r w:rsidR="006B3473">
        <w:rPr>
          <w:rFonts w:ascii="Times New Roman" w:hAnsi="Times New Roman"/>
          <w:sz w:val="24"/>
          <w:szCs w:val="24"/>
        </w:rPr>
        <w:t xml:space="preserve"> si, in mod </w:t>
      </w:r>
      <w:r w:rsidR="007B097B">
        <w:rPr>
          <w:rFonts w:ascii="Times New Roman" w:hAnsi="Times New Roman"/>
          <w:sz w:val="24"/>
          <w:szCs w:val="24"/>
        </w:rPr>
        <w:t>informal</w:t>
      </w:r>
      <w:r w:rsidR="006B3473">
        <w:rPr>
          <w:rFonts w:ascii="Times New Roman" w:hAnsi="Times New Roman"/>
          <w:sz w:val="24"/>
          <w:szCs w:val="24"/>
        </w:rPr>
        <w:t>, prin intermediar</w:t>
      </w:r>
      <w:r w:rsidR="007B097B">
        <w:rPr>
          <w:rFonts w:ascii="Times New Roman" w:hAnsi="Times New Roman"/>
          <w:sz w:val="24"/>
          <w:szCs w:val="24"/>
        </w:rPr>
        <w:t>i</w:t>
      </w:r>
      <w:r w:rsidR="006B3473">
        <w:rPr>
          <w:rFonts w:ascii="Times New Roman" w:hAnsi="Times New Roman"/>
          <w:sz w:val="24"/>
          <w:szCs w:val="24"/>
        </w:rPr>
        <w:t xml:space="preserve"> perso</w:t>
      </w:r>
      <w:r w:rsidR="007B097B">
        <w:rPr>
          <w:rFonts w:ascii="Times New Roman" w:hAnsi="Times New Roman"/>
          <w:sz w:val="24"/>
          <w:szCs w:val="24"/>
        </w:rPr>
        <w:t>ane</w:t>
      </w:r>
      <w:r w:rsidR="006B3473">
        <w:rPr>
          <w:rFonts w:ascii="Times New Roman" w:hAnsi="Times New Roman"/>
          <w:sz w:val="24"/>
          <w:szCs w:val="24"/>
        </w:rPr>
        <w:t xml:space="preserve"> fizice, direct din punctele de colectare colective</w:t>
      </w:r>
      <w:r w:rsidRPr="00891A64">
        <w:rPr>
          <w:rFonts w:ascii="Times New Roman" w:hAnsi="Times New Roman"/>
          <w:sz w:val="24"/>
          <w:szCs w:val="24"/>
        </w:rPr>
        <w:t>) cu deosebire deseuri reciclabile, pe care le rec</w:t>
      </w:r>
      <w:r w:rsidR="00DC13B9">
        <w:rPr>
          <w:rFonts w:ascii="Times New Roman" w:hAnsi="Times New Roman"/>
          <w:sz w:val="24"/>
          <w:szCs w:val="24"/>
        </w:rPr>
        <w:t xml:space="preserve">icleaza uneori cu mult succes </w:t>
      </w:r>
      <w:r w:rsidR="006B3473">
        <w:rPr>
          <w:rFonts w:ascii="Times New Roman" w:hAnsi="Times New Roman"/>
          <w:sz w:val="24"/>
          <w:szCs w:val="24"/>
        </w:rPr>
        <w:t>(</w:t>
      </w:r>
      <w:r w:rsidRPr="00891A64">
        <w:rPr>
          <w:rFonts w:ascii="Times New Roman" w:hAnsi="Times New Roman"/>
          <w:sz w:val="24"/>
          <w:szCs w:val="24"/>
        </w:rPr>
        <w:t>exemplu: SC ProfesionalRecycling Tg Mures, care reuseste sa colecteze aproape in intregime cantitatile de deseuri PET (cele mai valoaroase deseuri dintre deseurile menajere</w:t>
      </w:r>
      <w:r w:rsidR="00DC13B9">
        <w:rPr>
          <w:rFonts w:ascii="Times New Roman" w:hAnsi="Times New Roman"/>
          <w:sz w:val="24"/>
          <w:szCs w:val="24"/>
        </w:rPr>
        <w:t>)</w:t>
      </w:r>
      <w:r w:rsidRPr="00891A64">
        <w:rPr>
          <w:rFonts w:ascii="Times New Roman" w:hAnsi="Times New Roman"/>
          <w:sz w:val="24"/>
          <w:szCs w:val="24"/>
        </w:rPr>
        <w:t>.</w:t>
      </w:r>
    </w:p>
    <w:p w:rsidR="006B3473" w:rsidRDefault="00FD393C" w:rsidP="004A1F53">
      <w:pPr>
        <w:jc w:val="both"/>
        <w:rPr>
          <w:rFonts w:ascii="Times New Roman" w:hAnsi="Times New Roman"/>
          <w:sz w:val="24"/>
          <w:szCs w:val="24"/>
        </w:rPr>
      </w:pPr>
      <w:r w:rsidRPr="00891A64">
        <w:rPr>
          <w:rFonts w:ascii="Times New Roman" w:hAnsi="Times New Roman"/>
          <w:sz w:val="24"/>
          <w:szCs w:val="24"/>
        </w:rPr>
        <w:t>Acest sistem privat de management al deseurilor (reciclabile si convertibile in energie) nu a fost considerat in cadrul Proiectului. Influenta lui poate fi extreme de mare si dezavantajoasa , ducan</w:t>
      </w:r>
      <w:r w:rsidR="00DC13B9">
        <w:rPr>
          <w:rFonts w:ascii="Times New Roman" w:hAnsi="Times New Roman"/>
          <w:sz w:val="24"/>
          <w:szCs w:val="24"/>
        </w:rPr>
        <w:t>d la scaderea cererii pentru Statiile de Sortare si Stat</w:t>
      </w:r>
      <w:r w:rsidRPr="00891A64">
        <w:rPr>
          <w:rFonts w:ascii="Times New Roman" w:hAnsi="Times New Roman"/>
          <w:sz w:val="24"/>
          <w:szCs w:val="24"/>
        </w:rPr>
        <w:t>iile de Compostare construite in cadrul SIMDS sau anterior construite (PHARE, OUG 7).</w:t>
      </w:r>
    </w:p>
    <w:p w:rsidR="00FD393C" w:rsidRPr="00891A64" w:rsidRDefault="006B3473" w:rsidP="004A1F53">
      <w:pPr>
        <w:jc w:val="both"/>
        <w:rPr>
          <w:rFonts w:ascii="Times New Roman" w:hAnsi="Times New Roman"/>
          <w:sz w:val="24"/>
          <w:szCs w:val="24"/>
        </w:rPr>
      </w:pPr>
      <w:r>
        <w:rPr>
          <w:rFonts w:ascii="Times New Roman" w:hAnsi="Times New Roman"/>
          <w:sz w:val="24"/>
          <w:szCs w:val="24"/>
        </w:rPr>
        <w:t>De asemenea, este necesara cunoasterea acestui sistem in vederea determinarii cantitatilor reale de deseuri generate (raportarea se face in prezent separat de Operatorii de salubrizare isi separat de Operatori autorizati pentru valorificare si reciclare la APM, statisticile nefacand insumarea celor doua informatii/date)</w:t>
      </w:r>
    </w:p>
    <w:p w:rsidR="00FD393C" w:rsidRPr="00891A64" w:rsidRDefault="00FD393C" w:rsidP="004A1F53">
      <w:pPr>
        <w:jc w:val="both"/>
        <w:rPr>
          <w:rFonts w:ascii="Times New Roman" w:hAnsi="Times New Roman"/>
          <w:sz w:val="24"/>
          <w:szCs w:val="24"/>
        </w:rPr>
      </w:pPr>
      <w:r w:rsidRPr="00891A64">
        <w:rPr>
          <w:rFonts w:ascii="Times New Roman" w:hAnsi="Times New Roman"/>
          <w:sz w:val="24"/>
          <w:szCs w:val="24"/>
        </w:rPr>
        <w:t xml:space="preserve">In ceea ce priveste activitatea TMB, influenta este , deocamdata, infima (datorita tipului de deseu procesat la aceasta statie). Exista insa o presiune in crestere pentru contractarea de deseuri reziduale, de catre Operatori economici Privati, care doresc sa profite de certificatele care se acorda pentru </w:t>
      </w:r>
      <w:r w:rsidR="003B0795" w:rsidRPr="00891A64">
        <w:rPr>
          <w:rFonts w:ascii="Times New Roman" w:hAnsi="Times New Roman"/>
          <w:sz w:val="24"/>
          <w:szCs w:val="24"/>
        </w:rPr>
        <w:t>transformarea energetic a fractiunii de deseu rezidual transformata (in TMB sau in instalatii specializate) – fractia care poate fi tratata avand ca rezultat CDD/CSR.</w:t>
      </w:r>
    </w:p>
    <w:p w:rsidR="003B0795" w:rsidRPr="00891A64" w:rsidRDefault="003B0795" w:rsidP="004A1F53">
      <w:pPr>
        <w:jc w:val="both"/>
        <w:rPr>
          <w:rFonts w:ascii="Times New Roman" w:hAnsi="Times New Roman"/>
          <w:sz w:val="24"/>
          <w:szCs w:val="24"/>
        </w:rPr>
      </w:pPr>
      <w:r w:rsidRPr="00891A64">
        <w:rPr>
          <w:rFonts w:ascii="Times New Roman" w:hAnsi="Times New Roman"/>
          <w:sz w:val="24"/>
          <w:szCs w:val="24"/>
        </w:rPr>
        <w:lastRenderedPageBreak/>
        <w:t xml:space="preserve">Existenta celor doua sisteme, SIMDS (public) si un sistem de reciclare si valorificare privat, in dezvoltare a fost luata in considerare in Analiza Preliminara si in acest studiu avand ca scop asigurarea ca Statie TMB are asigurata cererea pe baza careia  </w:t>
      </w:r>
      <w:r w:rsidR="00D40600" w:rsidRPr="00891A64">
        <w:rPr>
          <w:rFonts w:ascii="Times New Roman" w:hAnsi="Times New Roman"/>
          <w:sz w:val="24"/>
          <w:szCs w:val="24"/>
        </w:rPr>
        <w:t>isi indeplineste rolul acordat prin SF/AF, respectand eficienta (Value for Money) pentru care a fost proiectata  si executata.</w:t>
      </w:r>
    </w:p>
    <w:p w:rsidR="00D40600" w:rsidRPr="00891A64" w:rsidRDefault="00D40600" w:rsidP="004A1F53">
      <w:pPr>
        <w:pStyle w:val="Listparagraf"/>
        <w:numPr>
          <w:ilvl w:val="0"/>
          <w:numId w:val="4"/>
        </w:numPr>
        <w:jc w:val="both"/>
        <w:rPr>
          <w:rFonts w:ascii="Times New Roman" w:hAnsi="Times New Roman"/>
          <w:b/>
          <w:i/>
          <w:sz w:val="24"/>
          <w:szCs w:val="24"/>
        </w:rPr>
      </w:pPr>
      <w:r w:rsidRPr="00891A64">
        <w:rPr>
          <w:rFonts w:ascii="Times New Roman" w:hAnsi="Times New Roman"/>
          <w:b/>
          <w:i/>
          <w:sz w:val="24"/>
          <w:szCs w:val="24"/>
        </w:rPr>
        <w:t>Diferentele de cantitati mari intre cantitatile generate din SF</w:t>
      </w:r>
      <w:r w:rsidR="004709E0" w:rsidRPr="00891A64">
        <w:rPr>
          <w:rFonts w:ascii="Times New Roman" w:hAnsi="Times New Roman"/>
          <w:b/>
          <w:i/>
          <w:sz w:val="24"/>
          <w:szCs w:val="24"/>
        </w:rPr>
        <w:t xml:space="preserve"> (care a fost realizat pe baza PNGD2013)si cele declarate, respectiv proiectate in cadrul PNGD2020. </w:t>
      </w:r>
    </w:p>
    <w:p w:rsidR="00506194" w:rsidRPr="00891A64" w:rsidRDefault="004709E0" w:rsidP="004A1F53">
      <w:pPr>
        <w:widowControl w:val="0"/>
        <w:autoSpaceDE w:val="0"/>
        <w:autoSpaceDN w:val="0"/>
        <w:adjustRightInd w:val="0"/>
        <w:spacing w:before="74" w:after="0"/>
        <w:jc w:val="both"/>
        <w:rPr>
          <w:rFonts w:ascii="Times New Roman" w:hAnsi="Times New Roman"/>
          <w:sz w:val="24"/>
          <w:szCs w:val="24"/>
        </w:rPr>
      </w:pPr>
      <w:r w:rsidRPr="00891A64">
        <w:rPr>
          <w:rFonts w:ascii="Times New Roman" w:hAnsi="Times New Roman"/>
          <w:sz w:val="24"/>
          <w:szCs w:val="24"/>
        </w:rPr>
        <w:t>Intre cantitatile de deseuri din SF si cantitatile raportate pentru perioada 2011-2014 in cadrul PNGD2020 (varianta 1) exista, din punct de vedere al generarii lor o diferenta mare (ca 30% in raport cu deseurile municipal generate)</w:t>
      </w:r>
    </w:p>
    <w:p w:rsidR="004709E0" w:rsidRPr="00891A64" w:rsidRDefault="004709E0" w:rsidP="004A1F53">
      <w:pPr>
        <w:widowControl w:val="0"/>
        <w:autoSpaceDE w:val="0"/>
        <w:autoSpaceDN w:val="0"/>
        <w:adjustRightInd w:val="0"/>
        <w:spacing w:after="0"/>
        <w:jc w:val="both"/>
        <w:rPr>
          <w:rFonts w:ascii="Times New Roman" w:hAnsi="Times New Roman"/>
          <w:sz w:val="24"/>
          <w:szCs w:val="24"/>
        </w:rPr>
      </w:pPr>
      <w:r w:rsidRPr="00891A64">
        <w:rPr>
          <w:rFonts w:ascii="Times New Roman" w:hAnsi="Times New Roman"/>
          <w:sz w:val="24"/>
          <w:szCs w:val="24"/>
        </w:rPr>
        <w:t>Este reprodus mai jos graficul prezentat in PNGD2020, {</w:t>
      </w:r>
      <w:r w:rsidRPr="00891A64">
        <w:rPr>
          <w:rFonts w:ascii="Times New Roman" w:hAnsi="Times New Roman"/>
          <w:color w:val="000000"/>
          <w:sz w:val="24"/>
          <w:szCs w:val="24"/>
        </w:rPr>
        <w:t>Figura II-3: Deșeuri municipale generate și PIB în România, 2010 – 2014]</w:t>
      </w:r>
      <w:r w:rsidRPr="00891A64">
        <w:rPr>
          <w:rFonts w:ascii="Times New Roman" w:hAnsi="Times New Roman"/>
          <w:sz w:val="24"/>
          <w:szCs w:val="24"/>
        </w:rPr>
        <w:t xml:space="preserve">reprezentand scaderea amintita a cantitatilor de deseuri  </w:t>
      </w:r>
      <w:r w:rsidR="00C67CB4" w:rsidRPr="00891A64">
        <w:rPr>
          <w:rFonts w:ascii="Times New Roman" w:hAnsi="Times New Roman"/>
          <w:sz w:val="24"/>
          <w:szCs w:val="24"/>
        </w:rPr>
        <w:t>municipal</w:t>
      </w:r>
      <w:r w:rsidR="00201F2C" w:rsidRPr="00891A64">
        <w:rPr>
          <w:rFonts w:ascii="Times New Roman" w:hAnsi="Times New Roman"/>
          <w:sz w:val="24"/>
          <w:szCs w:val="24"/>
        </w:rPr>
        <w:t>e</w:t>
      </w:r>
    </w:p>
    <w:p w:rsidR="00C67CB4" w:rsidRPr="00891A64" w:rsidRDefault="00C67CB4" w:rsidP="004A1F53">
      <w:pPr>
        <w:widowControl w:val="0"/>
        <w:autoSpaceDE w:val="0"/>
        <w:autoSpaceDN w:val="0"/>
        <w:adjustRightInd w:val="0"/>
        <w:spacing w:after="0"/>
        <w:jc w:val="both"/>
        <w:rPr>
          <w:rFonts w:ascii="Times New Roman" w:hAnsi="Times New Roman"/>
          <w:sz w:val="24"/>
          <w:szCs w:val="24"/>
        </w:rPr>
      </w:pPr>
    </w:p>
    <w:p w:rsidR="004709E0" w:rsidRPr="00891A64" w:rsidRDefault="00C67CB4"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noProof/>
          <w:sz w:val="24"/>
          <w:szCs w:val="24"/>
          <w:lang w:val="ro-RO" w:eastAsia="ro-RO"/>
        </w:rPr>
        <w:drawing>
          <wp:inline distT="0" distB="0" distL="0" distR="0">
            <wp:extent cx="5057775" cy="2924175"/>
            <wp:effectExtent l="19050" t="0" r="9525" b="0"/>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srcRect/>
                    <a:stretch>
                      <a:fillRect/>
                    </a:stretch>
                  </pic:blipFill>
                  <pic:spPr bwMode="auto">
                    <a:xfrm>
                      <a:off x="0" y="0"/>
                      <a:ext cx="5057775" cy="2924175"/>
                    </a:xfrm>
                    <a:prstGeom prst="rect">
                      <a:avLst/>
                    </a:prstGeom>
                    <a:noFill/>
                    <a:ln w="9525">
                      <a:noFill/>
                      <a:miter lim="800000"/>
                      <a:headEnd/>
                      <a:tailEnd/>
                    </a:ln>
                  </pic:spPr>
                </pic:pic>
              </a:graphicData>
            </a:graphic>
          </wp:inline>
        </w:drawing>
      </w:r>
    </w:p>
    <w:p w:rsidR="0081653D" w:rsidRDefault="004709E0">
      <w:pPr>
        <w:widowControl w:val="0"/>
        <w:autoSpaceDE w:val="0"/>
        <w:autoSpaceDN w:val="0"/>
        <w:adjustRightInd w:val="0"/>
        <w:spacing w:before="74" w:after="0" w:line="240" w:lineRule="auto"/>
        <w:rPr>
          <w:rFonts w:ascii="Times New Roman" w:hAnsi="Times New Roman"/>
          <w:sz w:val="24"/>
          <w:szCs w:val="24"/>
        </w:rPr>
      </w:pPr>
      <w:r w:rsidRPr="00891A64">
        <w:rPr>
          <w:rFonts w:ascii="Times New Roman" w:hAnsi="Times New Roman"/>
          <w:sz w:val="24"/>
          <w:szCs w:val="24"/>
        </w:rPr>
        <w:t>Colectarea de cantitati din actualul sistem de salubrizare din Judetul Mures (de la Operatorii de Salubrizare doar, avand in vedere ca DDN este exploatat doar de cateva luni), prezinta cantitati mai mici decat cele din SF , dar intr- o proportie diferita)</w:t>
      </w:r>
    </w:p>
    <w:p w:rsidR="0081653D" w:rsidRDefault="004709E0">
      <w:pPr>
        <w:widowControl w:val="0"/>
        <w:autoSpaceDE w:val="0"/>
        <w:autoSpaceDN w:val="0"/>
        <w:adjustRightInd w:val="0"/>
        <w:spacing w:after="0" w:line="240" w:lineRule="auto"/>
        <w:ind w:right="295"/>
        <w:rPr>
          <w:rFonts w:ascii="Times New Roman" w:hAnsi="Times New Roman"/>
          <w:color w:val="000000"/>
          <w:sz w:val="24"/>
          <w:szCs w:val="24"/>
        </w:rPr>
      </w:pPr>
      <w:r w:rsidRPr="00891A64">
        <w:rPr>
          <w:rFonts w:ascii="Times New Roman" w:hAnsi="Times New Roman"/>
          <w:sz w:val="24"/>
          <w:szCs w:val="24"/>
        </w:rPr>
        <w:t>In PNGD2020 se mentioneaza urmatoarele , cu referire la scadrerea generarii de deseuri din 2011 in 2014.</w:t>
      </w:r>
    </w:p>
    <w:p w:rsidR="0081653D" w:rsidRDefault="0081653D">
      <w:pPr>
        <w:widowControl w:val="0"/>
        <w:autoSpaceDE w:val="0"/>
        <w:autoSpaceDN w:val="0"/>
        <w:adjustRightInd w:val="0"/>
        <w:spacing w:after="0" w:line="240" w:lineRule="auto"/>
        <w:ind w:right="295"/>
        <w:rPr>
          <w:rFonts w:ascii="Times New Roman" w:hAnsi="Times New Roman"/>
          <w:color w:val="000000"/>
          <w:sz w:val="24"/>
          <w:szCs w:val="24"/>
        </w:rPr>
      </w:pPr>
    </w:p>
    <w:p w:rsidR="0081653D" w:rsidRDefault="00300705">
      <w:pPr>
        <w:widowControl w:val="0"/>
        <w:autoSpaceDE w:val="0"/>
        <w:autoSpaceDN w:val="0"/>
        <w:adjustRightInd w:val="0"/>
        <w:spacing w:after="0" w:line="240" w:lineRule="auto"/>
        <w:ind w:right="295"/>
        <w:rPr>
          <w:rFonts w:ascii="Times New Roman" w:hAnsi="Times New Roman"/>
          <w:i/>
          <w:color w:val="000000"/>
          <w:sz w:val="24"/>
          <w:szCs w:val="24"/>
        </w:rPr>
      </w:pPr>
      <w:r w:rsidRPr="00891A64">
        <w:rPr>
          <w:rFonts w:ascii="Times New Roman" w:hAnsi="Times New Roman"/>
          <w:i/>
          <w:color w:val="000000"/>
          <w:sz w:val="24"/>
          <w:szCs w:val="24"/>
        </w:rPr>
        <w:t>Datele de mai sus arată o scădere a cantității de deșeuri municipale generată în perioada</w:t>
      </w:r>
    </w:p>
    <w:p w:rsidR="0081653D" w:rsidRDefault="00300705">
      <w:pPr>
        <w:widowControl w:val="0"/>
        <w:autoSpaceDE w:val="0"/>
        <w:autoSpaceDN w:val="0"/>
        <w:adjustRightInd w:val="0"/>
        <w:spacing w:before="37" w:after="0" w:line="275" w:lineRule="auto"/>
        <w:ind w:right="281"/>
        <w:rPr>
          <w:rFonts w:ascii="Times New Roman" w:hAnsi="Times New Roman"/>
          <w:i/>
          <w:color w:val="000000"/>
          <w:sz w:val="24"/>
          <w:szCs w:val="24"/>
        </w:rPr>
      </w:pPr>
      <w:r w:rsidRPr="00891A64">
        <w:rPr>
          <w:rFonts w:ascii="Times New Roman" w:hAnsi="Times New Roman"/>
          <w:i/>
          <w:color w:val="000000"/>
          <w:sz w:val="24"/>
          <w:szCs w:val="24"/>
        </w:rPr>
        <w:t xml:space="preserve">2010-2014. Astfel, cea mai dramatică scădere a fost în anul 2011, cu 18% față de anul precedent. În 2012, cantitatea a mai scăzut doar cu 4%, urmând ca în 2013 să rămână aproape constantă iar în 2014 să scadă cu cca. 2%. Această continuă scădere este în </w:t>
      </w:r>
      <w:r w:rsidRPr="00891A64">
        <w:rPr>
          <w:rFonts w:ascii="Times New Roman" w:hAnsi="Times New Roman"/>
          <w:i/>
          <w:color w:val="000000"/>
          <w:sz w:val="24"/>
          <w:szCs w:val="24"/>
        </w:rPr>
        <w:lastRenderedPageBreak/>
        <w:t>contradicție cu evoluția PIB, care a înregistrat o creștere anuală relativ constantă, de 5</w:t>
      </w:r>
      <w:r w:rsidR="00334DDC" w:rsidRPr="00891A64">
        <w:rPr>
          <w:rFonts w:ascii="Times New Roman" w:hAnsi="Times New Roman"/>
          <w:i/>
          <w:color w:val="000000"/>
          <w:sz w:val="24"/>
          <w:szCs w:val="24"/>
        </w:rPr>
        <w:t>-</w:t>
      </w:r>
      <w:r w:rsidRPr="00891A64">
        <w:rPr>
          <w:rFonts w:ascii="Times New Roman" w:hAnsi="Times New Roman"/>
          <w:i/>
          <w:color w:val="000000"/>
          <w:sz w:val="24"/>
          <w:szCs w:val="24"/>
        </w:rPr>
        <w:t xml:space="preserve">7%. </w:t>
      </w:r>
      <w:r w:rsidRPr="00891A64">
        <w:rPr>
          <w:rFonts w:ascii="Times New Roman" w:hAnsi="Times New Roman"/>
          <w:i/>
          <w:color w:val="000000"/>
          <w:sz w:val="24"/>
          <w:szCs w:val="24"/>
          <w:u w:val="single"/>
        </w:rPr>
        <w:t>Acest lucru urmează a fi dovedit în perioada următoare, când întreaga cantitate de deșeuri municipale generată va fi colectată, iar cantitățile gestionate vor fi în întregime cântărite</w:t>
      </w:r>
      <w:r w:rsidRPr="00891A64">
        <w:rPr>
          <w:rFonts w:ascii="Times New Roman" w:hAnsi="Times New Roman"/>
          <w:i/>
          <w:color w:val="000000"/>
          <w:sz w:val="24"/>
          <w:szCs w:val="24"/>
        </w:rPr>
        <w:t>.</w:t>
      </w:r>
    </w:p>
    <w:p w:rsidR="00334DDC" w:rsidRPr="00891A64" w:rsidRDefault="00334DDC" w:rsidP="004A1F53">
      <w:pPr>
        <w:widowControl w:val="0"/>
        <w:autoSpaceDE w:val="0"/>
        <w:autoSpaceDN w:val="0"/>
        <w:adjustRightInd w:val="0"/>
        <w:spacing w:before="37" w:after="0" w:line="275" w:lineRule="auto"/>
        <w:ind w:right="281"/>
        <w:jc w:val="both"/>
        <w:rPr>
          <w:rFonts w:ascii="Times New Roman" w:hAnsi="Times New Roman"/>
          <w:i/>
          <w:color w:val="000000"/>
          <w:sz w:val="24"/>
          <w:szCs w:val="24"/>
        </w:rPr>
      </w:pPr>
    </w:p>
    <w:p w:rsidR="004709E0" w:rsidRPr="00891A64" w:rsidRDefault="00DC13B9" w:rsidP="004A1F53">
      <w:pPr>
        <w:widowControl w:val="0"/>
        <w:autoSpaceDE w:val="0"/>
        <w:autoSpaceDN w:val="0"/>
        <w:adjustRightInd w:val="0"/>
        <w:spacing w:before="37" w:after="0" w:line="275" w:lineRule="auto"/>
        <w:ind w:right="281"/>
        <w:jc w:val="both"/>
        <w:rPr>
          <w:rFonts w:ascii="Times New Roman" w:hAnsi="Times New Roman"/>
          <w:sz w:val="24"/>
          <w:szCs w:val="24"/>
        </w:rPr>
      </w:pPr>
      <w:r>
        <w:rPr>
          <w:rFonts w:ascii="Times New Roman" w:hAnsi="Times New Roman"/>
          <w:color w:val="000000"/>
          <w:sz w:val="24"/>
          <w:szCs w:val="24"/>
        </w:rPr>
        <w:t>Amanarea pa</w:t>
      </w:r>
      <w:r w:rsidR="00334DDC" w:rsidRPr="00891A64">
        <w:rPr>
          <w:rFonts w:ascii="Times New Roman" w:hAnsi="Times New Roman"/>
          <w:color w:val="000000"/>
          <w:sz w:val="24"/>
          <w:szCs w:val="24"/>
        </w:rPr>
        <w:t>na la colectarea datelor din cantarire (respectiv exploatarea pentru o perioada suficienta de mediere – ca 1 an) a c</w:t>
      </w:r>
      <w:r w:rsidR="00334DDC" w:rsidRPr="00891A64">
        <w:rPr>
          <w:rFonts w:ascii="Times New Roman" w:hAnsi="Times New Roman"/>
          <w:sz w:val="24"/>
          <w:szCs w:val="24"/>
        </w:rPr>
        <w:t xml:space="preserve">ertidudinii asupra evolutiei reale este un factor major, care nu poate fi desconsiderat in cadrul Studiului de </w:t>
      </w:r>
      <w:r w:rsidR="00345654">
        <w:rPr>
          <w:rFonts w:ascii="Times New Roman" w:hAnsi="Times New Roman"/>
          <w:sz w:val="24"/>
          <w:szCs w:val="24"/>
        </w:rPr>
        <w:t>F</w:t>
      </w:r>
      <w:r w:rsidR="00334DDC" w:rsidRPr="00891A64">
        <w:rPr>
          <w:rFonts w:ascii="Times New Roman" w:hAnsi="Times New Roman"/>
          <w:sz w:val="24"/>
          <w:szCs w:val="24"/>
        </w:rPr>
        <w:t>undamentare. De aceea, acesta se concentreaza asupra motivatiilor care ar fi putut genera o astfel de evolutie a inregistrarilor (care ar putea sa nu corespunda realitatii). Exista doi factori majori care ar putea genera un raspuns la necorelarea sesizata de PNGD, pe care, din pacate, autorii PNGD nu o discuta:</w:t>
      </w:r>
    </w:p>
    <w:p w:rsidR="00334DDC" w:rsidRPr="00891A64" w:rsidRDefault="00334DDC" w:rsidP="004A1F53">
      <w:pPr>
        <w:pStyle w:val="Listparagraf"/>
        <w:widowControl w:val="0"/>
        <w:numPr>
          <w:ilvl w:val="0"/>
          <w:numId w:val="5"/>
        </w:numPr>
        <w:autoSpaceDE w:val="0"/>
        <w:autoSpaceDN w:val="0"/>
        <w:adjustRightInd w:val="0"/>
        <w:spacing w:before="37" w:after="0" w:line="275" w:lineRule="auto"/>
        <w:ind w:right="281"/>
        <w:jc w:val="both"/>
        <w:rPr>
          <w:rFonts w:ascii="Times New Roman" w:hAnsi="Times New Roman"/>
          <w:sz w:val="24"/>
          <w:szCs w:val="24"/>
        </w:rPr>
      </w:pPr>
      <w:r w:rsidRPr="00891A64">
        <w:rPr>
          <w:rFonts w:ascii="Times New Roman" w:hAnsi="Times New Roman"/>
          <w:sz w:val="24"/>
          <w:szCs w:val="24"/>
        </w:rPr>
        <w:t>In perioada 2010-2014 s- a proiectat inchiderea depozitelor neconforme si au fost proiectate depozitele conforme. Majoritatea observatiilor din momentul masuratorilor topometrice executate de proiectantii inchiderilor de depozite au constat cantitati sensibil mai mari de deseuri, depuse recent, in cadrul amplasamentelor pe care trebuiau sa execute proiectul de inchidere. Nu rareori, depozitarea a continuat si dupa inchidere, in locatii invecinate, din cauza ca exploatarea depozitelor conforme nou construite a fost intarziata. Este greu de presupus ca, in absenta unei supravegheri a cantitatilor depozitate asa, acestea ar fi fost integistrate cu corectitudine, ca inainte de 2010. Astfel, o parte a deseurilor”dispar”</w:t>
      </w:r>
      <w:r w:rsidR="007123CF" w:rsidRPr="00891A64">
        <w:rPr>
          <w:rFonts w:ascii="Times New Roman" w:hAnsi="Times New Roman"/>
          <w:sz w:val="24"/>
          <w:szCs w:val="24"/>
        </w:rPr>
        <w:t xml:space="preserve"> si pot </w:t>
      </w:r>
      <w:r w:rsidRPr="00891A64">
        <w:rPr>
          <w:rFonts w:ascii="Times New Roman" w:hAnsi="Times New Roman"/>
          <w:sz w:val="24"/>
          <w:szCs w:val="24"/>
        </w:rPr>
        <w:t>”reaparea” in momentul; in care se reia o activitate controlata de eliminare prin depozitare.</w:t>
      </w:r>
    </w:p>
    <w:p w:rsidR="00334DDC" w:rsidRPr="00891A64" w:rsidRDefault="00DC13B9" w:rsidP="004A1F53">
      <w:pPr>
        <w:pStyle w:val="Listparagraf"/>
        <w:widowControl w:val="0"/>
        <w:numPr>
          <w:ilvl w:val="0"/>
          <w:numId w:val="5"/>
        </w:numPr>
        <w:autoSpaceDE w:val="0"/>
        <w:autoSpaceDN w:val="0"/>
        <w:adjustRightInd w:val="0"/>
        <w:spacing w:before="37" w:after="0" w:line="275" w:lineRule="auto"/>
        <w:ind w:right="281"/>
        <w:jc w:val="both"/>
        <w:rPr>
          <w:rFonts w:ascii="Times New Roman" w:hAnsi="Times New Roman"/>
          <w:sz w:val="24"/>
          <w:szCs w:val="24"/>
        </w:rPr>
      </w:pPr>
      <w:r>
        <w:rPr>
          <w:rFonts w:ascii="Times New Roman" w:hAnsi="Times New Roman"/>
          <w:sz w:val="24"/>
          <w:szCs w:val="24"/>
        </w:rPr>
        <w:t xml:space="preserve">In perioada din </w:t>
      </w:r>
      <w:r w:rsidR="00334DDC" w:rsidRPr="00891A64">
        <w:rPr>
          <w:rFonts w:ascii="Times New Roman" w:hAnsi="Times New Roman"/>
          <w:sz w:val="24"/>
          <w:szCs w:val="24"/>
        </w:rPr>
        <w:t xml:space="preserve">urma, activitatile de reciclare au crescut simtitor. </w:t>
      </w:r>
      <w:r w:rsidR="004A5507" w:rsidRPr="00891A64">
        <w:rPr>
          <w:rFonts w:ascii="Times New Roman" w:hAnsi="Times New Roman"/>
          <w:sz w:val="24"/>
          <w:szCs w:val="24"/>
        </w:rPr>
        <w:t>Ex</w:t>
      </w:r>
      <w:r w:rsidR="0032407F">
        <w:rPr>
          <w:rFonts w:ascii="Times New Roman" w:hAnsi="Times New Roman"/>
          <w:sz w:val="24"/>
          <w:szCs w:val="24"/>
        </w:rPr>
        <w:t>plicatia este data la punctul (</w:t>
      </w:r>
      <w:r w:rsidR="004A5507" w:rsidRPr="00891A64">
        <w:rPr>
          <w:rFonts w:ascii="Times New Roman" w:hAnsi="Times New Roman"/>
          <w:sz w:val="24"/>
          <w:szCs w:val="24"/>
        </w:rPr>
        <w:t xml:space="preserve">ii) </w:t>
      </w:r>
      <w:r w:rsidR="00604894">
        <w:rPr>
          <w:rFonts w:ascii="Times New Roman" w:hAnsi="Times New Roman"/>
          <w:sz w:val="24"/>
          <w:szCs w:val="24"/>
        </w:rPr>
        <w:t xml:space="preserve">[Context. Factori de impact actuali majori asupra studiului], </w:t>
      </w:r>
      <w:r w:rsidR="004A5507" w:rsidRPr="00891A64">
        <w:rPr>
          <w:rFonts w:ascii="Times New Roman" w:hAnsi="Times New Roman"/>
          <w:sz w:val="24"/>
          <w:szCs w:val="24"/>
        </w:rPr>
        <w:t xml:space="preserve">de mai sus. </w:t>
      </w:r>
      <w:r w:rsidR="00334DDC" w:rsidRPr="00891A64">
        <w:rPr>
          <w:rFonts w:ascii="Times New Roman" w:hAnsi="Times New Roman"/>
          <w:sz w:val="24"/>
          <w:szCs w:val="24"/>
        </w:rPr>
        <w:t xml:space="preserve">O parte din deseuri se recicleaza in tara, o parte se exporta. Deoarece cantitatile reciclate nu au fist parte a proceselor de salubrizare, fiind colectate direct de la detinatori, ele nu apar in inregistrarile Operatorilor de </w:t>
      </w:r>
      <w:r w:rsidR="00345654">
        <w:rPr>
          <w:rFonts w:ascii="Times New Roman" w:hAnsi="Times New Roman"/>
          <w:sz w:val="24"/>
          <w:szCs w:val="24"/>
        </w:rPr>
        <w:t>S</w:t>
      </w:r>
      <w:r w:rsidR="00334DDC" w:rsidRPr="00891A64">
        <w:rPr>
          <w:rFonts w:ascii="Times New Roman" w:hAnsi="Times New Roman"/>
          <w:sz w:val="24"/>
          <w:szCs w:val="24"/>
        </w:rPr>
        <w:t>alubrizare</w:t>
      </w:r>
      <w:r w:rsidR="00345654">
        <w:rPr>
          <w:rFonts w:ascii="Times New Roman" w:hAnsi="Times New Roman"/>
          <w:sz w:val="24"/>
          <w:szCs w:val="24"/>
        </w:rPr>
        <w:t xml:space="preserve"> (cu exceptia celor autorizati, inregistrati la Ministerul Economiei dar a caror situatie nu a mai fost revizuita decat in 2015)</w:t>
      </w:r>
      <w:r w:rsidR="00334DDC" w:rsidRPr="00891A64">
        <w:rPr>
          <w:rFonts w:ascii="Times New Roman" w:hAnsi="Times New Roman"/>
          <w:sz w:val="24"/>
          <w:szCs w:val="24"/>
        </w:rPr>
        <w:t>. De aceea, cantitatile de deseuri reciclate ar trebui adunate la cantitatile de deseuri raportate de salubrizare, pentru a avea o imagine realista asupra cantitatilor totale in aria de activitate a salubrizarii (cu sau fara Sisteme Integrate)</w:t>
      </w:r>
      <w:r w:rsidR="004A5507" w:rsidRPr="00891A64">
        <w:rPr>
          <w:rFonts w:ascii="Times New Roman" w:hAnsi="Times New Roman"/>
          <w:sz w:val="24"/>
          <w:szCs w:val="24"/>
        </w:rPr>
        <w:t>. De aceea, consultan</w:t>
      </w:r>
      <w:r w:rsidR="00374FB1">
        <w:rPr>
          <w:rFonts w:ascii="Times New Roman" w:hAnsi="Times New Roman"/>
          <w:sz w:val="24"/>
          <w:szCs w:val="24"/>
        </w:rPr>
        <w:t>t</w:t>
      </w:r>
      <w:r w:rsidR="004A5507" w:rsidRPr="00891A64">
        <w:rPr>
          <w:rFonts w:ascii="Times New Roman" w:hAnsi="Times New Roman"/>
          <w:sz w:val="24"/>
          <w:szCs w:val="24"/>
        </w:rPr>
        <w:t>ul considera scaderea prezentata in PNGD nerealista si corectibila. Oricum, pentru cazul acestui proiect, observatia scaderii bruste si contradictorii fata de cresterea PIB trebuie privita cu circumspectie.</w:t>
      </w:r>
    </w:p>
    <w:p w:rsidR="004A5507" w:rsidRPr="00891A64" w:rsidRDefault="004A5507" w:rsidP="004A1F53">
      <w:pPr>
        <w:pStyle w:val="Listparagraf"/>
        <w:widowControl w:val="0"/>
        <w:autoSpaceDE w:val="0"/>
        <w:autoSpaceDN w:val="0"/>
        <w:adjustRightInd w:val="0"/>
        <w:spacing w:before="37" w:after="0" w:line="275" w:lineRule="auto"/>
        <w:ind w:right="281"/>
        <w:jc w:val="both"/>
        <w:rPr>
          <w:rFonts w:ascii="Times New Roman" w:hAnsi="Times New Roman"/>
          <w:sz w:val="24"/>
          <w:szCs w:val="24"/>
        </w:rPr>
      </w:pPr>
      <w:r w:rsidRPr="00891A64">
        <w:rPr>
          <w:rFonts w:ascii="Times New Roman" w:hAnsi="Times New Roman"/>
          <w:sz w:val="24"/>
          <w:szCs w:val="24"/>
        </w:rPr>
        <w:t xml:space="preserve">Cu aplicatie la judetul Mures, la cantitatile raportate </w:t>
      </w:r>
      <w:r w:rsidR="00567789">
        <w:rPr>
          <w:rFonts w:ascii="Times New Roman" w:hAnsi="Times New Roman"/>
          <w:sz w:val="24"/>
          <w:szCs w:val="24"/>
        </w:rPr>
        <w:t>de</w:t>
      </w:r>
      <w:r w:rsidR="00567789" w:rsidRPr="00891A64">
        <w:rPr>
          <w:rFonts w:ascii="Times New Roman" w:hAnsi="Times New Roman"/>
          <w:sz w:val="24"/>
          <w:szCs w:val="24"/>
        </w:rPr>
        <w:t xml:space="preserve"> </w:t>
      </w:r>
      <w:r w:rsidRPr="00891A64">
        <w:rPr>
          <w:rFonts w:ascii="Times New Roman" w:hAnsi="Times New Roman"/>
          <w:sz w:val="24"/>
          <w:szCs w:val="24"/>
        </w:rPr>
        <w:t>operatorii de salubrizare ar trebui adunate cantitatile reciclate, intrucat e mai mult decat probabil ca deseurile rciclabile nu au trecut prin sistemul de salubrizare, ci</w:t>
      </w:r>
      <w:r w:rsidR="008B0102" w:rsidRPr="00891A64">
        <w:rPr>
          <w:rFonts w:ascii="Times New Roman" w:hAnsi="Times New Roman"/>
          <w:sz w:val="24"/>
          <w:szCs w:val="24"/>
        </w:rPr>
        <w:t xml:space="preserve"> d</w:t>
      </w:r>
      <w:r w:rsidRPr="00891A64">
        <w:rPr>
          <w:rFonts w:ascii="Times New Roman" w:hAnsi="Times New Roman"/>
          <w:sz w:val="24"/>
          <w:szCs w:val="24"/>
        </w:rPr>
        <w:t xml:space="preserve">oar deseurile ultime din procesele de reciclare. Cum Operatorii care realizeaza reciclari sunt inregistrati la alt minister decat Ministerul mediului (si anume la Ministerul </w:t>
      </w:r>
      <w:r w:rsidR="009D23AA">
        <w:rPr>
          <w:rFonts w:ascii="Times New Roman" w:hAnsi="Times New Roman"/>
          <w:sz w:val="24"/>
          <w:szCs w:val="24"/>
        </w:rPr>
        <w:t>E</w:t>
      </w:r>
      <w:r w:rsidRPr="00891A64">
        <w:rPr>
          <w:rFonts w:ascii="Times New Roman" w:hAnsi="Times New Roman"/>
          <w:sz w:val="24"/>
          <w:szCs w:val="24"/>
        </w:rPr>
        <w:t xml:space="preserve">conomiei) , aceste corelari </w:t>
      </w:r>
      <w:r w:rsidRPr="00891A64">
        <w:rPr>
          <w:rFonts w:ascii="Times New Roman" w:hAnsi="Times New Roman"/>
          <w:sz w:val="24"/>
          <w:szCs w:val="24"/>
        </w:rPr>
        <w:lastRenderedPageBreak/>
        <w:t>si corectari sunt neaparat necesare, in acceptia AT.</w:t>
      </w:r>
    </w:p>
    <w:p w:rsidR="00334DDC" w:rsidRPr="00891A64" w:rsidRDefault="008B0102" w:rsidP="004A1F53">
      <w:pPr>
        <w:pStyle w:val="Listparagraf"/>
        <w:widowControl w:val="0"/>
        <w:autoSpaceDE w:val="0"/>
        <w:autoSpaceDN w:val="0"/>
        <w:adjustRightInd w:val="0"/>
        <w:spacing w:before="37" w:after="0" w:line="275" w:lineRule="auto"/>
        <w:ind w:right="281"/>
        <w:jc w:val="both"/>
        <w:rPr>
          <w:rFonts w:ascii="Times New Roman" w:hAnsi="Times New Roman"/>
          <w:sz w:val="24"/>
          <w:szCs w:val="24"/>
        </w:rPr>
      </w:pPr>
      <w:r w:rsidRPr="00891A64">
        <w:rPr>
          <w:rFonts w:ascii="Times New Roman" w:hAnsi="Times New Roman"/>
          <w:sz w:val="24"/>
          <w:szCs w:val="24"/>
        </w:rPr>
        <w:t>Oricum, di</w:t>
      </w:r>
      <w:r w:rsidR="00DC13B9">
        <w:rPr>
          <w:rFonts w:ascii="Times New Roman" w:hAnsi="Times New Roman"/>
          <w:sz w:val="24"/>
          <w:szCs w:val="24"/>
        </w:rPr>
        <w:t>n datele cu</w:t>
      </w:r>
      <w:r w:rsidRPr="00891A64">
        <w:rPr>
          <w:rFonts w:ascii="Times New Roman" w:hAnsi="Times New Roman"/>
          <w:sz w:val="24"/>
          <w:szCs w:val="24"/>
        </w:rPr>
        <w:t>lese de ADI Ecolect la solicitarea AT (nedefinitive) de la Operatorii existenti de Salubrizare, aceeasi concluzie a “disparitiei” de deseuri este vizibila, la aproximativ acelasi nivel.</w:t>
      </w:r>
    </w:p>
    <w:p w:rsidR="008B0102" w:rsidRPr="00891A64" w:rsidRDefault="008B0102" w:rsidP="004A1F53">
      <w:pPr>
        <w:pStyle w:val="Listparagraf"/>
        <w:widowControl w:val="0"/>
        <w:autoSpaceDE w:val="0"/>
        <w:autoSpaceDN w:val="0"/>
        <w:adjustRightInd w:val="0"/>
        <w:spacing w:before="37" w:after="0" w:line="275" w:lineRule="auto"/>
        <w:ind w:right="281"/>
        <w:jc w:val="both"/>
        <w:rPr>
          <w:rFonts w:ascii="Times New Roman" w:hAnsi="Times New Roman"/>
          <w:sz w:val="24"/>
          <w:szCs w:val="24"/>
        </w:rPr>
      </w:pPr>
    </w:p>
    <w:p w:rsidR="008B0102" w:rsidRPr="00891A64" w:rsidRDefault="008B0102" w:rsidP="004A1F53">
      <w:pPr>
        <w:pStyle w:val="Listparagraf"/>
        <w:widowControl w:val="0"/>
        <w:autoSpaceDE w:val="0"/>
        <w:autoSpaceDN w:val="0"/>
        <w:adjustRightInd w:val="0"/>
        <w:spacing w:before="37" w:after="0" w:line="275" w:lineRule="auto"/>
        <w:ind w:right="281"/>
        <w:jc w:val="both"/>
        <w:rPr>
          <w:rFonts w:ascii="Times New Roman" w:hAnsi="Times New Roman"/>
          <w:b/>
          <w:sz w:val="24"/>
          <w:szCs w:val="24"/>
        </w:rPr>
      </w:pPr>
      <w:r w:rsidRPr="00891A64">
        <w:rPr>
          <w:rFonts w:ascii="Times New Roman" w:hAnsi="Times New Roman"/>
          <w:b/>
          <w:sz w:val="24"/>
          <w:szCs w:val="24"/>
        </w:rPr>
        <w:t xml:space="preserve">Problema scaderii bruste a cantitatilor de deseuri in perioada 2011-2015 trebuie tratata cu maximum de atentie, intrucat nu este normala, avand in vedere cresterea PIB (mai mult, cresterea </w:t>
      </w:r>
      <w:r w:rsidR="00663098">
        <w:rPr>
          <w:rFonts w:ascii="Times New Roman" w:hAnsi="Times New Roman"/>
          <w:b/>
          <w:sz w:val="24"/>
          <w:szCs w:val="24"/>
        </w:rPr>
        <w:t>s-</w:t>
      </w:r>
      <w:r w:rsidR="009D23AA">
        <w:rPr>
          <w:rFonts w:ascii="Times New Roman" w:hAnsi="Times New Roman"/>
          <w:b/>
          <w:sz w:val="24"/>
          <w:szCs w:val="24"/>
        </w:rPr>
        <w:t xml:space="preserve">a realizat </w:t>
      </w:r>
      <w:r w:rsidRPr="00891A64">
        <w:rPr>
          <w:rFonts w:ascii="Times New Roman" w:hAnsi="Times New Roman"/>
          <w:b/>
          <w:sz w:val="24"/>
          <w:szCs w:val="24"/>
        </w:rPr>
        <w:t xml:space="preserve">indeosebi pe baza consumului, cum s- a intamplat pana in 2017 in Romania) </w:t>
      </w:r>
    </w:p>
    <w:p w:rsidR="00A55F2D" w:rsidRPr="00891A64" w:rsidRDefault="00A55F2D" w:rsidP="004A1F53">
      <w:pPr>
        <w:widowControl w:val="0"/>
        <w:autoSpaceDE w:val="0"/>
        <w:autoSpaceDN w:val="0"/>
        <w:adjustRightInd w:val="0"/>
        <w:spacing w:before="74" w:after="0" w:line="240" w:lineRule="auto"/>
        <w:ind w:left="709"/>
        <w:jc w:val="both"/>
      </w:pPr>
    </w:p>
    <w:p w:rsidR="00C93D8B" w:rsidRPr="00891A64"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rPr>
        <w:t>Procesul de luare a deciziilor</w:t>
      </w:r>
    </w:p>
    <w:p w:rsidR="005E498F" w:rsidRPr="00891A64" w:rsidRDefault="005E498F" w:rsidP="004A1F53">
      <w:pPr>
        <w:widowControl w:val="0"/>
        <w:autoSpaceDE w:val="0"/>
        <w:autoSpaceDN w:val="0"/>
        <w:adjustRightInd w:val="0"/>
        <w:spacing w:before="74" w:after="0" w:line="240" w:lineRule="auto"/>
        <w:jc w:val="both"/>
        <w:rPr>
          <w:rFonts w:ascii="Times New Roman" w:hAnsi="Times New Roman"/>
          <w:b/>
          <w:sz w:val="24"/>
          <w:szCs w:val="24"/>
        </w:rPr>
      </w:pPr>
    </w:p>
    <w:p w:rsidR="005E498F" w:rsidRPr="00891A64" w:rsidRDefault="005E498F" w:rsidP="004A1F53">
      <w:pPr>
        <w:widowControl w:val="0"/>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rPr>
        <w:t>Responsabilitatea asociata SIMDS Mures</w:t>
      </w:r>
    </w:p>
    <w:p w:rsidR="009C2058" w:rsidRPr="00891A64" w:rsidRDefault="009C2058" w:rsidP="004A1F53">
      <w:pPr>
        <w:widowControl w:val="0"/>
        <w:autoSpaceDE w:val="0"/>
        <w:autoSpaceDN w:val="0"/>
        <w:adjustRightInd w:val="0"/>
        <w:spacing w:before="74" w:after="0" w:line="240" w:lineRule="auto"/>
        <w:jc w:val="both"/>
        <w:rPr>
          <w:rFonts w:ascii="Times New Roman" w:hAnsi="Times New Roman"/>
          <w:b/>
          <w:sz w:val="24"/>
          <w:szCs w:val="24"/>
        </w:rPr>
      </w:pPr>
    </w:p>
    <w:p w:rsidR="005E498F" w:rsidRPr="00891A64" w:rsidRDefault="005E498F" w:rsidP="004A1F53">
      <w:pPr>
        <w:widowControl w:val="0"/>
        <w:autoSpaceDE w:val="0"/>
        <w:autoSpaceDN w:val="0"/>
        <w:adjustRightInd w:val="0"/>
        <w:spacing w:after="0"/>
        <w:jc w:val="both"/>
        <w:rPr>
          <w:rFonts w:ascii="Times New Roman" w:hAnsi="Times New Roman"/>
          <w:sz w:val="24"/>
          <w:szCs w:val="24"/>
        </w:rPr>
      </w:pPr>
      <w:r w:rsidRPr="00891A64">
        <w:rPr>
          <w:rFonts w:ascii="Times New Roman" w:hAnsi="Times New Roman"/>
          <w:sz w:val="24"/>
          <w:szCs w:val="24"/>
        </w:rPr>
        <w:t xml:space="preserve">In conformitate cu legea 51/2006 </w:t>
      </w:r>
      <w:r w:rsidR="009C2058" w:rsidRPr="00891A64">
        <w:rPr>
          <w:rFonts w:ascii="Times New Roman" w:hAnsi="Times New Roman"/>
          <w:sz w:val="24"/>
          <w:szCs w:val="24"/>
        </w:rPr>
        <w:t xml:space="preserve">a utilitatilor publice, </w:t>
      </w:r>
      <w:r w:rsidR="00011B29" w:rsidRPr="00891A64">
        <w:rPr>
          <w:rFonts w:ascii="Times New Roman" w:hAnsi="Times New Roman"/>
          <w:sz w:val="24"/>
          <w:szCs w:val="24"/>
        </w:rPr>
        <w:t xml:space="preserve">art. 8, </w:t>
      </w:r>
      <w:r w:rsidR="009C2058" w:rsidRPr="00891A64">
        <w:rPr>
          <w:rFonts w:ascii="Times New Roman" w:hAnsi="Times New Roman"/>
          <w:sz w:val="24"/>
          <w:szCs w:val="24"/>
        </w:rPr>
        <w:t>alin (1),</w:t>
      </w:r>
    </w:p>
    <w:p w:rsidR="005E498F" w:rsidRPr="00891A64" w:rsidRDefault="005E498F" w:rsidP="004A1F53">
      <w:pPr>
        <w:widowControl w:val="0"/>
        <w:autoSpaceDE w:val="0"/>
        <w:autoSpaceDN w:val="0"/>
        <w:adjustRightInd w:val="0"/>
        <w:spacing w:before="6" w:after="0" w:line="240" w:lineRule="exact"/>
        <w:ind w:left="709"/>
        <w:jc w:val="both"/>
        <w:rPr>
          <w:rFonts w:ascii="Courier New" w:hAnsi="Courier New" w:cs="Courier New"/>
          <w:color w:val="000000"/>
          <w:sz w:val="24"/>
          <w:szCs w:val="24"/>
        </w:rPr>
      </w:pPr>
    </w:p>
    <w:p w:rsidR="005E498F" w:rsidRPr="00891A64" w:rsidRDefault="005E498F" w:rsidP="004A1F53">
      <w:pPr>
        <w:widowControl w:val="0"/>
        <w:autoSpaceDE w:val="0"/>
        <w:autoSpaceDN w:val="0"/>
        <w:adjustRightInd w:val="0"/>
        <w:spacing w:after="0" w:line="264" w:lineRule="auto"/>
        <w:ind w:right="4"/>
        <w:jc w:val="both"/>
        <w:rPr>
          <w:rFonts w:ascii="Times New Roman" w:hAnsi="Times New Roman"/>
          <w:i/>
          <w:color w:val="000000"/>
          <w:sz w:val="24"/>
          <w:szCs w:val="24"/>
        </w:rPr>
      </w:pPr>
      <w:r w:rsidRPr="00891A64">
        <w:rPr>
          <w:rFonts w:ascii="Times New Roman" w:hAnsi="Times New Roman"/>
          <w:i/>
          <w:color w:val="000000"/>
          <w:sz w:val="24"/>
          <w:szCs w:val="24"/>
        </w:rPr>
        <w:t xml:space="preserve">În cazul gestiunii delegate, </w:t>
      </w:r>
      <w:r w:rsidRPr="00891A64">
        <w:rPr>
          <w:rFonts w:ascii="Times New Roman" w:hAnsi="Times New Roman"/>
          <w:b/>
          <w:i/>
          <w:color w:val="000000"/>
          <w:sz w:val="24"/>
          <w:szCs w:val="24"/>
        </w:rPr>
        <w:t>autorităţile administraţiei publice locale</w:t>
      </w:r>
      <w:r w:rsidRPr="00891A64">
        <w:rPr>
          <w:rFonts w:ascii="Times New Roman" w:hAnsi="Times New Roman"/>
          <w:i/>
          <w:color w:val="000000"/>
          <w:sz w:val="24"/>
          <w:szCs w:val="24"/>
        </w:rPr>
        <w:t xml:space="preserve"> păstrează, în conformitate cu competenţele ce le revin, potrivit legii, prerogativele şi răspunderile privind adoptarea politicilor şi strategiilor de dezvoltare a serviciilor, respectiv a programelor de dezvoltare a sistemelor de utilităţi publice, precum şi obligaţia de a urmări, de a controla şi de a supraveghea modul în care se realizează serviciile de utilităţi publice, respectiv:</w:t>
      </w:r>
    </w:p>
    <w:p w:rsidR="005E498F" w:rsidRPr="00891A64" w:rsidRDefault="005E498F" w:rsidP="004A1F53">
      <w:pPr>
        <w:widowControl w:val="0"/>
        <w:autoSpaceDE w:val="0"/>
        <w:autoSpaceDN w:val="0"/>
        <w:adjustRightInd w:val="0"/>
        <w:spacing w:after="0" w:line="240" w:lineRule="auto"/>
        <w:ind w:left="709" w:right="4"/>
        <w:jc w:val="both"/>
        <w:rPr>
          <w:rFonts w:ascii="Times New Roman" w:hAnsi="Times New Roman"/>
          <w:i/>
          <w:color w:val="000000"/>
          <w:sz w:val="24"/>
          <w:szCs w:val="24"/>
        </w:rPr>
      </w:pPr>
      <w:r w:rsidRPr="00891A64">
        <w:rPr>
          <w:rFonts w:ascii="Times New Roman" w:hAnsi="Times New Roman"/>
          <w:i/>
          <w:color w:val="000000"/>
          <w:sz w:val="24"/>
          <w:szCs w:val="24"/>
        </w:rPr>
        <w:t>a) modul de respectare şi de îndeplinire a obligaţiilor contractuale asumate de operatori, inclusiv in  relaţia cu utilizatorii;</w:t>
      </w:r>
    </w:p>
    <w:p w:rsidR="005E498F" w:rsidRPr="00891A64" w:rsidRDefault="005E498F" w:rsidP="004A1F53">
      <w:pPr>
        <w:widowControl w:val="0"/>
        <w:autoSpaceDE w:val="0"/>
        <w:autoSpaceDN w:val="0"/>
        <w:adjustRightInd w:val="0"/>
        <w:spacing w:before="21" w:after="0" w:line="240" w:lineRule="auto"/>
        <w:ind w:left="709" w:right="4"/>
        <w:jc w:val="both"/>
        <w:rPr>
          <w:rFonts w:ascii="Times New Roman" w:hAnsi="Times New Roman"/>
          <w:i/>
          <w:color w:val="000000"/>
          <w:sz w:val="24"/>
          <w:szCs w:val="24"/>
        </w:rPr>
      </w:pPr>
      <w:r w:rsidRPr="00891A64">
        <w:rPr>
          <w:rFonts w:ascii="Times New Roman" w:hAnsi="Times New Roman"/>
          <w:i/>
          <w:color w:val="000000"/>
          <w:sz w:val="24"/>
          <w:szCs w:val="24"/>
        </w:rPr>
        <w:t>b) calitatea serviciilor furnizate/prestate;</w:t>
      </w:r>
    </w:p>
    <w:p w:rsidR="005E498F" w:rsidRPr="00891A64" w:rsidRDefault="005E498F" w:rsidP="004A1F53">
      <w:pPr>
        <w:widowControl w:val="0"/>
        <w:autoSpaceDE w:val="0"/>
        <w:autoSpaceDN w:val="0"/>
        <w:adjustRightInd w:val="0"/>
        <w:spacing w:before="21" w:after="0" w:line="240" w:lineRule="auto"/>
        <w:ind w:left="709" w:right="4"/>
        <w:jc w:val="both"/>
        <w:rPr>
          <w:rFonts w:ascii="Times New Roman" w:hAnsi="Times New Roman"/>
          <w:i/>
          <w:color w:val="000000"/>
          <w:sz w:val="24"/>
          <w:szCs w:val="24"/>
        </w:rPr>
      </w:pPr>
      <w:r w:rsidRPr="00891A64">
        <w:rPr>
          <w:rFonts w:ascii="Times New Roman" w:hAnsi="Times New Roman"/>
          <w:i/>
          <w:color w:val="000000"/>
          <w:sz w:val="24"/>
          <w:szCs w:val="24"/>
        </w:rPr>
        <w:t>c) indicatorii de performanţă ai serviciilor furnizate/prestate;</w:t>
      </w:r>
    </w:p>
    <w:p w:rsidR="005E498F" w:rsidRPr="00891A64" w:rsidRDefault="005E498F" w:rsidP="004A1F53">
      <w:pPr>
        <w:widowControl w:val="0"/>
        <w:autoSpaceDE w:val="0"/>
        <w:autoSpaceDN w:val="0"/>
        <w:adjustRightInd w:val="0"/>
        <w:spacing w:before="21" w:after="0" w:line="264" w:lineRule="auto"/>
        <w:ind w:left="709" w:right="4"/>
        <w:jc w:val="both"/>
        <w:rPr>
          <w:rFonts w:ascii="Times New Roman" w:hAnsi="Times New Roman"/>
          <w:i/>
          <w:color w:val="000000"/>
          <w:sz w:val="24"/>
          <w:szCs w:val="24"/>
        </w:rPr>
      </w:pPr>
      <w:r w:rsidRPr="00891A64">
        <w:rPr>
          <w:rFonts w:ascii="Times New Roman" w:hAnsi="Times New Roman"/>
          <w:i/>
          <w:color w:val="000000"/>
          <w:sz w:val="24"/>
          <w:szCs w:val="24"/>
        </w:rPr>
        <w:t>d) modul de administrare, exploatare, conservare şi menţinere în funcţiune,  dezvoltare sau modernizare a sistemelor de utilităţi publice;</w:t>
      </w:r>
    </w:p>
    <w:p w:rsidR="009C2058" w:rsidRPr="00891A64" w:rsidRDefault="009C2058" w:rsidP="004A1F53">
      <w:pPr>
        <w:widowControl w:val="0"/>
        <w:autoSpaceDE w:val="0"/>
        <w:autoSpaceDN w:val="0"/>
        <w:adjustRightInd w:val="0"/>
        <w:spacing w:before="21" w:after="0" w:line="264" w:lineRule="auto"/>
        <w:ind w:left="709" w:right="4"/>
        <w:jc w:val="both"/>
        <w:rPr>
          <w:rFonts w:ascii="Times New Roman" w:hAnsi="Times New Roman"/>
          <w:i/>
          <w:color w:val="000000"/>
          <w:sz w:val="24"/>
          <w:szCs w:val="24"/>
        </w:rPr>
      </w:pPr>
      <w:r w:rsidRPr="00891A64">
        <w:rPr>
          <w:rFonts w:ascii="Times New Roman" w:hAnsi="Times New Roman"/>
          <w:i/>
          <w:color w:val="000000"/>
          <w:sz w:val="24"/>
          <w:szCs w:val="24"/>
        </w:rPr>
        <w:t>e) modul de formare, stabilire, modificare şi ajustare a preţurilor şi tarifelor pentru serviciile de utilităţi publice.</w:t>
      </w:r>
    </w:p>
    <w:p w:rsidR="009C2058" w:rsidRPr="00891A64" w:rsidRDefault="009C2058" w:rsidP="004A1F53">
      <w:pPr>
        <w:shd w:val="clear" w:color="auto" w:fill="FFFFFF"/>
        <w:spacing w:after="0" w:line="240" w:lineRule="auto"/>
        <w:jc w:val="both"/>
        <w:textAlignment w:val="baseline"/>
        <w:rPr>
          <w:rFonts w:ascii="Times New Roman" w:hAnsi="Times New Roman"/>
          <w:color w:val="000000"/>
          <w:sz w:val="24"/>
          <w:szCs w:val="24"/>
        </w:rPr>
      </w:pPr>
      <w:r w:rsidRPr="00891A64">
        <w:rPr>
          <w:rFonts w:ascii="Times New Roman" w:hAnsi="Times New Roman"/>
          <w:color w:val="000000"/>
          <w:sz w:val="24"/>
          <w:szCs w:val="24"/>
        </w:rPr>
        <w:t>Conform descrierii din Legea 211/2011 – Art. 59 (1) autorităţile administraţiei publice locale au următoarele </w:t>
      </w:r>
      <w:r w:rsidRPr="00891A64">
        <w:rPr>
          <w:rFonts w:ascii="Times New Roman" w:hAnsi="Times New Roman"/>
          <w:b/>
          <w:bCs/>
          <w:color w:val="000000"/>
          <w:sz w:val="24"/>
          <w:szCs w:val="24"/>
        </w:rPr>
        <w:t>obligaţii</w:t>
      </w:r>
      <w:r w:rsidRPr="00891A64">
        <w:rPr>
          <w:rFonts w:ascii="Times New Roman" w:hAnsi="Times New Roman"/>
          <w:color w:val="000000"/>
          <w:sz w:val="24"/>
          <w:szCs w:val="24"/>
        </w:rPr>
        <w:t>:</w:t>
      </w:r>
    </w:p>
    <w:p w:rsidR="009C2058" w:rsidRPr="00891A64" w:rsidRDefault="009C2058"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asigură implementarea la nivel local a obligaţiilor privind gestionarea deşeurilor asumate prin Tratatul de aderare a României la Uniunea Europeană;</w:t>
      </w:r>
    </w:p>
    <w:p w:rsidR="009C2058" w:rsidRPr="00891A64" w:rsidRDefault="009C2058"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urmăresc şi asigură îndeplinirea prevederilor din PJGD respectiv PMGD</w:t>
      </w:r>
    </w:p>
    <w:p w:rsidR="009C2058" w:rsidRPr="00891A64" w:rsidRDefault="009C2058"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b/>
          <w:bCs/>
          <w:i/>
          <w:color w:val="000000"/>
          <w:sz w:val="24"/>
          <w:szCs w:val="24"/>
        </w:rPr>
        <w:t>elaborează strategii şi programe proprii</w:t>
      </w:r>
      <w:r w:rsidRPr="00891A64">
        <w:rPr>
          <w:rFonts w:ascii="Times New Roman" w:hAnsi="Times New Roman"/>
          <w:i/>
          <w:color w:val="000000"/>
          <w:sz w:val="24"/>
          <w:szCs w:val="24"/>
        </w:rPr>
        <w:t> pentru gestionarea deşeurilor</w:t>
      </w:r>
      <w:r w:rsidR="00193E4D" w:rsidRPr="00891A64">
        <w:rPr>
          <w:rFonts w:ascii="Times New Roman" w:hAnsi="Times New Roman"/>
          <w:i/>
          <w:color w:val="000000"/>
          <w:sz w:val="24"/>
          <w:szCs w:val="24"/>
        </w:rPr>
        <w:t xml:space="preserve"> (realizata prin implementarea SIMDS Mures prin Proiectul POS Mediu 20107-2013)</w:t>
      </w:r>
    </w:p>
    <w:p w:rsidR="009C2058" w:rsidRPr="00891A64" w:rsidRDefault="009C2058"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b/>
          <w:bCs/>
          <w:i/>
          <w:color w:val="000000"/>
          <w:sz w:val="24"/>
          <w:szCs w:val="24"/>
        </w:rPr>
        <w:t>hotărăsc asocierea sau cooperarea</w:t>
      </w:r>
      <w:r w:rsidRPr="00891A64">
        <w:rPr>
          <w:rFonts w:ascii="Times New Roman" w:hAnsi="Times New Roman"/>
          <w:i/>
          <w:color w:val="000000"/>
          <w:sz w:val="24"/>
          <w:szCs w:val="24"/>
        </w:rPr>
        <w:t> </w:t>
      </w:r>
      <w:r w:rsidRPr="00891A64">
        <w:rPr>
          <w:rFonts w:ascii="Times New Roman" w:hAnsi="Times New Roman"/>
          <w:b/>
          <w:i/>
          <w:color w:val="000000"/>
          <w:sz w:val="24"/>
          <w:szCs w:val="24"/>
        </w:rPr>
        <w:t>cu alte autorităţi ale administraţiei publice locale</w:t>
      </w:r>
      <w:r w:rsidRPr="00891A64">
        <w:rPr>
          <w:rFonts w:ascii="Times New Roman" w:hAnsi="Times New Roman"/>
          <w:i/>
          <w:color w:val="000000"/>
          <w:sz w:val="24"/>
          <w:szCs w:val="24"/>
        </w:rPr>
        <w:t>, cu persoane juridice române sau străine, cu organizaţii neguvernamentale şi cu alţi parteneri sociali pentru </w:t>
      </w:r>
      <w:r w:rsidRPr="00891A64">
        <w:rPr>
          <w:rFonts w:ascii="Times New Roman" w:hAnsi="Times New Roman"/>
          <w:b/>
          <w:bCs/>
          <w:i/>
          <w:color w:val="000000"/>
          <w:sz w:val="24"/>
          <w:szCs w:val="24"/>
        </w:rPr>
        <w:t>realizarea unor lucrări de interes public</w:t>
      </w:r>
      <w:r w:rsidRPr="00891A64">
        <w:rPr>
          <w:rFonts w:ascii="Times New Roman" w:hAnsi="Times New Roman"/>
          <w:i/>
          <w:color w:val="000000"/>
          <w:sz w:val="24"/>
          <w:szCs w:val="24"/>
        </w:rPr>
        <w:t> privind gestiunea deşeurilor, în condiţiile prevăzute de lege;</w:t>
      </w:r>
      <w:r w:rsidR="00193E4D" w:rsidRPr="00891A64">
        <w:rPr>
          <w:rFonts w:ascii="Times New Roman" w:hAnsi="Times New Roman"/>
          <w:i/>
          <w:color w:val="000000"/>
          <w:sz w:val="24"/>
          <w:szCs w:val="24"/>
        </w:rPr>
        <w:t xml:space="preserve"> (realizata prin infiintarea ADI Ecolect)</w:t>
      </w:r>
    </w:p>
    <w:p w:rsidR="009C2058" w:rsidRPr="00891A64" w:rsidRDefault="009C2058" w:rsidP="004A1F53">
      <w:pPr>
        <w:pStyle w:val="Listparagraf"/>
        <w:numPr>
          <w:ilvl w:val="0"/>
          <w:numId w:val="9"/>
        </w:numPr>
        <w:shd w:val="clear" w:color="auto" w:fill="FFFFFF"/>
        <w:spacing w:after="0" w:line="240" w:lineRule="auto"/>
        <w:jc w:val="both"/>
        <w:textAlignment w:val="baseline"/>
        <w:rPr>
          <w:rFonts w:ascii="Times New Roman" w:hAnsi="Times New Roman"/>
          <w:b/>
          <w:i/>
          <w:color w:val="000000"/>
          <w:sz w:val="24"/>
          <w:szCs w:val="24"/>
        </w:rPr>
      </w:pPr>
      <w:r w:rsidRPr="00891A64">
        <w:rPr>
          <w:rFonts w:ascii="Times New Roman" w:hAnsi="Times New Roman"/>
          <w:b/>
          <w:bCs/>
          <w:i/>
          <w:color w:val="000000"/>
          <w:sz w:val="24"/>
          <w:szCs w:val="24"/>
        </w:rPr>
        <w:lastRenderedPageBreak/>
        <w:t>asigură şi răspund pentru colectarea separată, transportul, neutralizarea, valorificarea şi eliminarea finală a deşeurilor</w:t>
      </w:r>
      <w:r w:rsidRPr="00891A64">
        <w:rPr>
          <w:rFonts w:ascii="Times New Roman" w:hAnsi="Times New Roman"/>
          <w:b/>
          <w:i/>
          <w:color w:val="000000"/>
          <w:sz w:val="24"/>
          <w:szCs w:val="24"/>
        </w:rPr>
        <w:t>, </w:t>
      </w:r>
      <w:r w:rsidRPr="00891A64">
        <w:rPr>
          <w:rFonts w:ascii="Times New Roman" w:hAnsi="Times New Roman"/>
          <w:b/>
          <w:bCs/>
          <w:i/>
          <w:color w:val="000000"/>
          <w:sz w:val="24"/>
          <w:szCs w:val="24"/>
        </w:rPr>
        <w:t>inclusiv a deşeurilor menajere periculoase</w:t>
      </w:r>
      <w:r w:rsidRPr="00891A64">
        <w:rPr>
          <w:rFonts w:ascii="Times New Roman" w:hAnsi="Times New Roman"/>
          <w:b/>
          <w:i/>
          <w:color w:val="000000"/>
          <w:sz w:val="24"/>
          <w:szCs w:val="24"/>
        </w:rPr>
        <w:t>, potrivit prevederilor legale în vigoare;</w:t>
      </w:r>
      <w:r w:rsidR="00874834" w:rsidRPr="00891A64">
        <w:rPr>
          <w:rFonts w:ascii="Times New Roman" w:hAnsi="Times New Roman"/>
          <w:b/>
          <w:i/>
          <w:color w:val="000000"/>
          <w:sz w:val="24"/>
          <w:szCs w:val="24"/>
        </w:rPr>
        <w:t>(acest lucru se realizeaza prin delefgarea activitatilor ion conformitate cu directiile stabilite prin AF.</w:t>
      </w:r>
    </w:p>
    <w:p w:rsidR="009C2058" w:rsidRPr="00891A64" w:rsidRDefault="00193E4D"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asigură spaţiile necesare pentru colectarea separată a deşeurilor, dotarea acestora cu containere specifice fiecărui tip de deşeu, precum şi funcţionalitatea acestora;</w:t>
      </w:r>
    </w:p>
    <w:p w:rsidR="00193E4D" w:rsidRPr="00891A64" w:rsidRDefault="00193E4D"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asigură informarea prin mijloace adecvate a locuitorilor asupra sistemului de gestionare a deşeurilor din cadrul localităţilor;</w:t>
      </w:r>
    </w:p>
    <w:p w:rsidR="00193E4D" w:rsidRPr="00891A64" w:rsidRDefault="00193E4D"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acţionează pentru refacerea şi protecţia mediului;</w:t>
      </w:r>
    </w:p>
    <w:p w:rsidR="00193E4D" w:rsidRPr="00891A64" w:rsidRDefault="00193E4D" w:rsidP="004A1F53">
      <w:pPr>
        <w:pStyle w:val="Listparagraf"/>
        <w:numPr>
          <w:ilvl w:val="0"/>
          <w:numId w:val="9"/>
        </w:numPr>
        <w:shd w:val="clear" w:color="auto" w:fill="FFFFFF"/>
        <w:spacing w:after="0" w:line="240" w:lineRule="auto"/>
        <w:jc w:val="both"/>
        <w:textAlignment w:val="baseline"/>
        <w:rPr>
          <w:rFonts w:ascii="Times New Roman" w:hAnsi="Times New Roman"/>
          <w:i/>
          <w:color w:val="000000"/>
          <w:sz w:val="24"/>
          <w:szCs w:val="24"/>
        </w:rPr>
      </w:pPr>
      <w:r w:rsidRPr="00891A64">
        <w:rPr>
          <w:rFonts w:ascii="Times New Roman" w:hAnsi="Times New Roman"/>
          <w:i/>
          <w:color w:val="000000"/>
          <w:sz w:val="24"/>
          <w:szCs w:val="24"/>
        </w:rPr>
        <w:t>asigură şi răspund pentru monitorizarea activităţilor legate de </w:t>
      </w:r>
      <w:r w:rsidRPr="00891A64">
        <w:rPr>
          <w:rFonts w:ascii="Times New Roman" w:hAnsi="Times New Roman"/>
          <w:bCs/>
          <w:i/>
          <w:color w:val="000000"/>
          <w:sz w:val="24"/>
          <w:szCs w:val="24"/>
        </w:rPr>
        <w:t>gestionarea deşeurilor rezultate din activitatea medicală;</w:t>
      </w:r>
    </w:p>
    <w:p w:rsidR="009C2058" w:rsidRPr="00891A64" w:rsidRDefault="009C2058" w:rsidP="004A1F53">
      <w:pPr>
        <w:shd w:val="clear" w:color="auto" w:fill="FFFFFF"/>
        <w:spacing w:after="0" w:line="240" w:lineRule="auto"/>
        <w:jc w:val="both"/>
        <w:textAlignment w:val="baseline"/>
        <w:rPr>
          <w:rFonts w:ascii="Times New Roman" w:hAnsi="Times New Roman"/>
          <w:color w:val="000000"/>
          <w:sz w:val="24"/>
          <w:szCs w:val="24"/>
        </w:rPr>
      </w:pPr>
      <w:r w:rsidRPr="00891A64">
        <w:rPr>
          <w:rFonts w:ascii="Times New Roman" w:hAnsi="Times New Roman"/>
          <w:color w:val="000000"/>
          <w:sz w:val="24"/>
          <w:szCs w:val="24"/>
        </w:rPr>
        <w:t>Toate aceste obligaţii revin de drept (şi) „asociaţiilor de dezvoltare intercomunitară” în a</w:t>
      </w:r>
      <w:r w:rsidR="00193E4D" w:rsidRPr="00891A64">
        <w:rPr>
          <w:rFonts w:ascii="Times New Roman" w:hAnsi="Times New Roman"/>
          <w:color w:val="000000"/>
          <w:sz w:val="24"/>
          <w:szCs w:val="24"/>
        </w:rPr>
        <w:t>l</w:t>
      </w:r>
      <w:r w:rsidRPr="00891A64">
        <w:rPr>
          <w:rFonts w:ascii="Times New Roman" w:hAnsi="Times New Roman"/>
          <w:color w:val="000000"/>
          <w:sz w:val="24"/>
          <w:szCs w:val="24"/>
        </w:rPr>
        <w:t xml:space="preserve"> căror </w:t>
      </w:r>
      <w:r w:rsidR="00193E4D" w:rsidRPr="00891A64">
        <w:rPr>
          <w:rFonts w:ascii="Times New Roman" w:hAnsi="Times New Roman"/>
          <w:color w:val="000000"/>
          <w:sz w:val="24"/>
          <w:szCs w:val="24"/>
        </w:rPr>
        <w:t xml:space="preserve">obiect de </w:t>
      </w:r>
      <w:r w:rsidRPr="00891A64">
        <w:rPr>
          <w:rFonts w:ascii="Times New Roman" w:hAnsi="Times New Roman"/>
          <w:color w:val="000000"/>
          <w:sz w:val="24"/>
          <w:szCs w:val="24"/>
        </w:rPr>
        <w:t>activitate este inclusă gestionarea deşeurilor.</w:t>
      </w:r>
    </w:p>
    <w:p w:rsidR="007F239E" w:rsidRPr="00891A64" w:rsidRDefault="007F239E" w:rsidP="004A1F53">
      <w:pPr>
        <w:shd w:val="clear" w:color="auto" w:fill="FFFFFF"/>
        <w:spacing w:after="0" w:line="240" w:lineRule="auto"/>
        <w:jc w:val="both"/>
        <w:textAlignment w:val="baseline"/>
        <w:rPr>
          <w:rFonts w:ascii="Times New Roman" w:hAnsi="Times New Roman"/>
          <w:color w:val="000000"/>
          <w:sz w:val="24"/>
          <w:szCs w:val="24"/>
        </w:rPr>
      </w:pPr>
      <w:r w:rsidRPr="00891A64">
        <w:rPr>
          <w:rFonts w:ascii="Times New Roman" w:hAnsi="Times New Roman"/>
          <w:color w:val="000000"/>
          <w:sz w:val="24"/>
          <w:szCs w:val="24"/>
        </w:rPr>
        <w:t xml:space="preserve">Este evident ca, dupa promulgarea </w:t>
      </w:r>
      <w:r w:rsidR="00495AE2">
        <w:rPr>
          <w:rFonts w:ascii="Times New Roman" w:hAnsi="Times New Roman"/>
          <w:color w:val="000000"/>
          <w:sz w:val="24"/>
          <w:szCs w:val="24"/>
        </w:rPr>
        <w:t>L</w:t>
      </w:r>
      <w:r w:rsidR="00B91127">
        <w:rPr>
          <w:rFonts w:ascii="Times New Roman" w:hAnsi="Times New Roman"/>
          <w:color w:val="000000"/>
          <w:sz w:val="24"/>
          <w:szCs w:val="24"/>
        </w:rPr>
        <w:t>e</w:t>
      </w:r>
      <w:r w:rsidRPr="00891A64">
        <w:rPr>
          <w:rFonts w:ascii="Times New Roman" w:hAnsi="Times New Roman"/>
          <w:color w:val="000000"/>
          <w:sz w:val="24"/>
          <w:szCs w:val="24"/>
        </w:rPr>
        <w:t xml:space="preserve">egii 211/2011, o mare parte a Serviciului </w:t>
      </w:r>
      <w:r w:rsidR="0005523D" w:rsidRPr="00891A64">
        <w:rPr>
          <w:rFonts w:ascii="Times New Roman" w:hAnsi="Times New Roman"/>
          <w:color w:val="000000"/>
          <w:sz w:val="24"/>
          <w:szCs w:val="24"/>
        </w:rPr>
        <w:t>de S</w:t>
      </w:r>
      <w:r w:rsidRPr="00891A64">
        <w:rPr>
          <w:rFonts w:ascii="Times New Roman" w:hAnsi="Times New Roman"/>
          <w:color w:val="000000"/>
          <w:sz w:val="24"/>
          <w:szCs w:val="24"/>
        </w:rPr>
        <w:t xml:space="preserve">alubrizare existent isi va desfasura </w:t>
      </w:r>
      <w:r w:rsidR="002B67C7" w:rsidRPr="00891A64">
        <w:rPr>
          <w:rFonts w:ascii="Times New Roman" w:hAnsi="Times New Roman"/>
          <w:color w:val="000000"/>
          <w:sz w:val="24"/>
          <w:szCs w:val="24"/>
        </w:rPr>
        <w:t xml:space="preserve">activitatile si </w:t>
      </w:r>
      <w:r w:rsidR="0005523D" w:rsidRPr="00891A64">
        <w:rPr>
          <w:rFonts w:ascii="Times New Roman" w:hAnsi="Times New Roman"/>
          <w:color w:val="000000"/>
          <w:sz w:val="24"/>
          <w:szCs w:val="24"/>
        </w:rPr>
        <w:t>va utiliza infrastructura tehnico-edilitara si bunurile realizate in cadrul SIMDS</w:t>
      </w:r>
      <w:r w:rsidR="002B67C7" w:rsidRPr="00891A64">
        <w:rPr>
          <w:rFonts w:ascii="Times New Roman" w:hAnsi="Times New Roman"/>
          <w:color w:val="000000"/>
          <w:sz w:val="24"/>
          <w:szCs w:val="24"/>
        </w:rPr>
        <w:t xml:space="preserve">. </w:t>
      </w:r>
      <w:r w:rsidR="0005523D" w:rsidRPr="00891A64">
        <w:rPr>
          <w:rFonts w:ascii="Times New Roman" w:hAnsi="Times New Roman"/>
          <w:color w:val="000000"/>
          <w:sz w:val="24"/>
          <w:szCs w:val="24"/>
        </w:rPr>
        <w:t xml:space="preserve">In acest sens, SIMDS este o parte a Sistemului de Salubrizare a localitatilor. </w:t>
      </w:r>
      <w:r w:rsidR="002B67C7" w:rsidRPr="00891A64">
        <w:rPr>
          <w:rFonts w:ascii="Times New Roman" w:hAnsi="Times New Roman"/>
          <w:color w:val="000000"/>
          <w:sz w:val="24"/>
          <w:szCs w:val="24"/>
        </w:rPr>
        <w:t xml:space="preserve">Intrepatruderea celor doua sisteme, ca activitati este ramasa in urma, elaborarea unor norme legale si legi armonizate ramanand o problema extreme de importanta. </w:t>
      </w:r>
    </w:p>
    <w:p w:rsidR="00193E4D" w:rsidRPr="00891A64" w:rsidRDefault="00193E4D" w:rsidP="004A1F53">
      <w:pPr>
        <w:shd w:val="clear" w:color="auto" w:fill="FFFFFF"/>
        <w:spacing w:after="0" w:line="240" w:lineRule="auto"/>
        <w:jc w:val="both"/>
        <w:textAlignment w:val="baseline"/>
        <w:rPr>
          <w:rFonts w:ascii="Times New Roman" w:hAnsi="Times New Roman"/>
          <w:color w:val="000000"/>
          <w:sz w:val="24"/>
          <w:szCs w:val="24"/>
        </w:rPr>
      </w:pPr>
    </w:p>
    <w:p w:rsidR="005E498F" w:rsidRPr="00891A64" w:rsidRDefault="005E498F" w:rsidP="004A1F53">
      <w:pPr>
        <w:widowControl w:val="0"/>
        <w:autoSpaceDE w:val="0"/>
        <w:autoSpaceDN w:val="0"/>
        <w:adjustRightInd w:val="0"/>
        <w:spacing w:after="0" w:line="240" w:lineRule="auto"/>
        <w:jc w:val="both"/>
        <w:rPr>
          <w:rFonts w:ascii="Times New Roman" w:hAnsi="Times New Roman"/>
          <w:b/>
          <w:sz w:val="24"/>
          <w:szCs w:val="24"/>
        </w:rPr>
      </w:pPr>
      <w:r w:rsidRPr="00891A64">
        <w:rPr>
          <w:rFonts w:ascii="Times New Roman" w:hAnsi="Times New Roman"/>
          <w:b/>
          <w:sz w:val="24"/>
          <w:szCs w:val="24"/>
        </w:rPr>
        <w:t>Comisia de Coordonare si Supervizare – CCS</w:t>
      </w:r>
    </w:p>
    <w:p w:rsidR="008B0102" w:rsidRPr="00891A64" w:rsidRDefault="008B0102" w:rsidP="004A1F53">
      <w:pPr>
        <w:widowControl w:val="0"/>
        <w:autoSpaceDE w:val="0"/>
        <w:autoSpaceDN w:val="0"/>
        <w:adjustRightInd w:val="0"/>
        <w:spacing w:after="0" w:line="240" w:lineRule="auto"/>
        <w:jc w:val="both"/>
        <w:rPr>
          <w:rFonts w:ascii="Times New Roman" w:hAnsi="Times New Roman"/>
          <w:sz w:val="24"/>
          <w:szCs w:val="24"/>
        </w:rPr>
      </w:pPr>
      <w:r w:rsidRPr="00891A64">
        <w:rPr>
          <w:rFonts w:ascii="Times New Roman" w:hAnsi="Times New Roman"/>
          <w:sz w:val="24"/>
          <w:szCs w:val="24"/>
        </w:rPr>
        <w:t xml:space="preserve">Conform  </w:t>
      </w:r>
      <w:r w:rsidRPr="00891A64">
        <w:rPr>
          <w:rFonts w:ascii="Times New Roman" w:hAnsi="Times New Roman"/>
          <w:i/>
          <w:iCs/>
          <w:sz w:val="24"/>
          <w:szCs w:val="24"/>
        </w:rPr>
        <w:t>art.  2  din  Normele metodologice de  aplicare a  prevederilor  referitoare laatribuirea  contractelor  de  concesiune  de  luc</w:t>
      </w:r>
      <w:r w:rsidR="005E498F" w:rsidRPr="00891A64">
        <w:rPr>
          <w:rFonts w:ascii="Times New Roman" w:hAnsi="Times New Roman"/>
          <w:i/>
          <w:iCs/>
          <w:sz w:val="24"/>
          <w:szCs w:val="24"/>
        </w:rPr>
        <w:t>ra</w:t>
      </w:r>
      <w:r w:rsidRPr="00891A64">
        <w:rPr>
          <w:rFonts w:ascii="Times New Roman" w:hAnsi="Times New Roman"/>
          <w:i/>
          <w:iCs/>
          <w:sz w:val="24"/>
          <w:szCs w:val="24"/>
        </w:rPr>
        <w:t>ri  şi  concesiune  de  servicii  din  Legea  nr.100/2016 privind concesiunile de lucr</w:t>
      </w:r>
      <w:r w:rsidR="005E498F" w:rsidRPr="00891A64">
        <w:rPr>
          <w:rFonts w:ascii="Times New Roman" w:hAnsi="Times New Roman"/>
          <w:i/>
          <w:iCs/>
          <w:sz w:val="24"/>
          <w:szCs w:val="24"/>
        </w:rPr>
        <w:t>a</w:t>
      </w:r>
      <w:r w:rsidRPr="00891A64">
        <w:rPr>
          <w:rFonts w:ascii="Times New Roman" w:hAnsi="Times New Roman"/>
          <w:i/>
          <w:iCs/>
          <w:sz w:val="24"/>
          <w:szCs w:val="24"/>
        </w:rPr>
        <w:t xml:space="preserve">ri </w:t>
      </w:r>
      <w:r w:rsidR="005E498F" w:rsidRPr="00891A64">
        <w:rPr>
          <w:rFonts w:ascii="Times New Roman" w:hAnsi="Times New Roman"/>
          <w:i/>
          <w:iCs/>
          <w:sz w:val="24"/>
          <w:szCs w:val="24"/>
        </w:rPr>
        <w:t>s</w:t>
      </w:r>
      <w:r w:rsidRPr="00891A64">
        <w:rPr>
          <w:rFonts w:ascii="Times New Roman" w:hAnsi="Times New Roman"/>
          <w:i/>
          <w:iCs/>
          <w:sz w:val="24"/>
          <w:szCs w:val="24"/>
        </w:rPr>
        <w:t xml:space="preserve">i concesiunile de servicii  </w:t>
      </w:r>
      <w:r w:rsidRPr="00891A64">
        <w:rPr>
          <w:rFonts w:ascii="Times New Roman" w:hAnsi="Times New Roman"/>
          <w:sz w:val="24"/>
          <w:szCs w:val="24"/>
        </w:rPr>
        <w:t xml:space="preserve">aprobate prin </w:t>
      </w:r>
      <w:r w:rsidRPr="00891A64">
        <w:rPr>
          <w:rFonts w:ascii="Times New Roman" w:hAnsi="Times New Roman"/>
          <w:b/>
          <w:bCs/>
          <w:i/>
          <w:iCs/>
          <w:sz w:val="24"/>
          <w:szCs w:val="24"/>
        </w:rPr>
        <w:t>H.G. nr.867/2016</w:t>
      </w:r>
      <w:r w:rsidRPr="00891A64">
        <w:rPr>
          <w:rFonts w:ascii="Times New Roman" w:hAnsi="Times New Roman"/>
          <w:sz w:val="24"/>
          <w:szCs w:val="24"/>
        </w:rPr>
        <w:t xml:space="preserve">, </w:t>
      </w:r>
      <w:r w:rsidR="005E498F" w:rsidRPr="00891A64">
        <w:rPr>
          <w:rFonts w:ascii="Times New Roman" w:hAnsi="Times New Roman"/>
          <w:sz w:val="24"/>
          <w:szCs w:val="24"/>
        </w:rPr>
        <w:t>AC</w:t>
      </w:r>
      <w:r w:rsidRPr="00891A64">
        <w:rPr>
          <w:rFonts w:ascii="Times New Roman" w:hAnsi="Times New Roman"/>
          <w:sz w:val="24"/>
          <w:szCs w:val="24"/>
        </w:rPr>
        <w:t xml:space="preserve"> are obliga</w:t>
      </w:r>
      <w:r w:rsidR="005E498F" w:rsidRPr="00891A64">
        <w:rPr>
          <w:rFonts w:ascii="Times New Roman" w:hAnsi="Times New Roman"/>
          <w:sz w:val="24"/>
          <w:szCs w:val="24"/>
        </w:rPr>
        <w:t>t</w:t>
      </w:r>
      <w:r w:rsidRPr="00891A64">
        <w:rPr>
          <w:rFonts w:ascii="Times New Roman" w:hAnsi="Times New Roman"/>
          <w:sz w:val="24"/>
          <w:szCs w:val="24"/>
        </w:rPr>
        <w:t xml:space="preserve">ia de a desemna o Comisie de Coordonare </w:t>
      </w:r>
      <w:r w:rsidR="005E498F" w:rsidRPr="00891A64">
        <w:rPr>
          <w:rFonts w:ascii="Times New Roman" w:hAnsi="Times New Roman"/>
          <w:sz w:val="24"/>
          <w:szCs w:val="24"/>
        </w:rPr>
        <w:t>s</w:t>
      </w:r>
      <w:r w:rsidRPr="00891A64">
        <w:rPr>
          <w:rFonts w:ascii="Times New Roman" w:hAnsi="Times New Roman"/>
          <w:sz w:val="24"/>
          <w:szCs w:val="24"/>
        </w:rPr>
        <w:t>iSupervizare (CCS) pentru preg</w:t>
      </w:r>
      <w:r w:rsidR="005E498F" w:rsidRPr="00891A64">
        <w:rPr>
          <w:rFonts w:ascii="Times New Roman" w:hAnsi="Times New Roman"/>
          <w:sz w:val="24"/>
          <w:szCs w:val="24"/>
        </w:rPr>
        <w:t>a</w:t>
      </w:r>
      <w:r w:rsidRPr="00891A64">
        <w:rPr>
          <w:rFonts w:ascii="Times New Roman" w:hAnsi="Times New Roman"/>
          <w:sz w:val="24"/>
          <w:szCs w:val="24"/>
        </w:rPr>
        <w:t xml:space="preserve">tirea </w:t>
      </w:r>
      <w:r w:rsidR="005E498F" w:rsidRPr="00891A64">
        <w:rPr>
          <w:rFonts w:ascii="Times New Roman" w:hAnsi="Times New Roman"/>
          <w:sz w:val="24"/>
          <w:szCs w:val="24"/>
        </w:rPr>
        <w:t>s</w:t>
      </w:r>
      <w:r w:rsidRPr="00891A64">
        <w:rPr>
          <w:rFonts w:ascii="Times New Roman" w:hAnsi="Times New Roman"/>
          <w:sz w:val="24"/>
          <w:szCs w:val="24"/>
        </w:rPr>
        <w:t>i planificarea fiec</w:t>
      </w:r>
      <w:r w:rsidR="005E498F" w:rsidRPr="00891A64">
        <w:rPr>
          <w:rFonts w:ascii="Times New Roman" w:hAnsi="Times New Roman"/>
          <w:sz w:val="24"/>
          <w:szCs w:val="24"/>
        </w:rPr>
        <w:t>a</w:t>
      </w:r>
      <w:r w:rsidRPr="00891A64">
        <w:rPr>
          <w:rFonts w:ascii="Times New Roman" w:hAnsi="Times New Roman"/>
          <w:sz w:val="24"/>
          <w:szCs w:val="24"/>
        </w:rPr>
        <w:t>rui contract de concesiune.</w:t>
      </w:r>
    </w:p>
    <w:p w:rsidR="008B0102" w:rsidRPr="00891A64" w:rsidRDefault="00106B2E" w:rsidP="004A1F53">
      <w:pPr>
        <w:pStyle w:val="Listparagraf"/>
        <w:widowControl w:val="0"/>
        <w:autoSpaceDE w:val="0"/>
        <w:autoSpaceDN w:val="0"/>
        <w:adjustRightInd w:val="0"/>
        <w:spacing w:after="0" w:line="240" w:lineRule="auto"/>
        <w:ind w:left="0" w:right="70"/>
        <w:jc w:val="both"/>
        <w:rPr>
          <w:rFonts w:ascii="Times New Roman" w:hAnsi="Times New Roman"/>
          <w:sz w:val="24"/>
          <w:szCs w:val="24"/>
        </w:rPr>
      </w:pPr>
      <w:r w:rsidRPr="00891A64">
        <w:rPr>
          <w:rFonts w:ascii="Times New Roman" w:hAnsi="Times New Roman"/>
          <w:sz w:val="24"/>
          <w:szCs w:val="24"/>
        </w:rPr>
        <w:t>AC</w:t>
      </w:r>
      <w:r w:rsidR="008B0102" w:rsidRPr="00891A64">
        <w:rPr>
          <w:rFonts w:ascii="Times New Roman" w:hAnsi="Times New Roman"/>
          <w:sz w:val="24"/>
          <w:szCs w:val="24"/>
        </w:rPr>
        <w:t xml:space="preserve"> a numit membrii Comisiei de Coordonare </w:t>
      </w:r>
      <w:r w:rsidR="005E498F" w:rsidRPr="00891A64">
        <w:rPr>
          <w:rFonts w:ascii="Times New Roman" w:hAnsi="Times New Roman"/>
          <w:sz w:val="24"/>
          <w:szCs w:val="24"/>
        </w:rPr>
        <w:t>s</w:t>
      </w:r>
      <w:r w:rsidR="008B0102" w:rsidRPr="00891A64">
        <w:rPr>
          <w:rFonts w:ascii="Times New Roman" w:hAnsi="Times New Roman"/>
          <w:sz w:val="24"/>
          <w:szCs w:val="24"/>
        </w:rPr>
        <w:t>i Supervizare, al</w:t>
      </w:r>
      <w:r w:rsidR="005E498F" w:rsidRPr="00891A64">
        <w:rPr>
          <w:rFonts w:ascii="Times New Roman" w:hAnsi="Times New Roman"/>
          <w:sz w:val="24"/>
          <w:szCs w:val="24"/>
        </w:rPr>
        <w:t>es</w:t>
      </w:r>
      <w:r w:rsidR="008B0102" w:rsidRPr="00891A64">
        <w:rPr>
          <w:rFonts w:ascii="Times New Roman" w:hAnsi="Times New Roman"/>
          <w:sz w:val="24"/>
          <w:szCs w:val="24"/>
        </w:rPr>
        <w:t>i din cadrul speciali</w:t>
      </w:r>
      <w:r w:rsidR="005E498F" w:rsidRPr="00891A64">
        <w:rPr>
          <w:rFonts w:ascii="Times New Roman" w:hAnsi="Times New Roman"/>
          <w:sz w:val="24"/>
          <w:szCs w:val="24"/>
        </w:rPr>
        <w:t>s</w:t>
      </w:r>
      <w:r w:rsidR="008B0102" w:rsidRPr="00891A64">
        <w:rPr>
          <w:rFonts w:ascii="Times New Roman" w:hAnsi="Times New Roman"/>
          <w:sz w:val="24"/>
          <w:szCs w:val="24"/>
        </w:rPr>
        <w:t xml:space="preserve">tilor proprii, iar fundamentarea deciziei de delegare </w:t>
      </w:r>
      <w:r w:rsidR="005E498F" w:rsidRPr="00891A64">
        <w:rPr>
          <w:rFonts w:ascii="Times New Roman" w:hAnsi="Times New Roman"/>
          <w:sz w:val="24"/>
          <w:szCs w:val="24"/>
        </w:rPr>
        <w:t xml:space="preserve">Componenta si functiile membrilor sunt prezentate in </w:t>
      </w:r>
      <w:r w:rsidR="005E498F" w:rsidRPr="00891A64">
        <w:rPr>
          <w:rFonts w:ascii="Times New Roman" w:hAnsi="Times New Roman"/>
          <w:sz w:val="24"/>
          <w:szCs w:val="24"/>
          <w:highlight w:val="yellow"/>
        </w:rPr>
        <w:t xml:space="preserve">Anexa </w:t>
      </w:r>
      <w:r w:rsidR="000653D1">
        <w:rPr>
          <w:rFonts w:ascii="Times New Roman" w:hAnsi="Times New Roman"/>
          <w:sz w:val="24"/>
          <w:szCs w:val="24"/>
          <w:highlight w:val="yellow"/>
        </w:rPr>
        <w:t>5 [Comisia de Coordonare si Supervizare]</w:t>
      </w:r>
      <w:r w:rsidR="005E498F" w:rsidRPr="00891A64">
        <w:rPr>
          <w:rFonts w:ascii="Times New Roman" w:hAnsi="Times New Roman"/>
          <w:sz w:val="24"/>
          <w:szCs w:val="24"/>
          <w:highlight w:val="yellow"/>
        </w:rPr>
        <w:t>………</w:t>
      </w:r>
      <w:r w:rsidR="008B0102" w:rsidRPr="00891A64">
        <w:rPr>
          <w:rFonts w:ascii="Times New Roman" w:hAnsi="Times New Roman"/>
          <w:sz w:val="24"/>
          <w:szCs w:val="24"/>
          <w:highlight w:val="yellow"/>
        </w:rPr>
        <w:t>.</w:t>
      </w:r>
    </w:p>
    <w:p w:rsidR="005E498F" w:rsidRPr="00891A64" w:rsidRDefault="005E498F" w:rsidP="004A1F53">
      <w:pPr>
        <w:pStyle w:val="Listparagraf"/>
        <w:widowControl w:val="0"/>
        <w:autoSpaceDE w:val="0"/>
        <w:autoSpaceDN w:val="0"/>
        <w:adjustRightInd w:val="0"/>
        <w:spacing w:after="0" w:line="240" w:lineRule="auto"/>
        <w:ind w:left="0" w:right="70"/>
        <w:jc w:val="both"/>
        <w:rPr>
          <w:rFonts w:ascii="Times New Roman" w:hAnsi="Times New Roman"/>
          <w:sz w:val="24"/>
          <w:szCs w:val="24"/>
        </w:rPr>
      </w:pPr>
    </w:p>
    <w:p w:rsidR="005E498F" w:rsidRPr="00891A64" w:rsidRDefault="005E498F" w:rsidP="004A1F53">
      <w:pPr>
        <w:spacing w:after="0"/>
        <w:jc w:val="both"/>
        <w:rPr>
          <w:rFonts w:ascii="Times New Roman" w:hAnsi="Times New Roman"/>
          <w:sz w:val="24"/>
          <w:szCs w:val="24"/>
        </w:rPr>
      </w:pPr>
      <w:r w:rsidRPr="00891A64">
        <w:rPr>
          <w:rFonts w:ascii="Times New Roman" w:hAnsi="Times New Roman"/>
          <w:sz w:val="24"/>
          <w:szCs w:val="24"/>
        </w:rPr>
        <w:t xml:space="preserve">In cadrul procesului de implementare a unui Sistem Integrat de Management al Deseurilor (SIMD) in Judetul Mures si  de obtinere a finantarii nerambursabile in cadrul programului POS Mediu 2007-2013,  ca urmare a Analizei Institutionale intreprinse, ale carei rezultate sunt prezentate in Capitolul 11 al Studiului de Fezabilitate , </w:t>
      </w:r>
      <w:r w:rsidRPr="00891A64">
        <w:rPr>
          <w:rFonts w:ascii="Times New Roman" w:hAnsi="Times New Roman"/>
          <w:b/>
          <w:sz w:val="24"/>
          <w:szCs w:val="24"/>
        </w:rPr>
        <w:t>Consiliul Judetean Mures , impreuna cu ceilalti membri ai  Asociatiei de Dezvoltare Intercomunitara (ADI) Ecolect au hotarat ca sa delege managementul activitatilor de salubrizare  pentru instalatiile de gestionare a deseurilor</w:t>
      </w:r>
      <w:r w:rsidRPr="00891A64">
        <w:rPr>
          <w:rFonts w:ascii="Times New Roman" w:hAnsi="Times New Roman"/>
          <w:sz w:val="24"/>
          <w:szCs w:val="24"/>
        </w:rPr>
        <w:t xml:space="preserve"> in conformitate cu Optiunea numarul 3 din cadrul Analizei Institutionale.</w:t>
      </w:r>
    </w:p>
    <w:p w:rsidR="005E498F" w:rsidRPr="00891A64" w:rsidRDefault="005E498F" w:rsidP="004A1F53">
      <w:pPr>
        <w:spacing w:after="0"/>
        <w:jc w:val="both"/>
        <w:rPr>
          <w:rFonts w:ascii="Times New Roman" w:hAnsi="Times New Roman"/>
          <w:sz w:val="24"/>
          <w:szCs w:val="24"/>
        </w:rPr>
      </w:pPr>
    </w:p>
    <w:p w:rsidR="005E498F" w:rsidRPr="00891A64" w:rsidRDefault="005E498F" w:rsidP="004A1F53">
      <w:pPr>
        <w:spacing w:after="0"/>
        <w:jc w:val="both"/>
        <w:rPr>
          <w:rFonts w:ascii="Times New Roman" w:hAnsi="Times New Roman"/>
          <w:sz w:val="24"/>
          <w:szCs w:val="24"/>
        </w:rPr>
      </w:pPr>
      <w:r w:rsidRPr="00891A64">
        <w:rPr>
          <w:rFonts w:ascii="Times New Roman" w:hAnsi="Times New Roman"/>
          <w:sz w:val="24"/>
          <w:szCs w:val="24"/>
        </w:rPr>
        <w:t xml:space="preserve">Aceasta hotarare prevede ca  </w:t>
      </w:r>
      <w:r w:rsidR="0032407F">
        <w:rPr>
          <w:rFonts w:ascii="Times New Roman" w:hAnsi="Times New Roman"/>
          <w:sz w:val="24"/>
          <w:szCs w:val="24"/>
        </w:rPr>
        <w:t>activitatea</w:t>
      </w:r>
      <w:r w:rsidRPr="00891A64">
        <w:rPr>
          <w:rFonts w:ascii="Times New Roman" w:hAnsi="Times New Roman"/>
          <w:sz w:val="24"/>
          <w:szCs w:val="24"/>
        </w:rPr>
        <w:t xml:space="preserve"> de salubrizare corespunzatoare tratarii si eliminarii deseurilor </w:t>
      </w:r>
      <w:r w:rsidRPr="00891A64">
        <w:rPr>
          <w:rFonts w:ascii="Times New Roman" w:hAnsi="Times New Roman"/>
          <w:b/>
          <w:sz w:val="24"/>
          <w:szCs w:val="24"/>
        </w:rPr>
        <w:t xml:space="preserve">sa fie </w:t>
      </w:r>
      <w:r w:rsidR="0006625F" w:rsidRPr="00891A64">
        <w:rPr>
          <w:rFonts w:ascii="Times New Roman" w:hAnsi="Times New Roman"/>
          <w:b/>
          <w:sz w:val="24"/>
          <w:szCs w:val="24"/>
        </w:rPr>
        <w:t>delegat</w:t>
      </w:r>
      <w:r w:rsidR="0006625F">
        <w:rPr>
          <w:rFonts w:ascii="Times New Roman" w:hAnsi="Times New Roman"/>
          <w:b/>
          <w:sz w:val="24"/>
          <w:szCs w:val="24"/>
        </w:rPr>
        <w:t xml:space="preserve">a </w:t>
      </w:r>
      <w:r w:rsidR="0032407F">
        <w:rPr>
          <w:rFonts w:ascii="Times New Roman" w:hAnsi="Times New Roman"/>
          <w:sz w:val="24"/>
          <w:szCs w:val="24"/>
        </w:rPr>
        <w:t xml:space="preserve">(Contract de delegare a managementului) </w:t>
      </w:r>
      <w:r w:rsidRPr="00891A64">
        <w:rPr>
          <w:rFonts w:ascii="Times New Roman" w:hAnsi="Times New Roman"/>
          <w:sz w:val="24"/>
          <w:szCs w:val="24"/>
        </w:rPr>
        <w:t>catre Operatori licentiati, astfel :</w:t>
      </w:r>
    </w:p>
    <w:p w:rsidR="005E498F" w:rsidRPr="00891A64" w:rsidRDefault="005E498F" w:rsidP="004A1F53">
      <w:pPr>
        <w:numPr>
          <w:ilvl w:val="0"/>
          <w:numId w:val="7"/>
        </w:numPr>
        <w:spacing w:after="0"/>
        <w:ind w:left="0" w:firstLine="0"/>
        <w:jc w:val="both"/>
        <w:rPr>
          <w:rFonts w:ascii="Times New Roman" w:hAnsi="Times New Roman"/>
          <w:sz w:val="24"/>
          <w:szCs w:val="24"/>
        </w:rPr>
      </w:pPr>
      <w:r w:rsidRPr="00891A64">
        <w:rPr>
          <w:rFonts w:ascii="Times New Roman" w:hAnsi="Times New Roman"/>
          <w:sz w:val="24"/>
          <w:szCs w:val="24"/>
        </w:rPr>
        <w:t>Un operator pentru operarea statiilor de transfer, sortare si compostare localizate pe amplasamentul de la Tg. Mures-Cristesti;</w:t>
      </w:r>
    </w:p>
    <w:p w:rsidR="005E498F" w:rsidRPr="00891A64" w:rsidRDefault="005E498F" w:rsidP="004A1F53">
      <w:pPr>
        <w:numPr>
          <w:ilvl w:val="0"/>
          <w:numId w:val="7"/>
        </w:numPr>
        <w:spacing w:after="0"/>
        <w:ind w:left="0" w:firstLine="0"/>
        <w:jc w:val="both"/>
        <w:rPr>
          <w:rFonts w:ascii="Times New Roman" w:hAnsi="Times New Roman"/>
          <w:b/>
          <w:sz w:val="24"/>
          <w:szCs w:val="24"/>
        </w:rPr>
      </w:pPr>
      <w:r w:rsidRPr="00891A64">
        <w:rPr>
          <w:rFonts w:ascii="Times New Roman" w:hAnsi="Times New Roman"/>
          <w:b/>
          <w:sz w:val="24"/>
          <w:szCs w:val="24"/>
        </w:rPr>
        <w:lastRenderedPageBreak/>
        <w:t xml:space="preserve">Un operator pentru operarea Instalatiei de Tratare </w:t>
      </w:r>
      <w:r w:rsidR="0006625F">
        <w:rPr>
          <w:rFonts w:ascii="Times New Roman" w:hAnsi="Times New Roman"/>
          <w:b/>
          <w:sz w:val="24"/>
          <w:szCs w:val="24"/>
        </w:rPr>
        <w:t>M</w:t>
      </w:r>
      <w:r w:rsidRPr="00891A64">
        <w:rPr>
          <w:rFonts w:ascii="Times New Roman" w:hAnsi="Times New Roman"/>
          <w:b/>
          <w:sz w:val="24"/>
          <w:szCs w:val="24"/>
        </w:rPr>
        <w:t xml:space="preserve">ecanica si </w:t>
      </w:r>
      <w:r w:rsidR="0006625F">
        <w:rPr>
          <w:rFonts w:ascii="Times New Roman" w:hAnsi="Times New Roman"/>
          <w:b/>
          <w:sz w:val="24"/>
          <w:szCs w:val="24"/>
        </w:rPr>
        <w:t>B</w:t>
      </w:r>
      <w:r w:rsidRPr="00891A64">
        <w:rPr>
          <w:rFonts w:ascii="Times New Roman" w:hAnsi="Times New Roman"/>
          <w:b/>
          <w:sz w:val="24"/>
          <w:szCs w:val="24"/>
        </w:rPr>
        <w:t>iologica localizata pe amplasamentul de la Sinpaul;</w:t>
      </w:r>
    </w:p>
    <w:p w:rsidR="005E498F" w:rsidRPr="00891A64" w:rsidRDefault="005E498F" w:rsidP="004A1F53">
      <w:pPr>
        <w:numPr>
          <w:ilvl w:val="0"/>
          <w:numId w:val="7"/>
        </w:numPr>
        <w:spacing w:after="0"/>
        <w:ind w:left="0" w:firstLine="0"/>
        <w:jc w:val="both"/>
        <w:rPr>
          <w:rFonts w:ascii="Times New Roman" w:hAnsi="Times New Roman"/>
          <w:sz w:val="24"/>
          <w:szCs w:val="24"/>
        </w:rPr>
      </w:pPr>
      <w:r w:rsidRPr="00891A64">
        <w:rPr>
          <w:rFonts w:ascii="Times New Roman" w:hAnsi="Times New Roman"/>
          <w:sz w:val="24"/>
          <w:szCs w:val="24"/>
        </w:rPr>
        <w:t>Un Operator (altul decat cel selectat pentru operarea Depozitului de Deseuri Nepericuloase localizat pe amplasamentul de la Sinpaul.</w:t>
      </w:r>
    </w:p>
    <w:p w:rsidR="005E498F" w:rsidRPr="00891A64" w:rsidRDefault="005E498F" w:rsidP="004A1F53">
      <w:pPr>
        <w:spacing w:after="0"/>
        <w:jc w:val="both"/>
        <w:rPr>
          <w:rFonts w:ascii="Times New Roman" w:hAnsi="Times New Roman"/>
          <w:sz w:val="24"/>
          <w:szCs w:val="24"/>
        </w:rPr>
      </w:pPr>
    </w:p>
    <w:p w:rsidR="005E498F" w:rsidRPr="00891A64" w:rsidRDefault="005E498F" w:rsidP="004A1F53">
      <w:pPr>
        <w:widowControl w:val="0"/>
        <w:autoSpaceDE w:val="0"/>
        <w:autoSpaceDN w:val="0"/>
        <w:adjustRightInd w:val="0"/>
        <w:spacing w:after="0"/>
        <w:jc w:val="both"/>
        <w:rPr>
          <w:rFonts w:ascii="Times New Roman" w:hAnsi="Times New Roman"/>
          <w:sz w:val="24"/>
          <w:szCs w:val="24"/>
        </w:rPr>
      </w:pPr>
      <w:r w:rsidRPr="00891A64">
        <w:rPr>
          <w:rFonts w:ascii="Times New Roman" w:hAnsi="Times New Roman"/>
          <w:sz w:val="24"/>
          <w:szCs w:val="24"/>
        </w:rPr>
        <w:t xml:space="preserve">Din aceasta conditionare  se desprinde faptul ca, in ceea ce priveste gestiunea activitatii de TMB, nu va fi luata in considerare (cel putin in prima instanta)  gestiunea directa a  activitatii, asa cum este aceasta definita si conditionata in Legea 51/2006 </w:t>
      </w:r>
      <w:r w:rsidRPr="00891A64">
        <w:rPr>
          <w:rFonts w:ascii="Times New Roman" w:hAnsi="Times New Roman"/>
          <w:bCs/>
          <w:color w:val="000000"/>
          <w:sz w:val="24"/>
          <w:szCs w:val="24"/>
        </w:rPr>
        <w:t>(*republicata*) a serviciilor comunitare de utilitati publice, cu modificarile si completarile ulterioare</w:t>
      </w:r>
      <w:r w:rsidRPr="00891A64">
        <w:rPr>
          <w:rFonts w:ascii="Times New Roman" w:hAnsi="Times New Roman"/>
          <w:sz w:val="24"/>
          <w:szCs w:val="24"/>
        </w:rPr>
        <w:t xml:space="preserve"> si in  Legea 101/2006 cu completarile si modificarile ulterioare privind salubrizarea localitatilor.</w:t>
      </w:r>
    </w:p>
    <w:p w:rsidR="005E498F" w:rsidRPr="00891A64" w:rsidRDefault="005E498F" w:rsidP="004A1F53">
      <w:pPr>
        <w:widowControl w:val="0"/>
        <w:autoSpaceDE w:val="0"/>
        <w:autoSpaceDN w:val="0"/>
        <w:adjustRightInd w:val="0"/>
        <w:spacing w:after="0"/>
        <w:jc w:val="both"/>
        <w:rPr>
          <w:rFonts w:ascii="Times New Roman" w:hAnsi="Times New Roman"/>
          <w:sz w:val="24"/>
          <w:szCs w:val="24"/>
        </w:rPr>
      </w:pPr>
    </w:p>
    <w:p w:rsidR="005E498F" w:rsidRPr="00891A64" w:rsidRDefault="002401BE" w:rsidP="004A1F53">
      <w:pPr>
        <w:widowControl w:val="0"/>
        <w:autoSpaceDE w:val="0"/>
        <w:autoSpaceDN w:val="0"/>
        <w:adjustRightInd w:val="0"/>
        <w:spacing w:after="0"/>
        <w:jc w:val="both"/>
        <w:rPr>
          <w:rFonts w:ascii="Times New Roman" w:hAnsi="Times New Roman"/>
          <w:sz w:val="24"/>
          <w:szCs w:val="24"/>
        </w:rPr>
      </w:pPr>
      <w:r>
        <w:rPr>
          <w:rFonts w:ascii="Times New Roman" w:hAnsi="Times New Roman"/>
          <w:noProof/>
          <w:sz w:val="24"/>
          <w:szCs w:val="24"/>
          <w:lang w:val="ro-RO" w:eastAsia="ro-RO"/>
        </w:rPr>
      </w:r>
      <w:r w:rsidRPr="002401BE">
        <w:rPr>
          <w:rFonts w:ascii="Times New Roman" w:hAnsi="Times New Roman"/>
          <w:noProof/>
          <w:sz w:val="24"/>
          <w:szCs w:val="24"/>
          <w:lang w:val="ro-RO" w:eastAsia="ro-RO"/>
        </w:rPr>
        <w:pict>
          <v:roundrect id="AutoShape 2" o:spid="_x0000_s1026" style="width:482.8pt;height:43.5pt;visibility:visible;mso-position-horizontal-relative:char;mso-position-vertical-relative:lin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" fillcolor="#9f9" strokecolor="#4bacc6 [3208]">
            <v:textbox style="mso-next-textbox:#AutoShape 2">
              <w:txbxContent>
                <w:p w:rsidR="00DC013F" w:rsidRDefault="00DC013F" w:rsidP="005E498F">
                  <w:pPr>
                    <w:jc w:val="center"/>
                  </w:pPr>
                  <w:r>
                    <w:rPr>
                      <w:rFonts w:ascii="Times New Roman" w:hAnsi="Times New Roman"/>
                      <w:b/>
                      <w:sz w:val="24"/>
                      <w:szCs w:val="24"/>
                    </w:rPr>
                    <w:t>Analiza Preliminara a stabilit ca sunt intrunite conditiile de</w:t>
                  </w:r>
                  <w:r w:rsidRPr="00FF422F">
                    <w:rPr>
                      <w:rFonts w:ascii="Times New Roman" w:hAnsi="Times New Roman"/>
                      <w:b/>
                      <w:sz w:val="24"/>
                      <w:szCs w:val="24"/>
                    </w:rPr>
                    <w:t xml:space="preserve">legarii activitatii TMB </w:t>
                  </w:r>
                  <w:r>
                    <w:rPr>
                      <w:rFonts w:ascii="Times New Roman" w:hAnsi="Times New Roman"/>
                      <w:b/>
                      <w:sz w:val="24"/>
                      <w:szCs w:val="24"/>
                    </w:rPr>
                    <w:t>prin concesiune</w:t>
                  </w:r>
                </w:p>
              </w:txbxContent>
            </v:textbox>
            <w10:wrap type="none"/>
            <w10:anchorlock/>
          </v:roundrect>
        </w:pict>
      </w:r>
    </w:p>
    <w:p w:rsidR="005E498F" w:rsidRPr="00891A64" w:rsidRDefault="005E498F" w:rsidP="004A1F53">
      <w:pPr>
        <w:pStyle w:val="Listparagraf"/>
        <w:widowControl w:val="0"/>
        <w:autoSpaceDE w:val="0"/>
        <w:autoSpaceDN w:val="0"/>
        <w:adjustRightInd w:val="0"/>
        <w:spacing w:before="3" w:after="0" w:line="276" w:lineRule="exact"/>
        <w:ind w:left="0" w:right="71"/>
        <w:jc w:val="both"/>
        <w:rPr>
          <w:rFonts w:ascii="Times New Roman" w:hAnsi="Times New Roman"/>
          <w:sz w:val="24"/>
          <w:szCs w:val="24"/>
        </w:rPr>
      </w:pPr>
    </w:p>
    <w:p w:rsidR="008B0102" w:rsidRPr="00891A64" w:rsidRDefault="00464B5D" w:rsidP="004A1F53">
      <w:pPr>
        <w:widowControl w:val="0"/>
        <w:autoSpaceDE w:val="0"/>
        <w:autoSpaceDN w:val="0"/>
        <w:adjustRightInd w:val="0"/>
        <w:spacing w:after="0" w:line="240" w:lineRule="auto"/>
        <w:ind w:right="69"/>
        <w:jc w:val="both"/>
        <w:rPr>
          <w:rFonts w:ascii="Times New Roman" w:hAnsi="Times New Roman"/>
          <w:sz w:val="24"/>
          <w:szCs w:val="24"/>
        </w:rPr>
      </w:pPr>
      <w:r w:rsidRPr="00891A64">
        <w:rPr>
          <w:rFonts w:ascii="Times New Roman" w:hAnsi="Times New Roman"/>
          <w:sz w:val="24"/>
          <w:szCs w:val="24"/>
        </w:rPr>
        <w:t>Competen</w:t>
      </w:r>
      <w:r>
        <w:rPr>
          <w:rFonts w:ascii="Times New Roman" w:hAnsi="Times New Roman"/>
          <w:sz w:val="24"/>
          <w:szCs w:val="24"/>
        </w:rPr>
        <w:t>t</w:t>
      </w:r>
      <w:r w:rsidRPr="00891A64">
        <w:rPr>
          <w:rFonts w:ascii="Times New Roman" w:hAnsi="Times New Roman"/>
          <w:sz w:val="24"/>
          <w:szCs w:val="24"/>
        </w:rPr>
        <w:t>a exclusiv</w:t>
      </w:r>
      <w:r>
        <w:rPr>
          <w:rFonts w:ascii="Times New Roman" w:hAnsi="Times New Roman"/>
          <w:sz w:val="24"/>
          <w:szCs w:val="24"/>
        </w:rPr>
        <w:t>a</w:t>
      </w:r>
      <w:r w:rsidRPr="00891A64">
        <w:rPr>
          <w:rFonts w:ascii="Times New Roman" w:hAnsi="Times New Roman"/>
          <w:sz w:val="24"/>
          <w:szCs w:val="24"/>
        </w:rPr>
        <w:t xml:space="preserve"> </w:t>
      </w:r>
      <w:r w:rsidR="008B0102" w:rsidRPr="00891A64">
        <w:rPr>
          <w:rFonts w:ascii="Times New Roman" w:hAnsi="Times New Roman"/>
          <w:sz w:val="24"/>
          <w:szCs w:val="24"/>
        </w:rPr>
        <w:t xml:space="preserve">a </w:t>
      </w:r>
      <w:r w:rsidRPr="00891A64">
        <w:rPr>
          <w:rFonts w:ascii="Times New Roman" w:hAnsi="Times New Roman"/>
          <w:sz w:val="24"/>
          <w:szCs w:val="24"/>
        </w:rPr>
        <w:t>autorit</w:t>
      </w:r>
      <w:r>
        <w:rPr>
          <w:rFonts w:ascii="Times New Roman" w:hAnsi="Times New Roman"/>
          <w:sz w:val="24"/>
          <w:szCs w:val="24"/>
        </w:rPr>
        <w:t>at</w:t>
      </w:r>
      <w:r w:rsidRPr="00891A64">
        <w:rPr>
          <w:rFonts w:ascii="Times New Roman" w:hAnsi="Times New Roman"/>
          <w:sz w:val="24"/>
          <w:szCs w:val="24"/>
        </w:rPr>
        <w:t xml:space="preserve">ilor </w:t>
      </w:r>
      <w:r w:rsidR="008B0102" w:rsidRPr="00891A64">
        <w:rPr>
          <w:rFonts w:ascii="Times New Roman" w:hAnsi="Times New Roman"/>
          <w:sz w:val="24"/>
          <w:szCs w:val="24"/>
        </w:rPr>
        <w:t xml:space="preserve">deliberative ale </w:t>
      </w:r>
      <w:r w:rsidRPr="00891A64">
        <w:rPr>
          <w:rFonts w:ascii="Times New Roman" w:hAnsi="Times New Roman"/>
          <w:sz w:val="24"/>
          <w:szCs w:val="24"/>
        </w:rPr>
        <w:t>unit</w:t>
      </w:r>
      <w:r>
        <w:rPr>
          <w:rFonts w:ascii="Times New Roman" w:hAnsi="Times New Roman"/>
          <w:sz w:val="24"/>
          <w:szCs w:val="24"/>
        </w:rPr>
        <w:t>at</w:t>
      </w:r>
      <w:r w:rsidRPr="00891A64">
        <w:rPr>
          <w:rFonts w:ascii="Times New Roman" w:hAnsi="Times New Roman"/>
          <w:sz w:val="24"/>
          <w:szCs w:val="24"/>
        </w:rPr>
        <w:t xml:space="preserve">ilor </w:t>
      </w:r>
      <w:r w:rsidR="008B0102" w:rsidRPr="00891A64">
        <w:rPr>
          <w:rFonts w:ascii="Times New Roman" w:hAnsi="Times New Roman"/>
          <w:sz w:val="24"/>
          <w:szCs w:val="24"/>
        </w:rPr>
        <w:t xml:space="preserve">administrativ-teritoriale, privind </w:t>
      </w:r>
      <w:r w:rsidRPr="00891A64">
        <w:rPr>
          <w:rFonts w:ascii="Times New Roman" w:hAnsi="Times New Roman"/>
          <w:sz w:val="24"/>
          <w:szCs w:val="24"/>
        </w:rPr>
        <w:t>activit</w:t>
      </w:r>
      <w:r>
        <w:rPr>
          <w:rFonts w:ascii="Times New Roman" w:hAnsi="Times New Roman"/>
          <w:sz w:val="24"/>
          <w:szCs w:val="24"/>
        </w:rPr>
        <w:t>at</w:t>
      </w:r>
      <w:r w:rsidRPr="00891A64">
        <w:rPr>
          <w:rFonts w:ascii="Times New Roman" w:hAnsi="Times New Roman"/>
          <w:sz w:val="24"/>
          <w:szCs w:val="24"/>
        </w:rPr>
        <w:t xml:space="preserve">ile </w:t>
      </w:r>
      <w:r w:rsidR="008B0102" w:rsidRPr="00891A64">
        <w:rPr>
          <w:rFonts w:ascii="Times New Roman" w:hAnsi="Times New Roman"/>
          <w:sz w:val="24"/>
          <w:szCs w:val="24"/>
        </w:rPr>
        <w:t xml:space="preserve">serviciului de salubrizare care au legatură cu Proiectul Sistem </w:t>
      </w:r>
      <w:r w:rsidR="006F6420" w:rsidRPr="00891A64">
        <w:rPr>
          <w:rFonts w:ascii="Times New Roman" w:hAnsi="Times New Roman"/>
          <w:sz w:val="24"/>
          <w:szCs w:val="24"/>
        </w:rPr>
        <w:t xml:space="preserve">Integrat de </w:t>
      </w:r>
      <w:r w:rsidR="008B0102" w:rsidRPr="00891A64">
        <w:rPr>
          <w:rFonts w:ascii="Times New Roman" w:hAnsi="Times New Roman"/>
          <w:sz w:val="24"/>
          <w:szCs w:val="24"/>
        </w:rPr>
        <w:t xml:space="preserve"> Management al </w:t>
      </w:r>
      <w:r w:rsidRPr="00891A64">
        <w:rPr>
          <w:rFonts w:ascii="Times New Roman" w:hAnsi="Times New Roman"/>
          <w:sz w:val="24"/>
          <w:szCs w:val="24"/>
        </w:rPr>
        <w:t>De</w:t>
      </w:r>
      <w:r>
        <w:rPr>
          <w:rFonts w:ascii="Times New Roman" w:hAnsi="Times New Roman"/>
          <w:sz w:val="24"/>
          <w:szCs w:val="24"/>
        </w:rPr>
        <w:t>s</w:t>
      </w:r>
      <w:r w:rsidRPr="00891A64">
        <w:rPr>
          <w:rFonts w:ascii="Times New Roman" w:hAnsi="Times New Roman"/>
          <w:sz w:val="24"/>
          <w:szCs w:val="24"/>
        </w:rPr>
        <w:t xml:space="preserve">eurilor </w:t>
      </w:r>
      <w:r>
        <w:rPr>
          <w:rFonts w:ascii="Times New Roman" w:hAnsi="Times New Roman"/>
          <w:sz w:val="24"/>
          <w:szCs w:val="24"/>
        </w:rPr>
        <w:t>i</w:t>
      </w:r>
      <w:r w:rsidRPr="00891A64">
        <w:rPr>
          <w:rFonts w:ascii="Times New Roman" w:hAnsi="Times New Roman"/>
          <w:sz w:val="24"/>
          <w:szCs w:val="24"/>
        </w:rPr>
        <w:t>n Jude</w:t>
      </w:r>
      <w:r>
        <w:rPr>
          <w:rFonts w:ascii="Times New Roman" w:hAnsi="Times New Roman"/>
          <w:sz w:val="24"/>
          <w:szCs w:val="24"/>
        </w:rPr>
        <w:t>t</w:t>
      </w:r>
      <w:r w:rsidRPr="00891A64">
        <w:rPr>
          <w:rFonts w:ascii="Times New Roman" w:hAnsi="Times New Roman"/>
          <w:sz w:val="24"/>
          <w:szCs w:val="24"/>
        </w:rPr>
        <w:t xml:space="preserve">ul </w:t>
      </w:r>
      <w:r w:rsidR="006F6420" w:rsidRPr="00891A64">
        <w:rPr>
          <w:rFonts w:ascii="Times New Roman" w:hAnsi="Times New Roman"/>
          <w:sz w:val="24"/>
          <w:szCs w:val="24"/>
        </w:rPr>
        <w:t>Mures</w:t>
      </w:r>
      <w:r w:rsidR="008B0102" w:rsidRPr="00891A64">
        <w:rPr>
          <w:rFonts w:ascii="Times New Roman" w:hAnsi="Times New Roman"/>
          <w:sz w:val="24"/>
          <w:szCs w:val="24"/>
        </w:rPr>
        <w:t xml:space="preserve">, potrivit actelor constitutive poate fi </w:t>
      </w:r>
      <w:r w:rsidRPr="00891A64">
        <w:rPr>
          <w:rFonts w:ascii="Times New Roman" w:hAnsi="Times New Roman"/>
          <w:sz w:val="24"/>
          <w:szCs w:val="24"/>
        </w:rPr>
        <w:t>exercitat</w:t>
      </w:r>
      <w:r>
        <w:rPr>
          <w:rFonts w:ascii="Times New Roman" w:hAnsi="Times New Roman"/>
          <w:sz w:val="24"/>
          <w:szCs w:val="24"/>
        </w:rPr>
        <w:t>a</w:t>
      </w:r>
      <w:r w:rsidRPr="00891A64">
        <w:rPr>
          <w:rFonts w:ascii="Times New Roman" w:hAnsi="Times New Roman"/>
          <w:sz w:val="24"/>
          <w:szCs w:val="24"/>
        </w:rPr>
        <w:t xml:space="preserve"> </w:t>
      </w:r>
      <w:r w:rsidR="008B0102" w:rsidRPr="00891A64">
        <w:rPr>
          <w:rFonts w:ascii="Times New Roman" w:hAnsi="Times New Roman"/>
          <w:sz w:val="24"/>
          <w:szCs w:val="24"/>
        </w:rPr>
        <w:t xml:space="preserve">prin </w:t>
      </w:r>
      <w:r w:rsidRPr="00891A64">
        <w:rPr>
          <w:rFonts w:ascii="Times New Roman" w:hAnsi="Times New Roman"/>
          <w:sz w:val="24"/>
          <w:szCs w:val="24"/>
        </w:rPr>
        <w:t>Asocia</w:t>
      </w:r>
      <w:r>
        <w:rPr>
          <w:rFonts w:ascii="Times New Roman" w:hAnsi="Times New Roman"/>
          <w:sz w:val="24"/>
          <w:szCs w:val="24"/>
        </w:rPr>
        <w:t>t</w:t>
      </w:r>
      <w:r w:rsidRPr="00891A64">
        <w:rPr>
          <w:rFonts w:ascii="Times New Roman" w:hAnsi="Times New Roman"/>
          <w:sz w:val="24"/>
          <w:szCs w:val="24"/>
        </w:rPr>
        <w:t xml:space="preserve">ia </w:t>
      </w:r>
      <w:r w:rsidR="008B0102" w:rsidRPr="00891A64">
        <w:rPr>
          <w:rFonts w:ascii="Times New Roman" w:hAnsi="Times New Roman"/>
          <w:sz w:val="24"/>
          <w:szCs w:val="24"/>
        </w:rPr>
        <w:t xml:space="preserve">de Dezvoltare Intercomunitară </w:t>
      </w:r>
      <w:r w:rsidR="006F6420" w:rsidRPr="00891A64">
        <w:rPr>
          <w:rFonts w:ascii="Times New Roman" w:hAnsi="Times New Roman"/>
          <w:sz w:val="24"/>
          <w:szCs w:val="24"/>
        </w:rPr>
        <w:t>ECOLECT Mures</w:t>
      </w:r>
      <w:r w:rsidR="008B0102" w:rsidRPr="00891A64">
        <w:rPr>
          <w:rFonts w:ascii="Times New Roman" w:hAnsi="Times New Roman"/>
          <w:sz w:val="24"/>
          <w:szCs w:val="24"/>
        </w:rPr>
        <w:t xml:space="preserve">, </w:t>
      </w:r>
      <w:r>
        <w:rPr>
          <w:rFonts w:ascii="Times New Roman" w:hAnsi="Times New Roman"/>
          <w:sz w:val="24"/>
          <w:szCs w:val="24"/>
        </w:rPr>
        <w:t>i</w:t>
      </w:r>
      <w:r w:rsidRPr="00891A64">
        <w:rPr>
          <w:rFonts w:ascii="Times New Roman" w:hAnsi="Times New Roman"/>
          <w:sz w:val="24"/>
          <w:szCs w:val="24"/>
        </w:rPr>
        <w:t xml:space="preserve">n </w:t>
      </w:r>
      <w:r w:rsidR="008B0102" w:rsidRPr="00891A64">
        <w:rPr>
          <w:rFonts w:ascii="Times New Roman" w:hAnsi="Times New Roman"/>
          <w:sz w:val="24"/>
          <w:szCs w:val="24"/>
        </w:rPr>
        <w:t xml:space="preserve">numele </w:t>
      </w:r>
      <w:r>
        <w:rPr>
          <w:rFonts w:ascii="Times New Roman" w:hAnsi="Times New Roman"/>
          <w:sz w:val="24"/>
          <w:szCs w:val="24"/>
        </w:rPr>
        <w:t>s</w:t>
      </w:r>
      <w:r w:rsidRPr="00891A64">
        <w:rPr>
          <w:rFonts w:ascii="Times New Roman" w:hAnsi="Times New Roman"/>
          <w:sz w:val="24"/>
          <w:szCs w:val="24"/>
        </w:rPr>
        <w:t xml:space="preserve">i </w:t>
      </w:r>
      <w:r w:rsidR="008B0102" w:rsidRPr="00891A64">
        <w:rPr>
          <w:rFonts w:ascii="Times New Roman" w:hAnsi="Times New Roman"/>
          <w:sz w:val="24"/>
          <w:szCs w:val="24"/>
        </w:rPr>
        <w:t xml:space="preserve">pe seama </w:t>
      </w:r>
      <w:r w:rsidRPr="00891A64">
        <w:rPr>
          <w:rFonts w:ascii="Times New Roman" w:hAnsi="Times New Roman"/>
          <w:sz w:val="24"/>
          <w:szCs w:val="24"/>
        </w:rPr>
        <w:t>unit</w:t>
      </w:r>
      <w:r>
        <w:rPr>
          <w:rFonts w:ascii="Times New Roman" w:hAnsi="Times New Roman"/>
          <w:sz w:val="24"/>
          <w:szCs w:val="24"/>
        </w:rPr>
        <w:t>at</w:t>
      </w:r>
      <w:r w:rsidRPr="00891A64">
        <w:rPr>
          <w:rFonts w:ascii="Times New Roman" w:hAnsi="Times New Roman"/>
          <w:sz w:val="24"/>
          <w:szCs w:val="24"/>
        </w:rPr>
        <w:t xml:space="preserve">ilor </w:t>
      </w:r>
      <w:r w:rsidR="008B0102" w:rsidRPr="00891A64">
        <w:rPr>
          <w:rFonts w:ascii="Times New Roman" w:hAnsi="Times New Roman"/>
          <w:sz w:val="24"/>
          <w:szCs w:val="24"/>
        </w:rPr>
        <w:t xml:space="preserve">administrativ-teritoriale asociate, pe baza unui </w:t>
      </w:r>
      <w:r w:rsidR="00011B29" w:rsidRPr="00891A64">
        <w:rPr>
          <w:rFonts w:ascii="Times New Roman" w:hAnsi="Times New Roman"/>
          <w:sz w:val="24"/>
          <w:szCs w:val="24"/>
        </w:rPr>
        <w:t>mandate/</w:t>
      </w:r>
      <w:r>
        <w:rPr>
          <w:rFonts w:ascii="Times New Roman" w:hAnsi="Times New Roman"/>
          <w:sz w:val="24"/>
          <w:szCs w:val="24"/>
        </w:rPr>
        <w:t xml:space="preserve">unor </w:t>
      </w:r>
      <w:r w:rsidR="00011B29" w:rsidRPr="00891A64">
        <w:rPr>
          <w:rFonts w:ascii="Times New Roman" w:hAnsi="Times New Roman"/>
          <w:sz w:val="24"/>
          <w:szCs w:val="24"/>
        </w:rPr>
        <w:t>mandate special</w:t>
      </w:r>
      <w:r>
        <w:rPr>
          <w:rFonts w:ascii="Times New Roman" w:hAnsi="Times New Roman"/>
          <w:sz w:val="24"/>
          <w:szCs w:val="24"/>
        </w:rPr>
        <w:t>/e</w:t>
      </w:r>
      <w:r w:rsidR="00011B29" w:rsidRPr="00891A64">
        <w:rPr>
          <w:rFonts w:ascii="Times New Roman" w:hAnsi="Times New Roman"/>
          <w:sz w:val="24"/>
          <w:szCs w:val="24"/>
        </w:rPr>
        <w:t xml:space="preserve">, dupa caz, </w:t>
      </w:r>
      <w:r w:rsidR="008B0102" w:rsidRPr="00891A64">
        <w:rPr>
          <w:rFonts w:ascii="Times New Roman" w:hAnsi="Times New Roman"/>
          <w:sz w:val="24"/>
          <w:szCs w:val="24"/>
        </w:rPr>
        <w:t xml:space="preserve"> dat în legătură cu:</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  Aprobarea  strategiilor  locale  pentru  </w:t>
      </w:r>
      <w:r w:rsidR="00464B5D">
        <w:rPr>
          <w:rFonts w:ascii="Times New Roman" w:hAnsi="Times New Roman"/>
          <w:sz w:val="24"/>
          <w:szCs w:val="24"/>
        </w:rPr>
        <w:t>i</w:t>
      </w:r>
      <w:r w:rsidR="00464B5D" w:rsidRPr="00891A64">
        <w:rPr>
          <w:rFonts w:ascii="Times New Roman" w:hAnsi="Times New Roman"/>
          <w:sz w:val="24"/>
          <w:szCs w:val="24"/>
        </w:rPr>
        <w:t>nfiin</w:t>
      </w:r>
      <w:r w:rsidR="00464B5D">
        <w:rPr>
          <w:rFonts w:ascii="Times New Roman" w:hAnsi="Times New Roman"/>
          <w:sz w:val="24"/>
          <w:szCs w:val="24"/>
        </w:rPr>
        <w:t>t</w:t>
      </w:r>
      <w:r w:rsidR="00464B5D" w:rsidRPr="00891A64">
        <w:rPr>
          <w:rFonts w:ascii="Times New Roman" w:hAnsi="Times New Roman"/>
          <w:sz w:val="24"/>
          <w:szCs w:val="24"/>
        </w:rPr>
        <w:t>area</w:t>
      </w:r>
      <w:r w:rsidRPr="00891A64">
        <w:rPr>
          <w:rFonts w:ascii="Times New Roman" w:hAnsi="Times New Roman"/>
          <w:sz w:val="24"/>
          <w:szCs w:val="24"/>
        </w:rPr>
        <w:t xml:space="preserve">,  organizarea  </w:t>
      </w:r>
      <w:r w:rsidR="00464B5D">
        <w:rPr>
          <w:rFonts w:ascii="Times New Roman" w:hAnsi="Times New Roman"/>
          <w:sz w:val="24"/>
          <w:szCs w:val="24"/>
        </w:rPr>
        <w:t>s</w:t>
      </w:r>
      <w:r w:rsidR="00464B5D" w:rsidRPr="00891A64">
        <w:rPr>
          <w:rFonts w:ascii="Times New Roman" w:hAnsi="Times New Roman"/>
          <w:sz w:val="24"/>
          <w:szCs w:val="24"/>
        </w:rPr>
        <w:t xml:space="preserve">i  </w:t>
      </w:r>
      <w:r w:rsidRPr="00891A64">
        <w:rPr>
          <w:rFonts w:ascii="Times New Roman" w:hAnsi="Times New Roman"/>
          <w:sz w:val="24"/>
          <w:szCs w:val="24"/>
        </w:rPr>
        <w:t>managementul</w:t>
      </w:r>
      <w:r w:rsidR="00464B5D">
        <w:rPr>
          <w:rFonts w:ascii="Times New Roman" w:hAnsi="Times New Roman"/>
          <w:sz w:val="24"/>
          <w:szCs w:val="24"/>
        </w:rPr>
        <w:t xml:space="preserve"> </w:t>
      </w:r>
      <w:r w:rsidRPr="00891A64">
        <w:rPr>
          <w:rFonts w:ascii="Times New Roman" w:hAnsi="Times New Roman"/>
          <w:sz w:val="24"/>
          <w:szCs w:val="24"/>
        </w:rPr>
        <w:t>serviciului de salubrizare;</w:t>
      </w:r>
      <w:r w:rsidR="00011B29" w:rsidRPr="00891A64">
        <w:rPr>
          <w:rFonts w:ascii="Times New Roman" w:hAnsi="Times New Roman"/>
          <w:sz w:val="24"/>
          <w:szCs w:val="24"/>
        </w:rPr>
        <w:t xml:space="preserve"> Aprobarea studiilor de Fezabilitate si a Cere</w:t>
      </w:r>
      <w:r w:rsidR="006F6420" w:rsidRPr="00891A64">
        <w:rPr>
          <w:rFonts w:ascii="Times New Roman" w:hAnsi="Times New Roman"/>
          <w:sz w:val="24"/>
          <w:szCs w:val="24"/>
        </w:rPr>
        <w:t>r</w:t>
      </w:r>
      <w:r w:rsidR="00011B29" w:rsidRPr="00891A64">
        <w:rPr>
          <w:rFonts w:ascii="Times New Roman" w:hAnsi="Times New Roman"/>
          <w:sz w:val="24"/>
          <w:szCs w:val="24"/>
        </w:rPr>
        <w:t>ilor de Finantare;</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 Aprobarea programelor de </w:t>
      </w:r>
      <w:r w:rsidR="00464B5D" w:rsidRPr="00891A64">
        <w:rPr>
          <w:rFonts w:ascii="Times New Roman" w:hAnsi="Times New Roman"/>
          <w:sz w:val="24"/>
          <w:szCs w:val="24"/>
        </w:rPr>
        <w:t>investi</w:t>
      </w:r>
      <w:r w:rsidR="00464B5D">
        <w:rPr>
          <w:rFonts w:ascii="Times New Roman" w:hAnsi="Times New Roman"/>
          <w:sz w:val="24"/>
          <w:szCs w:val="24"/>
        </w:rPr>
        <w:t>t</w:t>
      </w:r>
      <w:r w:rsidR="00464B5D" w:rsidRPr="00891A64">
        <w:rPr>
          <w:rFonts w:ascii="Times New Roman" w:hAnsi="Times New Roman"/>
          <w:sz w:val="24"/>
          <w:szCs w:val="24"/>
        </w:rPr>
        <w:t xml:space="preserve">ii </w:t>
      </w:r>
      <w:r w:rsidRPr="00891A64">
        <w:rPr>
          <w:rFonts w:ascii="Times New Roman" w:hAnsi="Times New Roman"/>
          <w:sz w:val="24"/>
          <w:szCs w:val="24"/>
        </w:rPr>
        <w:t xml:space="preserve">pentru </w:t>
      </w:r>
      <w:r w:rsidR="00464B5D">
        <w:rPr>
          <w:rFonts w:ascii="Times New Roman" w:hAnsi="Times New Roman"/>
          <w:sz w:val="24"/>
          <w:szCs w:val="24"/>
        </w:rPr>
        <w:t>i</w:t>
      </w:r>
      <w:r w:rsidR="00464B5D" w:rsidRPr="00891A64">
        <w:rPr>
          <w:rFonts w:ascii="Times New Roman" w:hAnsi="Times New Roman"/>
          <w:sz w:val="24"/>
          <w:szCs w:val="24"/>
        </w:rPr>
        <w:t>nfiin</w:t>
      </w:r>
      <w:r w:rsidR="00464B5D">
        <w:rPr>
          <w:rFonts w:ascii="Times New Roman" w:hAnsi="Times New Roman"/>
          <w:sz w:val="24"/>
          <w:szCs w:val="24"/>
        </w:rPr>
        <w:t>t</w:t>
      </w:r>
      <w:r w:rsidR="00464B5D" w:rsidRPr="00891A64">
        <w:rPr>
          <w:rFonts w:ascii="Times New Roman" w:hAnsi="Times New Roman"/>
          <w:sz w:val="24"/>
          <w:szCs w:val="24"/>
        </w:rPr>
        <w:t>area</w:t>
      </w:r>
      <w:r w:rsidRPr="00891A64">
        <w:rPr>
          <w:rFonts w:ascii="Times New Roman" w:hAnsi="Times New Roman"/>
          <w:sz w:val="24"/>
          <w:szCs w:val="24"/>
        </w:rPr>
        <w:t xml:space="preserve">, dezvoltarea, modernizarea </w:t>
      </w:r>
      <w:r w:rsidR="00464B5D">
        <w:rPr>
          <w:rFonts w:ascii="Times New Roman" w:hAnsi="Times New Roman"/>
          <w:sz w:val="24"/>
          <w:szCs w:val="24"/>
        </w:rPr>
        <w:t>s</w:t>
      </w:r>
      <w:r w:rsidR="00464B5D" w:rsidRPr="00891A64">
        <w:rPr>
          <w:rFonts w:ascii="Times New Roman" w:hAnsi="Times New Roman"/>
          <w:sz w:val="24"/>
          <w:szCs w:val="24"/>
        </w:rPr>
        <w:t>i</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reabilitarea infrastructurii </w:t>
      </w:r>
      <w:r w:rsidR="00011B29" w:rsidRPr="00891A64">
        <w:rPr>
          <w:rFonts w:ascii="Times New Roman" w:hAnsi="Times New Roman"/>
          <w:sz w:val="24"/>
          <w:szCs w:val="24"/>
        </w:rPr>
        <w:t>tehnico-edilitare a Serviciului de Salubrizare</w:t>
      </w:r>
      <w:r w:rsidRPr="00891A64">
        <w:rPr>
          <w:rFonts w:ascii="Times New Roman" w:hAnsi="Times New Roman"/>
          <w:sz w:val="24"/>
          <w:szCs w:val="24"/>
        </w:rPr>
        <w:t>;</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►Aprobarea </w:t>
      </w:r>
      <w:r w:rsidR="00464B5D" w:rsidRPr="00891A64">
        <w:rPr>
          <w:rFonts w:ascii="Times New Roman" w:hAnsi="Times New Roman"/>
          <w:sz w:val="24"/>
          <w:szCs w:val="24"/>
        </w:rPr>
        <w:t>reglement</w:t>
      </w:r>
      <w:r w:rsidR="00464B5D">
        <w:rPr>
          <w:rFonts w:ascii="Times New Roman" w:hAnsi="Times New Roman"/>
          <w:sz w:val="24"/>
          <w:szCs w:val="24"/>
        </w:rPr>
        <w:t>a</w:t>
      </w:r>
      <w:r w:rsidR="00464B5D" w:rsidRPr="00891A64">
        <w:rPr>
          <w:rFonts w:ascii="Times New Roman" w:hAnsi="Times New Roman"/>
          <w:sz w:val="24"/>
          <w:szCs w:val="24"/>
        </w:rPr>
        <w:t xml:space="preserve">rii </w:t>
      </w:r>
      <w:r w:rsidR="00011B29" w:rsidRPr="00891A64">
        <w:rPr>
          <w:rFonts w:ascii="Times New Roman" w:hAnsi="Times New Roman"/>
          <w:sz w:val="24"/>
          <w:szCs w:val="24"/>
        </w:rPr>
        <w:t>Serviciului de Salubrizare, incluzand Indicatorii de performanta</w:t>
      </w:r>
      <w:r w:rsidR="0005523D" w:rsidRPr="00891A64">
        <w:rPr>
          <w:rFonts w:ascii="Times New Roman" w:hAnsi="Times New Roman"/>
          <w:sz w:val="24"/>
          <w:szCs w:val="24"/>
        </w:rPr>
        <w:t xml:space="preserve"> ai Serviciului;</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 Adoptarea mecanismului de management și aprobare a </w:t>
      </w:r>
      <w:r w:rsidR="00464B5D" w:rsidRPr="00891A64">
        <w:rPr>
          <w:rFonts w:ascii="Times New Roman" w:hAnsi="Times New Roman"/>
          <w:sz w:val="24"/>
          <w:szCs w:val="24"/>
        </w:rPr>
        <w:t>documenta</w:t>
      </w:r>
      <w:r w:rsidR="00464B5D">
        <w:rPr>
          <w:rFonts w:ascii="Times New Roman" w:hAnsi="Times New Roman"/>
          <w:sz w:val="24"/>
          <w:szCs w:val="24"/>
        </w:rPr>
        <w:t>t</w:t>
      </w:r>
      <w:r w:rsidR="00464B5D" w:rsidRPr="00891A64">
        <w:rPr>
          <w:rFonts w:ascii="Times New Roman" w:hAnsi="Times New Roman"/>
          <w:sz w:val="24"/>
          <w:szCs w:val="24"/>
        </w:rPr>
        <w:t xml:space="preserve">iei </w:t>
      </w:r>
      <w:r w:rsidRPr="00891A64">
        <w:rPr>
          <w:rFonts w:ascii="Times New Roman" w:hAnsi="Times New Roman"/>
          <w:sz w:val="24"/>
          <w:szCs w:val="24"/>
        </w:rPr>
        <w:t>relevante pentru</w:t>
      </w:r>
    </w:p>
    <w:p w:rsidR="008B0102" w:rsidRPr="00891A64" w:rsidRDefault="008B0102" w:rsidP="004A1F53">
      <w:pPr>
        <w:pStyle w:val="Listparagraf"/>
        <w:widowControl w:val="0"/>
        <w:autoSpaceDE w:val="0"/>
        <w:autoSpaceDN w:val="0"/>
        <w:adjustRightInd w:val="0"/>
        <w:spacing w:after="0" w:line="240" w:lineRule="auto"/>
        <w:ind w:left="360"/>
        <w:jc w:val="both"/>
        <w:rPr>
          <w:rFonts w:ascii="Times New Roman" w:hAnsi="Times New Roman"/>
          <w:sz w:val="24"/>
          <w:szCs w:val="24"/>
        </w:rPr>
      </w:pPr>
      <w:r w:rsidRPr="00891A64">
        <w:rPr>
          <w:rFonts w:ascii="Times New Roman" w:hAnsi="Times New Roman"/>
          <w:sz w:val="24"/>
          <w:szCs w:val="24"/>
        </w:rPr>
        <w:t xml:space="preserve">organizarea procedurilor de delegare a </w:t>
      </w:r>
      <w:r w:rsidR="0005523D" w:rsidRPr="00891A64">
        <w:rPr>
          <w:rFonts w:ascii="Times New Roman" w:hAnsi="Times New Roman"/>
          <w:sz w:val="24"/>
          <w:szCs w:val="24"/>
        </w:rPr>
        <w:t>activitatilor de salubrizare:</w:t>
      </w:r>
      <w:r w:rsidR="00011B29" w:rsidRPr="00891A64">
        <w:rPr>
          <w:rFonts w:ascii="Times New Roman" w:hAnsi="Times New Roman"/>
          <w:sz w:val="24"/>
          <w:szCs w:val="24"/>
        </w:rPr>
        <w:t xml:space="preserve"> Analize Preliminare, Studii de Fundamentare sau Oportunitate</w:t>
      </w:r>
      <w:r w:rsidR="0005523D" w:rsidRPr="00891A64">
        <w:rPr>
          <w:rFonts w:ascii="Times New Roman" w:hAnsi="Times New Roman"/>
          <w:sz w:val="24"/>
          <w:szCs w:val="24"/>
        </w:rPr>
        <w:t xml:space="preserve"> dupa caz,Strategii de contractare, Documentatii de Atribuire, etc. </w:t>
      </w:r>
    </w:p>
    <w:p w:rsidR="0005523D" w:rsidRPr="00891A64" w:rsidRDefault="0005523D" w:rsidP="004A1F53">
      <w:pPr>
        <w:widowControl w:val="0"/>
        <w:autoSpaceDE w:val="0"/>
        <w:autoSpaceDN w:val="0"/>
        <w:adjustRightInd w:val="0"/>
        <w:spacing w:after="0" w:line="240" w:lineRule="auto"/>
        <w:ind w:right="70"/>
        <w:jc w:val="both"/>
        <w:rPr>
          <w:rFonts w:ascii="Times New Roman" w:hAnsi="Times New Roman"/>
          <w:sz w:val="24"/>
          <w:szCs w:val="24"/>
        </w:rPr>
      </w:pPr>
    </w:p>
    <w:p w:rsidR="008B0102" w:rsidRPr="00891A64" w:rsidRDefault="008B0102" w:rsidP="004A1F53">
      <w:pPr>
        <w:widowControl w:val="0"/>
        <w:autoSpaceDE w:val="0"/>
        <w:autoSpaceDN w:val="0"/>
        <w:adjustRightInd w:val="0"/>
        <w:spacing w:after="0" w:line="240" w:lineRule="auto"/>
        <w:ind w:right="70"/>
        <w:jc w:val="both"/>
        <w:rPr>
          <w:rFonts w:ascii="Times New Roman" w:hAnsi="Times New Roman"/>
          <w:sz w:val="24"/>
          <w:szCs w:val="24"/>
        </w:rPr>
      </w:pPr>
      <w:r w:rsidRPr="00891A64">
        <w:rPr>
          <w:rFonts w:ascii="Times New Roman" w:hAnsi="Times New Roman"/>
          <w:sz w:val="24"/>
          <w:szCs w:val="24"/>
        </w:rPr>
        <w:t xml:space="preserve">Consiliul Județean </w:t>
      </w:r>
      <w:r w:rsidR="0005523D" w:rsidRPr="00891A64">
        <w:rPr>
          <w:rFonts w:ascii="Times New Roman" w:hAnsi="Times New Roman"/>
          <w:sz w:val="24"/>
          <w:szCs w:val="24"/>
        </w:rPr>
        <w:t>Mures</w:t>
      </w:r>
      <w:r w:rsidRPr="00891A64">
        <w:rPr>
          <w:rFonts w:ascii="Times New Roman" w:hAnsi="Times New Roman"/>
          <w:sz w:val="24"/>
          <w:szCs w:val="24"/>
        </w:rPr>
        <w:t xml:space="preserve"> este </w:t>
      </w:r>
      <w:r w:rsidR="0006625F">
        <w:rPr>
          <w:rFonts w:ascii="Times New Roman" w:hAnsi="Times New Roman"/>
          <w:sz w:val="24"/>
          <w:szCs w:val="24"/>
        </w:rPr>
        <w:t>AAPL</w:t>
      </w:r>
      <w:r w:rsidRPr="00891A64">
        <w:rPr>
          <w:rFonts w:ascii="Times New Roman" w:hAnsi="Times New Roman"/>
          <w:sz w:val="24"/>
          <w:szCs w:val="24"/>
        </w:rPr>
        <w:t xml:space="preserve">, constituită la nivel judeţean pentru coordonarea activității consiliilor comunale, </w:t>
      </w:r>
      <w:r w:rsidR="00464B5D" w:rsidRPr="00891A64">
        <w:rPr>
          <w:rFonts w:ascii="Times New Roman" w:hAnsi="Times New Roman"/>
          <w:sz w:val="24"/>
          <w:szCs w:val="24"/>
        </w:rPr>
        <w:t>or</w:t>
      </w:r>
      <w:r w:rsidR="00464B5D">
        <w:rPr>
          <w:rFonts w:ascii="Times New Roman" w:hAnsi="Times New Roman"/>
          <w:sz w:val="24"/>
          <w:szCs w:val="24"/>
        </w:rPr>
        <w:t>as</w:t>
      </w:r>
      <w:r w:rsidR="00464B5D" w:rsidRPr="00891A64">
        <w:rPr>
          <w:rFonts w:ascii="Times New Roman" w:hAnsi="Times New Roman"/>
          <w:sz w:val="24"/>
          <w:szCs w:val="24"/>
        </w:rPr>
        <w:t>ene</w:t>
      </w:r>
      <w:r w:rsidR="00464B5D">
        <w:rPr>
          <w:rFonts w:ascii="Times New Roman" w:hAnsi="Times New Roman"/>
          <w:sz w:val="24"/>
          <w:szCs w:val="24"/>
        </w:rPr>
        <w:t>s</w:t>
      </w:r>
      <w:r w:rsidR="00464B5D" w:rsidRPr="00891A64">
        <w:rPr>
          <w:rFonts w:ascii="Times New Roman" w:hAnsi="Times New Roman"/>
          <w:sz w:val="24"/>
          <w:szCs w:val="24"/>
        </w:rPr>
        <w:t xml:space="preserve">ti </w:t>
      </w:r>
      <w:r w:rsidRPr="00891A64">
        <w:rPr>
          <w:rFonts w:ascii="Times New Roman" w:hAnsi="Times New Roman"/>
          <w:sz w:val="24"/>
          <w:szCs w:val="24"/>
        </w:rPr>
        <w:t xml:space="preserve">şi municipale, </w:t>
      </w:r>
      <w:r w:rsidR="00464B5D">
        <w:rPr>
          <w:rFonts w:ascii="Times New Roman" w:hAnsi="Times New Roman"/>
          <w:sz w:val="24"/>
          <w:szCs w:val="24"/>
        </w:rPr>
        <w:t>i</w:t>
      </w:r>
      <w:r w:rsidR="00464B5D" w:rsidRPr="00891A64">
        <w:rPr>
          <w:rFonts w:ascii="Times New Roman" w:hAnsi="Times New Roman"/>
          <w:sz w:val="24"/>
          <w:szCs w:val="24"/>
        </w:rPr>
        <w:t xml:space="preserve">n </w:t>
      </w:r>
      <w:r w:rsidRPr="00891A64">
        <w:rPr>
          <w:rFonts w:ascii="Times New Roman" w:hAnsi="Times New Roman"/>
          <w:sz w:val="24"/>
          <w:szCs w:val="24"/>
        </w:rPr>
        <w:t>vederea realiz</w:t>
      </w:r>
      <w:r w:rsidR="00464B5D">
        <w:rPr>
          <w:rFonts w:ascii="Times New Roman" w:hAnsi="Times New Roman"/>
          <w:sz w:val="24"/>
          <w:szCs w:val="24"/>
        </w:rPr>
        <w:t>a</w:t>
      </w:r>
      <w:r w:rsidRPr="00891A64">
        <w:rPr>
          <w:rFonts w:ascii="Times New Roman" w:hAnsi="Times New Roman"/>
          <w:sz w:val="24"/>
          <w:szCs w:val="24"/>
        </w:rPr>
        <w:t xml:space="preserve">ării  serviciilor  publice de interes  </w:t>
      </w:r>
      <w:r w:rsidR="00464B5D" w:rsidRPr="00891A64">
        <w:rPr>
          <w:rFonts w:ascii="Times New Roman" w:hAnsi="Times New Roman"/>
          <w:sz w:val="24"/>
          <w:szCs w:val="24"/>
        </w:rPr>
        <w:t>jude</w:t>
      </w:r>
      <w:r w:rsidR="00464B5D">
        <w:rPr>
          <w:rFonts w:ascii="Times New Roman" w:hAnsi="Times New Roman"/>
          <w:sz w:val="24"/>
          <w:szCs w:val="24"/>
        </w:rPr>
        <w:t>t</w:t>
      </w:r>
      <w:r w:rsidR="00464B5D" w:rsidRPr="00891A64">
        <w:rPr>
          <w:rFonts w:ascii="Times New Roman" w:hAnsi="Times New Roman"/>
          <w:sz w:val="24"/>
          <w:szCs w:val="24"/>
        </w:rPr>
        <w:t>ean</w:t>
      </w:r>
      <w:r w:rsidRPr="00891A64">
        <w:rPr>
          <w:rFonts w:ascii="Times New Roman" w:hAnsi="Times New Roman"/>
          <w:sz w:val="24"/>
          <w:szCs w:val="24"/>
        </w:rPr>
        <w:t xml:space="preserve">,  astfel  cum  reiese din  dispozițiile  </w:t>
      </w:r>
      <w:r w:rsidRPr="00891A64">
        <w:rPr>
          <w:rFonts w:ascii="Times New Roman" w:hAnsi="Times New Roman"/>
          <w:i/>
          <w:iCs/>
          <w:sz w:val="24"/>
          <w:szCs w:val="24"/>
        </w:rPr>
        <w:t>Legii  nr.215/2001 a administrației publice locale, republicată, cu modificările și completările ulterioare</w:t>
      </w:r>
      <w:r w:rsidRPr="00891A64">
        <w:rPr>
          <w:rFonts w:ascii="Times New Roman" w:hAnsi="Times New Roman"/>
          <w:sz w:val="24"/>
          <w:szCs w:val="24"/>
        </w:rPr>
        <w:t>.</w:t>
      </w:r>
    </w:p>
    <w:p w:rsidR="0005523D" w:rsidRPr="00891A64" w:rsidRDefault="0005523D" w:rsidP="004A1F53">
      <w:pPr>
        <w:widowControl w:val="0"/>
        <w:autoSpaceDE w:val="0"/>
        <w:autoSpaceDN w:val="0"/>
        <w:adjustRightInd w:val="0"/>
        <w:spacing w:after="0" w:line="240" w:lineRule="auto"/>
        <w:ind w:right="67"/>
        <w:jc w:val="both"/>
        <w:rPr>
          <w:rFonts w:ascii="Times New Roman" w:hAnsi="Times New Roman"/>
          <w:sz w:val="24"/>
          <w:szCs w:val="24"/>
        </w:rPr>
      </w:pPr>
    </w:p>
    <w:p w:rsidR="008B0102" w:rsidRPr="00891A64" w:rsidRDefault="00464B5D" w:rsidP="004A1F53">
      <w:pPr>
        <w:widowControl w:val="0"/>
        <w:autoSpaceDE w:val="0"/>
        <w:autoSpaceDN w:val="0"/>
        <w:adjustRightInd w:val="0"/>
        <w:spacing w:after="0" w:line="240" w:lineRule="auto"/>
        <w:ind w:right="67"/>
        <w:jc w:val="both"/>
        <w:rPr>
          <w:rFonts w:ascii="Times New Roman" w:hAnsi="Times New Roman"/>
          <w:sz w:val="24"/>
          <w:szCs w:val="24"/>
        </w:rPr>
      </w:pPr>
      <w:r>
        <w:rPr>
          <w:rFonts w:ascii="Times New Roman" w:hAnsi="Times New Roman"/>
          <w:sz w:val="24"/>
          <w:szCs w:val="24"/>
        </w:rPr>
        <w:t>I</w:t>
      </w:r>
      <w:r w:rsidRPr="00891A64">
        <w:rPr>
          <w:rFonts w:ascii="Times New Roman" w:hAnsi="Times New Roman"/>
          <w:sz w:val="24"/>
          <w:szCs w:val="24"/>
        </w:rPr>
        <w:t xml:space="preserve">n </w:t>
      </w:r>
      <w:r w:rsidR="008B0102" w:rsidRPr="00891A64">
        <w:rPr>
          <w:rFonts w:ascii="Times New Roman" w:hAnsi="Times New Roman"/>
          <w:sz w:val="24"/>
          <w:szCs w:val="24"/>
        </w:rPr>
        <w:t xml:space="preserve">ceea ce </w:t>
      </w:r>
      <w:r w:rsidRPr="00891A64">
        <w:rPr>
          <w:rFonts w:ascii="Times New Roman" w:hAnsi="Times New Roman"/>
          <w:sz w:val="24"/>
          <w:szCs w:val="24"/>
        </w:rPr>
        <w:t>prive</w:t>
      </w:r>
      <w:r>
        <w:rPr>
          <w:rFonts w:ascii="Times New Roman" w:hAnsi="Times New Roman"/>
          <w:sz w:val="24"/>
          <w:szCs w:val="24"/>
        </w:rPr>
        <w:t>s</w:t>
      </w:r>
      <w:r w:rsidRPr="00891A64">
        <w:rPr>
          <w:rFonts w:ascii="Times New Roman" w:hAnsi="Times New Roman"/>
          <w:sz w:val="24"/>
          <w:szCs w:val="24"/>
        </w:rPr>
        <w:t>te competen</w:t>
      </w:r>
      <w:r>
        <w:rPr>
          <w:rFonts w:ascii="Times New Roman" w:hAnsi="Times New Roman"/>
          <w:sz w:val="24"/>
          <w:szCs w:val="24"/>
        </w:rPr>
        <w:t>t</w:t>
      </w:r>
      <w:r w:rsidRPr="00891A64">
        <w:rPr>
          <w:rFonts w:ascii="Times New Roman" w:hAnsi="Times New Roman"/>
          <w:sz w:val="24"/>
          <w:szCs w:val="24"/>
        </w:rPr>
        <w:t xml:space="preserve">a </w:t>
      </w:r>
      <w:r w:rsidR="008B0102" w:rsidRPr="00891A64">
        <w:rPr>
          <w:rFonts w:ascii="Times New Roman" w:hAnsi="Times New Roman"/>
          <w:sz w:val="24"/>
          <w:szCs w:val="24"/>
        </w:rPr>
        <w:t xml:space="preserve">Consiliului Județean </w:t>
      </w:r>
      <w:r w:rsidR="0005523D" w:rsidRPr="00891A64">
        <w:rPr>
          <w:rFonts w:ascii="Times New Roman" w:hAnsi="Times New Roman"/>
          <w:sz w:val="24"/>
          <w:szCs w:val="24"/>
        </w:rPr>
        <w:t>Mures</w:t>
      </w:r>
      <w:r w:rsidR="008B0102" w:rsidRPr="00891A64">
        <w:rPr>
          <w:rFonts w:ascii="Times New Roman" w:hAnsi="Times New Roman"/>
          <w:sz w:val="24"/>
          <w:szCs w:val="24"/>
        </w:rPr>
        <w:t xml:space="preserve"> cu privire la </w:t>
      </w:r>
      <w:r>
        <w:rPr>
          <w:rFonts w:ascii="Times New Roman" w:hAnsi="Times New Roman"/>
          <w:sz w:val="24"/>
          <w:szCs w:val="24"/>
        </w:rPr>
        <w:t>i</w:t>
      </w:r>
      <w:r w:rsidRPr="00891A64">
        <w:rPr>
          <w:rFonts w:ascii="Times New Roman" w:hAnsi="Times New Roman"/>
          <w:sz w:val="24"/>
          <w:szCs w:val="24"/>
        </w:rPr>
        <w:t>nfiin</w:t>
      </w:r>
      <w:r>
        <w:rPr>
          <w:rFonts w:ascii="Times New Roman" w:hAnsi="Times New Roman"/>
          <w:sz w:val="24"/>
          <w:szCs w:val="24"/>
        </w:rPr>
        <w:t>t</w:t>
      </w:r>
      <w:r w:rsidRPr="00891A64">
        <w:rPr>
          <w:rFonts w:ascii="Times New Roman" w:hAnsi="Times New Roman"/>
          <w:sz w:val="24"/>
          <w:szCs w:val="24"/>
        </w:rPr>
        <w:t>area</w:t>
      </w:r>
      <w:r w:rsidR="008B0102" w:rsidRPr="00891A64">
        <w:rPr>
          <w:rFonts w:ascii="Times New Roman" w:hAnsi="Times New Roman"/>
          <w:sz w:val="24"/>
          <w:szCs w:val="24"/>
        </w:rPr>
        <w:t>, organizarea, gestionarea și coordonarea Sistemului de Management Integrat al De</w:t>
      </w:r>
      <w:r>
        <w:rPr>
          <w:rFonts w:ascii="Times New Roman" w:hAnsi="Times New Roman"/>
          <w:sz w:val="24"/>
          <w:szCs w:val="24"/>
        </w:rPr>
        <w:t>s</w:t>
      </w:r>
      <w:r w:rsidR="008B0102" w:rsidRPr="00891A64">
        <w:rPr>
          <w:rFonts w:ascii="Times New Roman" w:hAnsi="Times New Roman"/>
          <w:sz w:val="24"/>
          <w:szCs w:val="24"/>
        </w:rPr>
        <w:t xml:space="preserve">eurilor </w:t>
      </w:r>
      <w:r>
        <w:rPr>
          <w:rFonts w:ascii="Times New Roman" w:hAnsi="Times New Roman"/>
          <w:sz w:val="24"/>
          <w:szCs w:val="24"/>
        </w:rPr>
        <w:t>i</w:t>
      </w:r>
      <w:r w:rsidR="008B0102" w:rsidRPr="00891A64">
        <w:rPr>
          <w:rFonts w:ascii="Times New Roman" w:hAnsi="Times New Roman"/>
          <w:sz w:val="24"/>
          <w:szCs w:val="24"/>
        </w:rPr>
        <w:t>n Jude</w:t>
      </w:r>
      <w:r>
        <w:rPr>
          <w:rFonts w:ascii="Times New Roman" w:hAnsi="Times New Roman"/>
          <w:sz w:val="24"/>
          <w:szCs w:val="24"/>
        </w:rPr>
        <w:t>t</w:t>
      </w:r>
      <w:r w:rsidR="008B0102" w:rsidRPr="00891A64">
        <w:rPr>
          <w:rFonts w:ascii="Times New Roman" w:hAnsi="Times New Roman"/>
          <w:sz w:val="24"/>
          <w:szCs w:val="24"/>
        </w:rPr>
        <w:t xml:space="preserve">ul </w:t>
      </w:r>
      <w:r w:rsidR="0005523D" w:rsidRPr="00891A64">
        <w:rPr>
          <w:rFonts w:ascii="Times New Roman" w:hAnsi="Times New Roman"/>
          <w:sz w:val="24"/>
          <w:szCs w:val="24"/>
        </w:rPr>
        <w:t>Mures</w:t>
      </w:r>
      <w:r w:rsidR="008B0102" w:rsidRPr="00891A64">
        <w:rPr>
          <w:rFonts w:ascii="Times New Roman" w:hAnsi="Times New Roman"/>
          <w:sz w:val="24"/>
          <w:szCs w:val="24"/>
        </w:rPr>
        <w:t>, aceasta este reglementat</w:t>
      </w:r>
      <w:r>
        <w:rPr>
          <w:rFonts w:ascii="Times New Roman" w:hAnsi="Times New Roman"/>
          <w:sz w:val="24"/>
          <w:szCs w:val="24"/>
        </w:rPr>
        <w:t>a</w:t>
      </w:r>
      <w:r w:rsidR="008B0102" w:rsidRPr="00891A64">
        <w:rPr>
          <w:rFonts w:ascii="Times New Roman" w:hAnsi="Times New Roman"/>
          <w:sz w:val="24"/>
          <w:szCs w:val="24"/>
        </w:rPr>
        <w:t xml:space="preserve"> prin prevederile </w:t>
      </w:r>
      <w:r w:rsidR="008B0102" w:rsidRPr="00891A64">
        <w:rPr>
          <w:rFonts w:ascii="Times New Roman" w:hAnsi="Times New Roman"/>
          <w:i/>
          <w:iCs/>
          <w:sz w:val="24"/>
          <w:szCs w:val="24"/>
        </w:rPr>
        <w:t>art. 7 din Legea nr. 101/2006 a serviciului de salubrizare a localităților, republicată, cu modificările și completările ulterioare</w:t>
      </w:r>
      <w:r w:rsidR="008B0102" w:rsidRPr="00891A64">
        <w:rPr>
          <w:rFonts w:ascii="Times New Roman" w:hAnsi="Times New Roman"/>
          <w:sz w:val="24"/>
          <w:szCs w:val="24"/>
        </w:rPr>
        <w:t>, fiind posibil</w:t>
      </w:r>
      <w:r>
        <w:rPr>
          <w:rFonts w:ascii="Times New Roman" w:hAnsi="Times New Roman"/>
          <w:sz w:val="24"/>
          <w:szCs w:val="24"/>
        </w:rPr>
        <w:t>a</w:t>
      </w:r>
      <w:r w:rsidR="008B0102" w:rsidRPr="00891A64">
        <w:rPr>
          <w:rFonts w:ascii="Times New Roman" w:hAnsi="Times New Roman"/>
          <w:sz w:val="24"/>
          <w:szCs w:val="24"/>
        </w:rPr>
        <w:t xml:space="preserve">, urmare a </w:t>
      </w:r>
      <w:r>
        <w:rPr>
          <w:rFonts w:ascii="Times New Roman" w:hAnsi="Times New Roman"/>
          <w:sz w:val="24"/>
          <w:szCs w:val="24"/>
        </w:rPr>
        <w:t>detinerii instalatiilor</w:t>
      </w:r>
      <w:r w:rsidR="008B0102" w:rsidRPr="00891A64">
        <w:rPr>
          <w:rFonts w:ascii="Times New Roman" w:hAnsi="Times New Roman"/>
          <w:sz w:val="24"/>
          <w:szCs w:val="24"/>
        </w:rPr>
        <w:t xml:space="preserve"> de gestionare a </w:t>
      </w:r>
      <w:r>
        <w:rPr>
          <w:rFonts w:ascii="Times New Roman" w:hAnsi="Times New Roman"/>
          <w:sz w:val="24"/>
          <w:szCs w:val="24"/>
        </w:rPr>
        <w:t>deseurilor</w:t>
      </w:r>
      <w:r w:rsidRPr="00891A64">
        <w:rPr>
          <w:rFonts w:ascii="Times New Roman" w:hAnsi="Times New Roman"/>
          <w:sz w:val="24"/>
          <w:szCs w:val="24"/>
        </w:rPr>
        <w:t xml:space="preserve"> </w:t>
      </w:r>
      <w:r w:rsidR="008B0102" w:rsidRPr="00891A64">
        <w:rPr>
          <w:rFonts w:ascii="Times New Roman" w:hAnsi="Times New Roman"/>
          <w:sz w:val="24"/>
          <w:szCs w:val="24"/>
        </w:rPr>
        <w:t xml:space="preserve">realizate prin </w:t>
      </w:r>
      <w:r w:rsidR="008B0102" w:rsidRPr="00891A64">
        <w:rPr>
          <w:rFonts w:ascii="Times New Roman" w:hAnsi="Times New Roman"/>
          <w:sz w:val="24"/>
          <w:szCs w:val="24"/>
        </w:rPr>
        <w:lastRenderedPageBreak/>
        <w:t xml:space="preserve">implementarea Proiectului „Sistem </w:t>
      </w:r>
      <w:r w:rsidR="0005523D" w:rsidRPr="00891A64">
        <w:rPr>
          <w:rFonts w:ascii="Times New Roman" w:hAnsi="Times New Roman"/>
          <w:sz w:val="24"/>
          <w:szCs w:val="24"/>
        </w:rPr>
        <w:t xml:space="preserve">Integrat de </w:t>
      </w:r>
      <w:r w:rsidR="008B0102" w:rsidRPr="00891A64">
        <w:rPr>
          <w:rFonts w:ascii="Times New Roman" w:hAnsi="Times New Roman"/>
          <w:sz w:val="24"/>
          <w:szCs w:val="24"/>
        </w:rPr>
        <w:t xml:space="preserve">Management al </w:t>
      </w:r>
      <w:r>
        <w:rPr>
          <w:rFonts w:ascii="Times New Roman" w:hAnsi="Times New Roman"/>
          <w:sz w:val="24"/>
          <w:szCs w:val="24"/>
        </w:rPr>
        <w:t>Deseurilor</w:t>
      </w:r>
      <w:r w:rsidRPr="00891A64">
        <w:rPr>
          <w:rFonts w:ascii="Times New Roman" w:hAnsi="Times New Roman"/>
          <w:sz w:val="24"/>
          <w:szCs w:val="24"/>
        </w:rPr>
        <w:t xml:space="preserve"> </w:t>
      </w:r>
      <w:r w:rsidR="008B0102" w:rsidRPr="00891A64">
        <w:rPr>
          <w:rFonts w:ascii="Times New Roman" w:hAnsi="Times New Roman"/>
          <w:sz w:val="24"/>
          <w:szCs w:val="24"/>
        </w:rPr>
        <w:t xml:space="preserve">în </w:t>
      </w:r>
      <w:r>
        <w:rPr>
          <w:rFonts w:ascii="Times New Roman" w:hAnsi="Times New Roman"/>
          <w:sz w:val="24"/>
          <w:szCs w:val="24"/>
        </w:rPr>
        <w:t xml:space="preserve">Judetul </w:t>
      </w:r>
      <w:r w:rsidR="0005523D" w:rsidRPr="00891A64">
        <w:rPr>
          <w:rFonts w:ascii="Times New Roman" w:hAnsi="Times New Roman"/>
          <w:sz w:val="24"/>
          <w:szCs w:val="24"/>
        </w:rPr>
        <w:t>Mures</w:t>
      </w:r>
      <w:r w:rsidR="008B0102" w:rsidRPr="00891A64">
        <w:rPr>
          <w:rFonts w:ascii="Times New Roman" w:hAnsi="Times New Roman"/>
          <w:sz w:val="24"/>
          <w:szCs w:val="24"/>
        </w:rPr>
        <w:t xml:space="preserve">” </w:t>
      </w:r>
      <w:r>
        <w:rPr>
          <w:rFonts w:ascii="Times New Roman" w:hAnsi="Times New Roman"/>
          <w:sz w:val="24"/>
          <w:szCs w:val="24"/>
        </w:rPr>
        <w:t xml:space="preserve">finantat </w:t>
      </w:r>
      <w:r w:rsidRPr="00891A64">
        <w:rPr>
          <w:rFonts w:ascii="Times New Roman" w:hAnsi="Times New Roman"/>
          <w:sz w:val="24"/>
          <w:szCs w:val="24"/>
        </w:rPr>
        <w:t xml:space="preserve"> </w:t>
      </w:r>
      <w:r w:rsidR="008B0102" w:rsidRPr="00891A64">
        <w:rPr>
          <w:rFonts w:ascii="Times New Roman" w:hAnsi="Times New Roman"/>
          <w:sz w:val="24"/>
          <w:szCs w:val="24"/>
        </w:rPr>
        <w:t xml:space="preserve">prin  POS  MEDIU  </w:t>
      </w:r>
      <w:r w:rsidR="0005523D" w:rsidRPr="00891A64">
        <w:rPr>
          <w:rFonts w:ascii="Times New Roman" w:hAnsi="Times New Roman"/>
          <w:sz w:val="24"/>
          <w:szCs w:val="24"/>
        </w:rPr>
        <w:t>2007-2013</w:t>
      </w:r>
      <w:r w:rsidR="008B0102" w:rsidRPr="00891A64">
        <w:rPr>
          <w:rFonts w:ascii="Times New Roman" w:hAnsi="Times New Roman"/>
          <w:sz w:val="24"/>
          <w:szCs w:val="24"/>
        </w:rPr>
        <w:t>.</w:t>
      </w:r>
    </w:p>
    <w:p w:rsidR="0005523D" w:rsidRPr="00891A64" w:rsidRDefault="0005523D" w:rsidP="004A1F53">
      <w:pPr>
        <w:widowControl w:val="0"/>
        <w:autoSpaceDE w:val="0"/>
        <w:autoSpaceDN w:val="0"/>
        <w:adjustRightInd w:val="0"/>
        <w:spacing w:after="0" w:line="240" w:lineRule="auto"/>
        <w:jc w:val="both"/>
        <w:rPr>
          <w:rFonts w:ascii="Times New Roman" w:hAnsi="Times New Roman"/>
          <w:sz w:val="24"/>
          <w:szCs w:val="24"/>
        </w:rPr>
      </w:pPr>
    </w:p>
    <w:p w:rsidR="008B0102" w:rsidRPr="00891A64" w:rsidRDefault="008B0102" w:rsidP="004A1F53">
      <w:pPr>
        <w:widowControl w:val="0"/>
        <w:autoSpaceDE w:val="0"/>
        <w:autoSpaceDN w:val="0"/>
        <w:adjustRightInd w:val="0"/>
        <w:spacing w:after="0" w:line="240" w:lineRule="auto"/>
        <w:jc w:val="both"/>
        <w:rPr>
          <w:rFonts w:ascii="Times New Roman" w:hAnsi="Times New Roman"/>
          <w:sz w:val="24"/>
          <w:szCs w:val="24"/>
        </w:rPr>
      </w:pPr>
      <w:r w:rsidRPr="00891A64">
        <w:rPr>
          <w:rFonts w:ascii="Times New Roman" w:hAnsi="Times New Roman"/>
          <w:sz w:val="24"/>
          <w:szCs w:val="24"/>
        </w:rPr>
        <w:t xml:space="preserve">Bunurile aferente </w:t>
      </w:r>
      <w:r w:rsidR="00193FAE" w:rsidRPr="00891A64">
        <w:rPr>
          <w:rFonts w:ascii="Times New Roman" w:hAnsi="Times New Roman"/>
          <w:sz w:val="24"/>
          <w:szCs w:val="24"/>
        </w:rPr>
        <w:t>SIMDS</w:t>
      </w:r>
      <w:r w:rsidRPr="00891A64">
        <w:rPr>
          <w:rFonts w:ascii="Times New Roman" w:hAnsi="Times New Roman"/>
          <w:sz w:val="24"/>
          <w:szCs w:val="24"/>
        </w:rPr>
        <w:t xml:space="preserve"> în Județul </w:t>
      </w:r>
      <w:r w:rsidR="00193FAE" w:rsidRPr="00891A64">
        <w:rPr>
          <w:rFonts w:ascii="Times New Roman" w:hAnsi="Times New Roman"/>
          <w:sz w:val="24"/>
          <w:szCs w:val="24"/>
        </w:rPr>
        <w:t>Mures</w:t>
      </w:r>
      <w:r w:rsidRPr="00891A64">
        <w:rPr>
          <w:rFonts w:ascii="Times New Roman" w:hAnsi="Times New Roman"/>
          <w:sz w:val="24"/>
          <w:szCs w:val="24"/>
        </w:rPr>
        <w:t xml:space="preserve"> sau</w:t>
      </w:r>
      <w:r w:rsidR="00464B5D">
        <w:rPr>
          <w:rFonts w:ascii="Times New Roman" w:hAnsi="Times New Roman"/>
          <w:sz w:val="24"/>
          <w:szCs w:val="24"/>
        </w:rPr>
        <w:t xml:space="preserve"> parti</w:t>
      </w:r>
      <w:r w:rsidR="00464B5D" w:rsidRPr="00891A64">
        <w:rPr>
          <w:rFonts w:ascii="Times New Roman" w:hAnsi="Times New Roman"/>
          <w:sz w:val="24"/>
          <w:szCs w:val="24"/>
        </w:rPr>
        <w:t xml:space="preserve">  </w:t>
      </w:r>
      <w:r w:rsidRPr="00891A64">
        <w:rPr>
          <w:rFonts w:ascii="Times New Roman" w:hAnsi="Times New Roman"/>
          <w:sz w:val="24"/>
          <w:szCs w:val="24"/>
        </w:rPr>
        <w:t>ale  acestuia,  după  caz,  apar</w:t>
      </w:r>
      <w:r w:rsidR="00464B5D">
        <w:rPr>
          <w:rFonts w:ascii="Times New Roman" w:hAnsi="Times New Roman"/>
          <w:sz w:val="24"/>
          <w:szCs w:val="24"/>
        </w:rPr>
        <w:t>t</w:t>
      </w:r>
      <w:r w:rsidRPr="00891A64">
        <w:rPr>
          <w:rFonts w:ascii="Times New Roman" w:hAnsi="Times New Roman"/>
          <w:sz w:val="24"/>
          <w:szCs w:val="24"/>
        </w:rPr>
        <w:t>in  domeniului  public  al  Jude</w:t>
      </w:r>
      <w:r w:rsidR="00464B5D">
        <w:rPr>
          <w:rFonts w:ascii="Times New Roman" w:hAnsi="Times New Roman"/>
          <w:sz w:val="24"/>
          <w:szCs w:val="24"/>
        </w:rPr>
        <w:t>t</w:t>
      </w:r>
      <w:r w:rsidRPr="00891A64">
        <w:rPr>
          <w:rFonts w:ascii="Times New Roman" w:hAnsi="Times New Roman"/>
          <w:sz w:val="24"/>
          <w:szCs w:val="24"/>
        </w:rPr>
        <w:t xml:space="preserve">ului  </w:t>
      </w:r>
      <w:r w:rsidR="00193FAE" w:rsidRPr="00891A64">
        <w:rPr>
          <w:rFonts w:ascii="Times New Roman" w:hAnsi="Times New Roman"/>
          <w:sz w:val="24"/>
          <w:szCs w:val="24"/>
        </w:rPr>
        <w:t>Mures</w:t>
      </w:r>
      <w:r w:rsidRPr="00891A64">
        <w:rPr>
          <w:rFonts w:ascii="Times New Roman" w:hAnsi="Times New Roman"/>
          <w:sz w:val="24"/>
          <w:szCs w:val="24"/>
        </w:rPr>
        <w:t xml:space="preserve">.  </w:t>
      </w:r>
      <w:r w:rsidR="00193FAE" w:rsidRPr="00891A64">
        <w:rPr>
          <w:rFonts w:ascii="Times New Roman" w:hAnsi="Times New Roman"/>
          <w:sz w:val="24"/>
          <w:szCs w:val="24"/>
        </w:rPr>
        <w:t>SIMDS</w:t>
      </w:r>
      <w:r w:rsidR="0006625F">
        <w:rPr>
          <w:rFonts w:ascii="Times New Roman" w:hAnsi="Times New Roman"/>
          <w:sz w:val="24"/>
          <w:szCs w:val="24"/>
        </w:rPr>
        <w:t xml:space="preserve"> </w:t>
      </w:r>
      <w:r w:rsidRPr="00891A64">
        <w:rPr>
          <w:rFonts w:ascii="Times New Roman" w:hAnsi="Times New Roman"/>
          <w:sz w:val="24"/>
          <w:szCs w:val="24"/>
        </w:rPr>
        <w:t xml:space="preserve">este destinat sa asigure deservirea </w:t>
      </w:r>
      <w:r w:rsidR="00193FAE" w:rsidRPr="00891A64">
        <w:rPr>
          <w:rFonts w:ascii="Times New Roman" w:hAnsi="Times New Roman"/>
          <w:sz w:val="24"/>
          <w:szCs w:val="24"/>
        </w:rPr>
        <w:t xml:space="preserve">UAT </w:t>
      </w:r>
      <w:r w:rsidRPr="00891A64">
        <w:rPr>
          <w:rFonts w:ascii="Times New Roman" w:hAnsi="Times New Roman"/>
          <w:sz w:val="24"/>
          <w:szCs w:val="24"/>
        </w:rPr>
        <w:t xml:space="preserve">membre în </w:t>
      </w:r>
      <w:r w:rsidR="00193FAE" w:rsidRPr="00891A64">
        <w:rPr>
          <w:rFonts w:ascii="Times New Roman" w:hAnsi="Times New Roman"/>
          <w:sz w:val="24"/>
          <w:szCs w:val="24"/>
        </w:rPr>
        <w:t>ADI ECOLECT</w:t>
      </w:r>
      <w:r w:rsidR="0006625F">
        <w:rPr>
          <w:rFonts w:ascii="Times New Roman" w:hAnsi="Times New Roman"/>
          <w:sz w:val="24"/>
          <w:szCs w:val="24"/>
        </w:rPr>
        <w:t xml:space="preserve"> </w:t>
      </w:r>
      <w:r w:rsidR="00193FAE" w:rsidRPr="00891A64">
        <w:rPr>
          <w:rFonts w:ascii="Times New Roman" w:hAnsi="Times New Roman"/>
          <w:sz w:val="24"/>
          <w:szCs w:val="24"/>
        </w:rPr>
        <w:t>MURES</w:t>
      </w:r>
      <w:r w:rsidRPr="00891A64">
        <w:rPr>
          <w:rFonts w:ascii="Times New Roman" w:hAnsi="Times New Roman"/>
          <w:sz w:val="24"/>
          <w:szCs w:val="24"/>
        </w:rPr>
        <w:t>.</w:t>
      </w:r>
    </w:p>
    <w:p w:rsidR="0005523D" w:rsidRPr="00891A64" w:rsidRDefault="0005523D" w:rsidP="004A1F53">
      <w:pPr>
        <w:widowControl w:val="0"/>
        <w:autoSpaceDE w:val="0"/>
        <w:autoSpaceDN w:val="0"/>
        <w:adjustRightInd w:val="0"/>
        <w:spacing w:after="0" w:line="240" w:lineRule="auto"/>
        <w:ind w:right="69"/>
        <w:jc w:val="both"/>
        <w:rPr>
          <w:rFonts w:ascii="Times New Roman" w:hAnsi="Times New Roman"/>
          <w:sz w:val="24"/>
          <w:szCs w:val="24"/>
        </w:rPr>
      </w:pPr>
    </w:p>
    <w:p w:rsidR="008B0102" w:rsidRPr="00891A64" w:rsidRDefault="008B0102" w:rsidP="004A1F53">
      <w:pPr>
        <w:widowControl w:val="0"/>
        <w:autoSpaceDE w:val="0"/>
        <w:autoSpaceDN w:val="0"/>
        <w:adjustRightInd w:val="0"/>
        <w:spacing w:after="0" w:line="240" w:lineRule="auto"/>
        <w:ind w:right="69"/>
        <w:jc w:val="both"/>
        <w:rPr>
          <w:rFonts w:ascii="Times New Roman" w:hAnsi="Times New Roman"/>
          <w:sz w:val="24"/>
          <w:szCs w:val="24"/>
        </w:rPr>
      </w:pPr>
      <w:r w:rsidRPr="00891A64">
        <w:rPr>
          <w:rFonts w:ascii="Times New Roman" w:hAnsi="Times New Roman"/>
          <w:sz w:val="24"/>
          <w:szCs w:val="24"/>
        </w:rPr>
        <w:t xml:space="preserve">Referitor la aspectele relevante legate de rolurile și responsabilitățile principalelor </w:t>
      </w:r>
      <w:r w:rsidR="00464B5D" w:rsidRPr="00891A64">
        <w:rPr>
          <w:rFonts w:ascii="Times New Roman" w:hAnsi="Times New Roman"/>
          <w:sz w:val="24"/>
          <w:szCs w:val="24"/>
        </w:rPr>
        <w:t>p</w:t>
      </w:r>
      <w:r w:rsidR="00464B5D">
        <w:rPr>
          <w:rFonts w:ascii="Times New Roman" w:hAnsi="Times New Roman"/>
          <w:sz w:val="24"/>
          <w:szCs w:val="24"/>
        </w:rPr>
        <w:t>art</w:t>
      </w:r>
      <w:r w:rsidR="00464B5D" w:rsidRPr="00891A64">
        <w:rPr>
          <w:rFonts w:ascii="Times New Roman" w:hAnsi="Times New Roman"/>
          <w:sz w:val="24"/>
          <w:szCs w:val="24"/>
        </w:rPr>
        <w:t xml:space="preserve">i </w:t>
      </w:r>
      <w:r w:rsidRPr="00891A64">
        <w:rPr>
          <w:rFonts w:ascii="Times New Roman" w:hAnsi="Times New Roman"/>
          <w:sz w:val="24"/>
          <w:szCs w:val="24"/>
        </w:rPr>
        <w:t xml:space="preserve">interesate,  implicate  în  implementarea  Sistemului  de  Management  Integrat  al  Deșeurilor  </w:t>
      </w:r>
      <w:r w:rsidR="00464B5D">
        <w:rPr>
          <w:rFonts w:ascii="Times New Roman" w:hAnsi="Times New Roman"/>
          <w:sz w:val="24"/>
          <w:szCs w:val="24"/>
        </w:rPr>
        <w:t>i</w:t>
      </w:r>
      <w:r w:rsidRPr="00891A64">
        <w:rPr>
          <w:rFonts w:ascii="Times New Roman" w:hAnsi="Times New Roman"/>
          <w:sz w:val="24"/>
          <w:szCs w:val="24"/>
        </w:rPr>
        <w:t xml:space="preserve">n </w:t>
      </w:r>
      <w:r w:rsidR="00464B5D" w:rsidRPr="00891A64">
        <w:rPr>
          <w:rFonts w:ascii="Times New Roman" w:hAnsi="Times New Roman"/>
          <w:sz w:val="24"/>
          <w:szCs w:val="24"/>
        </w:rPr>
        <w:t>Jude</w:t>
      </w:r>
      <w:r w:rsidR="00464B5D">
        <w:rPr>
          <w:rFonts w:ascii="Times New Roman" w:hAnsi="Times New Roman"/>
          <w:sz w:val="24"/>
          <w:szCs w:val="24"/>
        </w:rPr>
        <w:t>t</w:t>
      </w:r>
      <w:r w:rsidR="00464B5D" w:rsidRPr="00891A64">
        <w:rPr>
          <w:rFonts w:ascii="Times New Roman" w:hAnsi="Times New Roman"/>
          <w:sz w:val="24"/>
          <w:szCs w:val="24"/>
        </w:rPr>
        <w:t xml:space="preserve">ul </w:t>
      </w:r>
      <w:r w:rsidR="00CA7005" w:rsidRPr="00891A64">
        <w:rPr>
          <w:rFonts w:ascii="Times New Roman" w:hAnsi="Times New Roman"/>
          <w:sz w:val="24"/>
          <w:szCs w:val="24"/>
        </w:rPr>
        <w:t>Mures</w:t>
      </w:r>
      <w:r w:rsidRPr="00891A64">
        <w:rPr>
          <w:rFonts w:ascii="Times New Roman" w:hAnsi="Times New Roman"/>
          <w:sz w:val="24"/>
          <w:szCs w:val="24"/>
        </w:rPr>
        <w:t xml:space="preserve"> (Consiliul </w:t>
      </w:r>
      <w:r w:rsidR="00464B5D" w:rsidRPr="00891A64">
        <w:rPr>
          <w:rFonts w:ascii="Times New Roman" w:hAnsi="Times New Roman"/>
          <w:sz w:val="24"/>
          <w:szCs w:val="24"/>
        </w:rPr>
        <w:t>Jude</w:t>
      </w:r>
      <w:r w:rsidR="00464B5D">
        <w:rPr>
          <w:rFonts w:ascii="Times New Roman" w:hAnsi="Times New Roman"/>
          <w:sz w:val="24"/>
          <w:szCs w:val="24"/>
        </w:rPr>
        <w:t>t</w:t>
      </w:r>
      <w:r w:rsidR="00464B5D" w:rsidRPr="00891A64">
        <w:rPr>
          <w:rFonts w:ascii="Times New Roman" w:hAnsi="Times New Roman"/>
          <w:sz w:val="24"/>
          <w:szCs w:val="24"/>
        </w:rPr>
        <w:t xml:space="preserve">ean </w:t>
      </w:r>
      <w:r w:rsidR="00CA7005" w:rsidRPr="00891A64">
        <w:rPr>
          <w:rFonts w:ascii="Times New Roman" w:hAnsi="Times New Roman"/>
          <w:sz w:val="24"/>
          <w:szCs w:val="24"/>
        </w:rPr>
        <w:t>Mures</w:t>
      </w:r>
      <w:r w:rsidRPr="00891A64">
        <w:rPr>
          <w:rFonts w:ascii="Times New Roman" w:hAnsi="Times New Roman"/>
          <w:sz w:val="24"/>
          <w:szCs w:val="24"/>
        </w:rPr>
        <w:t>, Unitatea de Implementare a Proiectului Sistem de Management Integrat al De</w:t>
      </w:r>
      <w:r w:rsidR="00464B5D">
        <w:rPr>
          <w:rFonts w:ascii="Times New Roman" w:hAnsi="Times New Roman"/>
          <w:sz w:val="24"/>
          <w:szCs w:val="24"/>
        </w:rPr>
        <w:t>s</w:t>
      </w:r>
      <w:r w:rsidRPr="00891A64">
        <w:rPr>
          <w:rFonts w:ascii="Times New Roman" w:hAnsi="Times New Roman"/>
          <w:sz w:val="24"/>
          <w:szCs w:val="24"/>
        </w:rPr>
        <w:t xml:space="preserve">eurilor în Județul </w:t>
      </w:r>
      <w:r w:rsidR="00CA7005" w:rsidRPr="00891A64">
        <w:rPr>
          <w:rFonts w:ascii="Times New Roman" w:hAnsi="Times New Roman"/>
          <w:sz w:val="24"/>
          <w:szCs w:val="24"/>
        </w:rPr>
        <w:t>Mures</w:t>
      </w:r>
      <w:r w:rsidRPr="00891A64">
        <w:rPr>
          <w:rFonts w:ascii="Times New Roman" w:hAnsi="Times New Roman"/>
          <w:sz w:val="24"/>
          <w:szCs w:val="24"/>
        </w:rPr>
        <w:t xml:space="preserve">, Asociaţia de Dezvoltare Intercomunitară </w:t>
      </w:r>
      <w:r w:rsidR="00CA7005" w:rsidRPr="00891A64">
        <w:rPr>
          <w:rFonts w:ascii="Times New Roman" w:hAnsi="Times New Roman"/>
          <w:sz w:val="24"/>
          <w:szCs w:val="24"/>
        </w:rPr>
        <w:t>Ecolect Mures</w:t>
      </w:r>
      <w:r w:rsidRPr="00891A64">
        <w:rPr>
          <w:rFonts w:ascii="Times New Roman" w:hAnsi="Times New Roman"/>
          <w:sz w:val="24"/>
          <w:szCs w:val="24"/>
        </w:rPr>
        <w:t xml:space="preserve">), acestea au fost definite la nivelul </w:t>
      </w:r>
      <w:r w:rsidR="00464B5D" w:rsidRPr="00891A64">
        <w:rPr>
          <w:rFonts w:ascii="Times New Roman" w:hAnsi="Times New Roman"/>
          <w:sz w:val="24"/>
          <w:szCs w:val="24"/>
        </w:rPr>
        <w:t>Aplica</w:t>
      </w:r>
      <w:r w:rsidR="00464B5D">
        <w:rPr>
          <w:rFonts w:ascii="Times New Roman" w:hAnsi="Times New Roman"/>
          <w:sz w:val="24"/>
          <w:szCs w:val="24"/>
        </w:rPr>
        <w:t>t</w:t>
      </w:r>
      <w:r w:rsidR="00464B5D" w:rsidRPr="00891A64">
        <w:rPr>
          <w:rFonts w:ascii="Times New Roman" w:hAnsi="Times New Roman"/>
          <w:sz w:val="24"/>
          <w:szCs w:val="24"/>
        </w:rPr>
        <w:t xml:space="preserve">iei </w:t>
      </w:r>
      <w:r w:rsidRPr="00891A64">
        <w:rPr>
          <w:rFonts w:ascii="Times New Roman" w:hAnsi="Times New Roman"/>
          <w:sz w:val="24"/>
          <w:szCs w:val="24"/>
        </w:rPr>
        <w:t xml:space="preserve">de </w:t>
      </w:r>
      <w:r w:rsidR="00464B5D" w:rsidRPr="00891A64">
        <w:rPr>
          <w:rFonts w:ascii="Times New Roman" w:hAnsi="Times New Roman"/>
          <w:sz w:val="24"/>
          <w:szCs w:val="24"/>
        </w:rPr>
        <w:t>Finan</w:t>
      </w:r>
      <w:r w:rsidR="00464B5D">
        <w:rPr>
          <w:rFonts w:ascii="Times New Roman" w:hAnsi="Times New Roman"/>
          <w:sz w:val="24"/>
          <w:szCs w:val="24"/>
        </w:rPr>
        <w:t>t</w:t>
      </w:r>
      <w:r w:rsidR="00464B5D" w:rsidRPr="00891A64">
        <w:rPr>
          <w:rFonts w:ascii="Times New Roman" w:hAnsi="Times New Roman"/>
          <w:sz w:val="24"/>
          <w:szCs w:val="24"/>
        </w:rPr>
        <w:t xml:space="preserve">are </w:t>
      </w:r>
      <w:r w:rsidR="00464B5D">
        <w:rPr>
          <w:rFonts w:ascii="Times New Roman" w:hAnsi="Times New Roman"/>
          <w:sz w:val="24"/>
          <w:szCs w:val="24"/>
        </w:rPr>
        <w:t>s</w:t>
      </w:r>
      <w:r w:rsidR="00464B5D" w:rsidRPr="00891A64">
        <w:rPr>
          <w:rFonts w:ascii="Times New Roman" w:hAnsi="Times New Roman"/>
          <w:sz w:val="24"/>
          <w:szCs w:val="24"/>
        </w:rPr>
        <w:t xml:space="preserve">i </w:t>
      </w:r>
      <w:r w:rsidRPr="00891A64">
        <w:rPr>
          <w:rFonts w:ascii="Times New Roman" w:hAnsi="Times New Roman"/>
          <w:sz w:val="24"/>
          <w:szCs w:val="24"/>
        </w:rPr>
        <w:t xml:space="preserve">în documentele suport, respectiv în Analiza </w:t>
      </w:r>
      <w:r w:rsidR="00464B5D" w:rsidRPr="00891A64">
        <w:rPr>
          <w:rFonts w:ascii="Times New Roman" w:hAnsi="Times New Roman"/>
          <w:sz w:val="24"/>
          <w:szCs w:val="24"/>
        </w:rPr>
        <w:t>Institu</w:t>
      </w:r>
      <w:r w:rsidR="00464B5D">
        <w:rPr>
          <w:rFonts w:ascii="Times New Roman" w:hAnsi="Times New Roman"/>
          <w:sz w:val="24"/>
          <w:szCs w:val="24"/>
        </w:rPr>
        <w:t>t</w:t>
      </w:r>
      <w:r w:rsidR="00464B5D" w:rsidRPr="00891A64">
        <w:rPr>
          <w:rFonts w:ascii="Times New Roman" w:hAnsi="Times New Roman"/>
          <w:sz w:val="24"/>
          <w:szCs w:val="24"/>
        </w:rPr>
        <w:t>ională</w:t>
      </w:r>
      <w:r w:rsidRPr="00891A64">
        <w:rPr>
          <w:rFonts w:ascii="Times New Roman" w:hAnsi="Times New Roman"/>
          <w:sz w:val="24"/>
          <w:szCs w:val="24"/>
        </w:rPr>
        <w:t>.</w:t>
      </w:r>
    </w:p>
    <w:p w:rsidR="00193FAE" w:rsidRPr="00891A64" w:rsidRDefault="00193FAE" w:rsidP="004A1F53">
      <w:pPr>
        <w:widowControl w:val="0"/>
        <w:autoSpaceDE w:val="0"/>
        <w:autoSpaceDN w:val="0"/>
        <w:adjustRightInd w:val="0"/>
        <w:spacing w:after="0" w:line="240" w:lineRule="auto"/>
        <w:ind w:right="72"/>
        <w:jc w:val="both"/>
        <w:rPr>
          <w:rFonts w:ascii="Times New Roman" w:hAnsi="Times New Roman"/>
          <w:sz w:val="24"/>
          <w:szCs w:val="24"/>
        </w:rPr>
      </w:pPr>
    </w:p>
    <w:p w:rsidR="008B0102" w:rsidRPr="00891A64" w:rsidRDefault="008B0102" w:rsidP="004A1F53">
      <w:pPr>
        <w:widowControl w:val="0"/>
        <w:autoSpaceDE w:val="0"/>
        <w:autoSpaceDN w:val="0"/>
        <w:adjustRightInd w:val="0"/>
        <w:spacing w:after="0" w:line="240" w:lineRule="auto"/>
        <w:ind w:right="72"/>
        <w:jc w:val="both"/>
        <w:rPr>
          <w:rFonts w:ascii="Times New Roman" w:hAnsi="Times New Roman"/>
          <w:sz w:val="24"/>
          <w:szCs w:val="24"/>
        </w:rPr>
      </w:pPr>
      <w:r w:rsidRPr="00891A64">
        <w:rPr>
          <w:rFonts w:ascii="Times New Roman" w:hAnsi="Times New Roman"/>
          <w:sz w:val="24"/>
          <w:szCs w:val="24"/>
        </w:rPr>
        <w:t xml:space="preserve">În cadrul Proiectului de implementare a </w:t>
      </w:r>
      <w:r w:rsidR="00193FAE" w:rsidRPr="00891A64">
        <w:rPr>
          <w:rFonts w:ascii="Times New Roman" w:hAnsi="Times New Roman"/>
          <w:sz w:val="24"/>
          <w:szCs w:val="24"/>
        </w:rPr>
        <w:t>SIMDS</w:t>
      </w:r>
      <w:r w:rsidRPr="00891A64">
        <w:rPr>
          <w:rFonts w:ascii="Times New Roman" w:hAnsi="Times New Roman"/>
          <w:sz w:val="24"/>
          <w:szCs w:val="24"/>
        </w:rPr>
        <w:t xml:space="preserve"> în Județul </w:t>
      </w:r>
      <w:r w:rsidR="00CA7005" w:rsidRPr="00891A64">
        <w:rPr>
          <w:rFonts w:ascii="Times New Roman" w:hAnsi="Times New Roman"/>
          <w:sz w:val="24"/>
          <w:szCs w:val="24"/>
        </w:rPr>
        <w:t>Mures</w:t>
      </w:r>
      <w:r w:rsidRPr="00891A64">
        <w:rPr>
          <w:rFonts w:ascii="Times New Roman" w:hAnsi="Times New Roman"/>
          <w:sz w:val="24"/>
          <w:szCs w:val="24"/>
        </w:rPr>
        <w:t>, Consiliul Jude</w:t>
      </w:r>
      <w:r w:rsidR="00464B5D">
        <w:rPr>
          <w:rFonts w:ascii="Times New Roman" w:hAnsi="Times New Roman"/>
          <w:sz w:val="24"/>
          <w:szCs w:val="24"/>
        </w:rPr>
        <w:t>t</w:t>
      </w:r>
      <w:r w:rsidRPr="00891A64">
        <w:rPr>
          <w:rFonts w:ascii="Times New Roman" w:hAnsi="Times New Roman"/>
          <w:sz w:val="24"/>
          <w:szCs w:val="24"/>
        </w:rPr>
        <w:t xml:space="preserve">ean </w:t>
      </w:r>
      <w:r w:rsidR="00CA7005" w:rsidRPr="00891A64">
        <w:rPr>
          <w:rFonts w:ascii="Times New Roman" w:hAnsi="Times New Roman"/>
          <w:sz w:val="24"/>
          <w:szCs w:val="24"/>
        </w:rPr>
        <w:t>Mures</w:t>
      </w:r>
      <w:r w:rsidRPr="00891A64">
        <w:rPr>
          <w:rFonts w:ascii="Times New Roman" w:hAnsi="Times New Roman"/>
          <w:sz w:val="24"/>
          <w:szCs w:val="24"/>
        </w:rPr>
        <w:t xml:space="preserve"> </w:t>
      </w:r>
      <w:r w:rsidR="00464B5D">
        <w:rPr>
          <w:rFonts w:ascii="Times New Roman" w:hAnsi="Times New Roman"/>
          <w:sz w:val="24"/>
          <w:szCs w:val="24"/>
        </w:rPr>
        <w:t>s</w:t>
      </w:r>
      <w:r w:rsidRPr="00891A64">
        <w:rPr>
          <w:rFonts w:ascii="Times New Roman" w:hAnsi="Times New Roman"/>
          <w:sz w:val="24"/>
          <w:szCs w:val="24"/>
        </w:rPr>
        <w:t xml:space="preserve">i </w:t>
      </w:r>
      <w:r w:rsidR="00193FAE" w:rsidRPr="00891A64">
        <w:rPr>
          <w:rFonts w:ascii="Times New Roman" w:hAnsi="Times New Roman"/>
          <w:sz w:val="24"/>
          <w:szCs w:val="24"/>
        </w:rPr>
        <w:t>ADI ECOLECT Mures</w:t>
      </w:r>
      <w:r w:rsidRPr="00891A64">
        <w:rPr>
          <w:rFonts w:ascii="Times New Roman" w:hAnsi="Times New Roman"/>
          <w:sz w:val="24"/>
          <w:szCs w:val="24"/>
        </w:rPr>
        <w:t xml:space="preserve">, </w:t>
      </w:r>
      <w:r w:rsidR="00464B5D">
        <w:rPr>
          <w:rFonts w:ascii="Times New Roman" w:hAnsi="Times New Roman"/>
          <w:sz w:val="24"/>
          <w:szCs w:val="24"/>
        </w:rPr>
        <w:t>i</w:t>
      </w:r>
      <w:r w:rsidRPr="00891A64">
        <w:rPr>
          <w:rFonts w:ascii="Times New Roman" w:hAnsi="Times New Roman"/>
          <w:sz w:val="24"/>
          <w:szCs w:val="24"/>
        </w:rPr>
        <w:t>n func</w:t>
      </w:r>
      <w:r w:rsidR="00464B5D">
        <w:rPr>
          <w:rFonts w:ascii="Times New Roman" w:hAnsi="Times New Roman"/>
          <w:sz w:val="24"/>
          <w:szCs w:val="24"/>
        </w:rPr>
        <w:t>t</w:t>
      </w:r>
      <w:r w:rsidRPr="00891A64">
        <w:rPr>
          <w:rFonts w:ascii="Times New Roman" w:hAnsi="Times New Roman"/>
          <w:sz w:val="24"/>
          <w:szCs w:val="24"/>
        </w:rPr>
        <w:t>ie de nivelul și autoritatea investit</w:t>
      </w:r>
      <w:r w:rsidR="00464B5D">
        <w:rPr>
          <w:rFonts w:ascii="Times New Roman" w:hAnsi="Times New Roman"/>
          <w:sz w:val="24"/>
          <w:szCs w:val="24"/>
        </w:rPr>
        <w:t>a</w:t>
      </w:r>
      <w:r w:rsidRPr="00891A64">
        <w:rPr>
          <w:rFonts w:ascii="Times New Roman" w:hAnsi="Times New Roman"/>
          <w:sz w:val="24"/>
          <w:szCs w:val="24"/>
        </w:rPr>
        <w:t xml:space="preserve"> prin </w:t>
      </w:r>
      <w:r w:rsidR="00193FAE" w:rsidRPr="00891A64">
        <w:rPr>
          <w:rFonts w:ascii="Times New Roman" w:hAnsi="Times New Roman"/>
          <w:sz w:val="24"/>
          <w:szCs w:val="24"/>
        </w:rPr>
        <w:t>Contractul</w:t>
      </w:r>
      <w:r w:rsidRPr="00891A64">
        <w:rPr>
          <w:rFonts w:ascii="Times New Roman" w:hAnsi="Times New Roman"/>
          <w:sz w:val="24"/>
          <w:szCs w:val="24"/>
        </w:rPr>
        <w:t xml:space="preserve"> de finan</w:t>
      </w:r>
      <w:r w:rsidR="00464B5D">
        <w:rPr>
          <w:rFonts w:ascii="Times New Roman" w:hAnsi="Times New Roman"/>
          <w:sz w:val="24"/>
          <w:szCs w:val="24"/>
        </w:rPr>
        <w:t>t</w:t>
      </w:r>
      <w:r w:rsidRPr="00891A64">
        <w:rPr>
          <w:rFonts w:ascii="Times New Roman" w:hAnsi="Times New Roman"/>
          <w:sz w:val="24"/>
          <w:szCs w:val="24"/>
        </w:rPr>
        <w:t>are au atribu</w:t>
      </w:r>
      <w:r w:rsidR="00464B5D">
        <w:rPr>
          <w:rFonts w:ascii="Times New Roman" w:hAnsi="Times New Roman"/>
          <w:sz w:val="24"/>
          <w:szCs w:val="24"/>
        </w:rPr>
        <w:t>t</w:t>
      </w:r>
      <w:r w:rsidRPr="00891A64">
        <w:rPr>
          <w:rFonts w:ascii="Times New Roman" w:hAnsi="Times New Roman"/>
          <w:sz w:val="24"/>
          <w:szCs w:val="24"/>
        </w:rPr>
        <w:t xml:space="preserve">ii </w:t>
      </w:r>
      <w:r w:rsidR="00464B5D">
        <w:rPr>
          <w:rFonts w:ascii="Times New Roman" w:hAnsi="Times New Roman"/>
          <w:sz w:val="24"/>
          <w:szCs w:val="24"/>
        </w:rPr>
        <w:t>i</w:t>
      </w:r>
      <w:r w:rsidRPr="00891A64">
        <w:rPr>
          <w:rFonts w:ascii="Times New Roman" w:hAnsi="Times New Roman"/>
          <w:sz w:val="24"/>
          <w:szCs w:val="24"/>
        </w:rPr>
        <w:t>n legătur</w:t>
      </w:r>
      <w:r w:rsidR="00464B5D">
        <w:rPr>
          <w:rFonts w:ascii="Times New Roman" w:hAnsi="Times New Roman"/>
          <w:sz w:val="24"/>
          <w:szCs w:val="24"/>
        </w:rPr>
        <w:t>a</w:t>
      </w:r>
      <w:r w:rsidRPr="00891A64">
        <w:rPr>
          <w:rFonts w:ascii="Times New Roman" w:hAnsi="Times New Roman"/>
          <w:sz w:val="24"/>
          <w:szCs w:val="24"/>
        </w:rPr>
        <w:t xml:space="preserve"> cu:</w:t>
      </w:r>
    </w:p>
    <w:p w:rsidR="00193FAE" w:rsidRPr="00891A64" w:rsidRDefault="00193FAE" w:rsidP="004A1F53">
      <w:pPr>
        <w:widowControl w:val="0"/>
        <w:autoSpaceDE w:val="0"/>
        <w:autoSpaceDN w:val="0"/>
        <w:adjustRightInd w:val="0"/>
        <w:spacing w:after="0" w:line="240" w:lineRule="auto"/>
        <w:ind w:right="71"/>
        <w:jc w:val="both"/>
        <w:rPr>
          <w:rFonts w:ascii="Times New Roman" w:hAnsi="Times New Roman" w:cs="Arial"/>
          <w:sz w:val="24"/>
          <w:szCs w:val="24"/>
        </w:rPr>
      </w:pPr>
    </w:p>
    <w:p w:rsidR="008B0102" w:rsidRPr="00891A64" w:rsidRDefault="008B0102" w:rsidP="004A1F53">
      <w:pPr>
        <w:widowControl w:val="0"/>
        <w:autoSpaceDE w:val="0"/>
        <w:autoSpaceDN w:val="0"/>
        <w:adjustRightInd w:val="0"/>
        <w:spacing w:after="0" w:line="240" w:lineRule="auto"/>
        <w:ind w:right="71"/>
        <w:jc w:val="both"/>
        <w:rPr>
          <w:rFonts w:ascii="Times New Roman" w:hAnsi="Times New Roman"/>
          <w:sz w:val="24"/>
          <w:szCs w:val="24"/>
        </w:rPr>
      </w:pPr>
      <w:r w:rsidRPr="00891A64">
        <w:rPr>
          <w:rFonts w:ascii="Times New Roman" w:hAnsi="Times New Roman" w:cs="Arial"/>
          <w:sz w:val="24"/>
          <w:szCs w:val="24"/>
        </w:rPr>
        <w:t>►</w:t>
      </w:r>
      <w:r w:rsidRPr="00891A64">
        <w:rPr>
          <w:rFonts w:ascii="Times New Roman" w:hAnsi="Times New Roman"/>
          <w:sz w:val="24"/>
          <w:szCs w:val="24"/>
        </w:rPr>
        <w:t xml:space="preserve"> Implementarea Proiect</w:t>
      </w:r>
      <w:r w:rsidR="00193FAE" w:rsidRPr="00891A64">
        <w:rPr>
          <w:rFonts w:ascii="Times New Roman" w:hAnsi="Times New Roman"/>
          <w:sz w:val="24"/>
          <w:szCs w:val="24"/>
        </w:rPr>
        <w:t>ului</w:t>
      </w:r>
      <w:r w:rsidRPr="00891A64">
        <w:rPr>
          <w:rFonts w:ascii="Times New Roman" w:hAnsi="Times New Roman"/>
          <w:sz w:val="24"/>
          <w:szCs w:val="24"/>
        </w:rPr>
        <w:t xml:space="preserve"> „Sistem </w:t>
      </w:r>
      <w:r w:rsidR="00CA7005" w:rsidRPr="00891A64">
        <w:rPr>
          <w:rFonts w:ascii="Times New Roman" w:hAnsi="Times New Roman"/>
          <w:sz w:val="24"/>
          <w:szCs w:val="24"/>
        </w:rPr>
        <w:t xml:space="preserve">Integrat </w:t>
      </w:r>
      <w:r w:rsidRPr="00891A64">
        <w:rPr>
          <w:rFonts w:ascii="Times New Roman" w:hAnsi="Times New Roman"/>
          <w:sz w:val="24"/>
          <w:szCs w:val="24"/>
        </w:rPr>
        <w:t>de Management al Deșeurilor în Jude</w:t>
      </w:r>
      <w:r w:rsidR="00EE31CE">
        <w:rPr>
          <w:rFonts w:ascii="Times New Roman" w:hAnsi="Times New Roman"/>
          <w:sz w:val="24"/>
          <w:szCs w:val="24"/>
        </w:rPr>
        <w:t>t</w:t>
      </w:r>
      <w:r w:rsidRPr="00891A64">
        <w:rPr>
          <w:rFonts w:ascii="Times New Roman" w:hAnsi="Times New Roman"/>
          <w:sz w:val="24"/>
          <w:szCs w:val="24"/>
        </w:rPr>
        <w:t xml:space="preserve">ul </w:t>
      </w:r>
      <w:r w:rsidR="00CA7005" w:rsidRPr="00891A64">
        <w:rPr>
          <w:rFonts w:ascii="Times New Roman" w:hAnsi="Times New Roman"/>
          <w:sz w:val="24"/>
          <w:szCs w:val="24"/>
        </w:rPr>
        <w:t>Mures</w:t>
      </w:r>
      <w:r w:rsidRPr="00891A64">
        <w:rPr>
          <w:rFonts w:ascii="Times New Roman" w:hAnsi="Times New Roman"/>
          <w:sz w:val="24"/>
          <w:szCs w:val="24"/>
        </w:rPr>
        <w:t xml:space="preserve">” </w:t>
      </w:r>
      <w:r w:rsidR="00EE31CE">
        <w:rPr>
          <w:rFonts w:ascii="Times New Roman" w:hAnsi="Times New Roman"/>
          <w:sz w:val="24"/>
          <w:szCs w:val="24"/>
        </w:rPr>
        <w:t>i</w:t>
      </w:r>
      <w:r w:rsidRPr="00891A64">
        <w:rPr>
          <w:rFonts w:ascii="Times New Roman" w:hAnsi="Times New Roman"/>
          <w:sz w:val="24"/>
          <w:szCs w:val="24"/>
        </w:rPr>
        <w:t>n conformitate cu prevederile Aplica</w:t>
      </w:r>
      <w:r w:rsidR="00EE31CE">
        <w:rPr>
          <w:rFonts w:ascii="Times New Roman" w:hAnsi="Times New Roman"/>
          <w:sz w:val="24"/>
          <w:szCs w:val="24"/>
        </w:rPr>
        <w:t>t</w:t>
      </w:r>
      <w:r w:rsidRPr="00891A64">
        <w:rPr>
          <w:rFonts w:ascii="Times New Roman" w:hAnsi="Times New Roman"/>
          <w:sz w:val="24"/>
          <w:szCs w:val="24"/>
        </w:rPr>
        <w:t>iei de Finanțare,  cu  respectarea  legisla</w:t>
      </w:r>
      <w:r w:rsidR="00EE31CE">
        <w:rPr>
          <w:rFonts w:ascii="Times New Roman" w:hAnsi="Times New Roman"/>
          <w:sz w:val="24"/>
          <w:szCs w:val="24"/>
        </w:rPr>
        <w:t>t</w:t>
      </w:r>
      <w:r w:rsidRPr="00891A64">
        <w:rPr>
          <w:rFonts w:ascii="Times New Roman" w:hAnsi="Times New Roman"/>
          <w:sz w:val="24"/>
          <w:szCs w:val="24"/>
        </w:rPr>
        <w:t>iei  na</w:t>
      </w:r>
      <w:r w:rsidR="00EE31CE">
        <w:rPr>
          <w:rFonts w:ascii="Times New Roman" w:hAnsi="Times New Roman"/>
          <w:sz w:val="24"/>
          <w:szCs w:val="24"/>
        </w:rPr>
        <w:t>t</w:t>
      </w:r>
      <w:r w:rsidRPr="00891A64">
        <w:rPr>
          <w:rFonts w:ascii="Times New Roman" w:hAnsi="Times New Roman"/>
          <w:sz w:val="24"/>
          <w:szCs w:val="24"/>
        </w:rPr>
        <w:t xml:space="preserve">ionale  </w:t>
      </w:r>
      <w:r w:rsidR="00EE31CE">
        <w:rPr>
          <w:rFonts w:ascii="Times New Roman" w:hAnsi="Times New Roman"/>
          <w:sz w:val="24"/>
          <w:szCs w:val="24"/>
        </w:rPr>
        <w:t>s</w:t>
      </w:r>
      <w:r w:rsidRPr="00891A64">
        <w:rPr>
          <w:rFonts w:ascii="Times New Roman" w:hAnsi="Times New Roman"/>
          <w:sz w:val="24"/>
          <w:szCs w:val="24"/>
        </w:rPr>
        <w:t>i comunitare aplicabile;</w:t>
      </w:r>
    </w:p>
    <w:p w:rsidR="008B0102" w:rsidRPr="00891A64" w:rsidRDefault="008B0102" w:rsidP="004A1F53">
      <w:pPr>
        <w:widowControl w:val="0"/>
        <w:autoSpaceDE w:val="0"/>
        <w:autoSpaceDN w:val="0"/>
        <w:adjustRightInd w:val="0"/>
        <w:spacing w:after="0" w:line="239" w:lineRule="auto"/>
        <w:ind w:right="73"/>
        <w:jc w:val="both"/>
        <w:rPr>
          <w:rFonts w:ascii="Times New Roman" w:hAnsi="Times New Roman"/>
          <w:sz w:val="24"/>
          <w:szCs w:val="24"/>
        </w:rPr>
      </w:pPr>
      <w:r w:rsidRPr="00891A64">
        <w:rPr>
          <w:rFonts w:ascii="Times New Roman" w:hAnsi="Times New Roman" w:cs="Arial"/>
          <w:sz w:val="24"/>
          <w:szCs w:val="24"/>
        </w:rPr>
        <w:t>►</w:t>
      </w:r>
      <w:r w:rsidRPr="00891A64">
        <w:rPr>
          <w:rFonts w:ascii="Times New Roman" w:hAnsi="Times New Roman"/>
          <w:sz w:val="24"/>
          <w:szCs w:val="24"/>
        </w:rPr>
        <w:t xml:space="preserve"> Actualizarea strategiei de sustenabilitate a Proiectului și a Programului de operare și </w:t>
      </w:r>
      <w:r w:rsidR="00EE31CE">
        <w:rPr>
          <w:rFonts w:ascii="Times New Roman" w:hAnsi="Times New Roman"/>
          <w:sz w:val="24"/>
          <w:szCs w:val="24"/>
        </w:rPr>
        <w:t>i</w:t>
      </w:r>
      <w:r w:rsidRPr="00891A64">
        <w:rPr>
          <w:rFonts w:ascii="Times New Roman" w:hAnsi="Times New Roman"/>
          <w:sz w:val="24"/>
          <w:szCs w:val="24"/>
        </w:rPr>
        <w:t>ntre</w:t>
      </w:r>
      <w:r w:rsidR="00EE31CE">
        <w:rPr>
          <w:rFonts w:ascii="Times New Roman" w:hAnsi="Times New Roman"/>
          <w:sz w:val="24"/>
          <w:szCs w:val="24"/>
        </w:rPr>
        <w:t>t</w:t>
      </w:r>
      <w:r w:rsidRPr="00891A64">
        <w:rPr>
          <w:rFonts w:ascii="Times New Roman" w:hAnsi="Times New Roman"/>
          <w:sz w:val="24"/>
          <w:szCs w:val="24"/>
        </w:rPr>
        <w:t>inere a investi</w:t>
      </w:r>
      <w:r w:rsidR="00EE31CE">
        <w:rPr>
          <w:rFonts w:ascii="Times New Roman" w:hAnsi="Times New Roman"/>
          <w:sz w:val="24"/>
          <w:szCs w:val="24"/>
        </w:rPr>
        <w:t>t</w:t>
      </w:r>
      <w:r w:rsidRPr="00891A64">
        <w:rPr>
          <w:rFonts w:ascii="Times New Roman" w:hAnsi="Times New Roman"/>
          <w:sz w:val="24"/>
          <w:szCs w:val="24"/>
        </w:rPr>
        <w:t xml:space="preserve">iilor realizate prin proiect </w:t>
      </w:r>
      <w:r w:rsidR="00EE31CE">
        <w:rPr>
          <w:rFonts w:ascii="Times New Roman" w:hAnsi="Times New Roman"/>
          <w:sz w:val="24"/>
          <w:szCs w:val="24"/>
        </w:rPr>
        <w:t>i</w:t>
      </w:r>
      <w:r w:rsidRPr="00891A64">
        <w:rPr>
          <w:rFonts w:ascii="Times New Roman" w:hAnsi="Times New Roman"/>
          <w:sz w:val="24"/>
          <w:szCs w:val="24"/>
        </w:rPr>
        <w:t>nainte de ultima plat</w:t>
      </w:r>
      <w:r w:rsidR="00EE31CE">
        <w:rPr>
          <w:rFonts w:ascii="Times New Roman" w:hAnsi="Times New Roman"/>
          <w:sz w:val="24"/>
          <w:szCs w:val="24"/>
        </w:rPr>
        <w:t>a</w:t>
      </w:r>
      <w:r w:rsidRPr="00891A64">
        <w:rPr>
          <w:rFonts w:ascii="Times New Roman" w:hAnsi="Times New Roman"/>
          <w:sz w:val="24"/>
          <w:szCs w:val="24"/>
        </w:rPr>
        <w:t>/cerere de rambursare realizat</w:t>
      </w:r>
      <w:r w:rsidR="00EE31CE">
        <w:rPr>
          <w:rFonts w:ascii="Times New Roman" w:hAnsi="Times New Roman"/>
          <w:sz w:val="24"/>
          <w:szCs w:val="24"/>
        </w:rPr>
        <w:t>a</w:t>
      </w:r>
      <w:r w:rsidRPr="00891A64">
        <w:rPr>
          <w:rFonts w:ascii="Times New Roman" w:hAnsi="Times New Roman"/>
          <w:sz w:val="24"/>
          <w:szCs w:val="24"/>
        </w:rPr>
        <w:t xml:space="preserve"> </w:t>
      </w:r>
      <w:r w:rsidR="00EE31CE">
        <w:rPr>
          <w:rFonts w:ascii="Times New Roman" w:hAnsi="Times New Roman"/>
          <w:sz w:val="24"/>
          <w:szCs w:val="24"/>
        </w:rPr>
        <w:t>i</w:t>
      </w:r>
      <w:r w:rsidRPr="00891A64">
        <w:rPr>
          <w:rFonts w:ascii="Times New Roman" w:hAnsi="Times New Roman"/>
          <w:sz w:val="24"/>
          <w:szCs w:val="24"/>
        </w:rPr>
        <w:t>n cadrul proiectului;</w:t>
      </w:r>
    </w:p>
    <w:p w:rsidR="008B0102" w:rsidRPr="00891A64" w:rsidRDefault="008B0102" w:rsidP="004A1F53">
      <w:pPr>
        <w:widowControl w:val="0"/>
        <w:autoSpaceDE w:val="0"/>
        <w:autoSpaceDN w:val="0"/>
        <w:adjustRightInd w:val="0"/>
        <w:spacing w:after="0" w:line="240" w:lineRule="auto"/>
        <w:ind w:right="72"/>
        <w:jc w:val="both"/>
        <w:rPr>
          <w:rFonts w:ascii="Times New Roman" w:hAnsi="Times New Roman"/>
          <w:sz w:val="24"/>
          <w:szCs w:val="24"/>
        </w:rPr>
      </w:pPr>
      <w:r w:rsidRPr="00891A64">
        <w:rPr>
          <w:rFonts w:ascii="Times New Roman" w:hAnsi="Times New Roman" w:cs="Arial"/>
          <w:sz w:val="24"/>
          <w:szCs w:val="24"/>
        </w:rPr>
        <w:t>►</w:t>
      </w:r>
      <w:r w:rsidRPr="00891A64">
        <w:rPr>
          <w:rFonts w:ascii="Times New Roman" w:hAnsi="Times New Roman"/>
          <w:sz w:val="24"/>
          <w:szCs w:val="24"/>
        </w:rPr>
        <w:t xml:space="preserve"> Aplicarea planului anual de evolu</w:t>
      </w:r>
      <w:r w:rsidR="00EE31CE">
        <w:rPr>
          <w:rFonts w:ascii="Times New Roman" w:hAnsi="Times New Roman"/>
          <w:sz w:val="24"/>
          <w:szCs w:val="24"/>
        </w:rPr>
        <w:t>t</w:t>
      </w:r>
      <w:r w:rsidRPr="00891A64">
        <w:rPr>
          <w:rFonts w:ascii="Times New Roman" w:hAnsi="Times New Roman"/>
          <w:sz w:val="24"/>
          <w:szCs w:val="24"/>
        </w:rPr>
        <w:t xml:space="preserve">ie a tarifelor, aprobat de către </w:t>
      </w:r>
      <w:r w:rsidR="00EE31CE" w:rsidRPr="00891A64">
        <w:rPr>
          <w:rFonts w:ascii="Times New Roman" w:hAnsi="Times New Roman"/>
          <w:sz w:val="24"/>
          <w:szCs w:val="24"/>
        </w:rPr>
        <w:t>autori</w:t>
      </w:r>
      <w:r w:rsidR="00EE31CE">
        <w:rPr>
          <w:rFonts w:ascii="Times New Roman" w:hAnsi="Times New Roman"/>
          <w:sz w:val="24"/>
          <w:szCs w:val="24"/>
        </w:rPr>
        <w:t>tat</w:t>
      </w:r>
      <w:r w:rsidR="00EE31CE" w:rsidRPr="00891A64">
        <w:rPr>
          <w:rFonts w:ascii="Times New Roman" w:hAnsi="Times New Roman"/>
          <w:sz w:val="24"/>
          <w:szCs w:val="24"/>
        </w:rPr>
        <w:t xml:space="preserve">ile </w:t>
      </w:r>
      <w:r w:rsidRPr="00891A64">
        <w:rPr>
          <w:rFonts w:ascii="Times New Roman" w:hAnsi="Times New Roman"/>
          <w:sz w:val="24"/>
          <w:szCs w:val="24"/>
        </w:rPr>
        <w:t xml:space="preserve">locale din județul  </w:t>
      </w:r>
      <w:r w:rsidR="00193FAE" w:rsidRPr="00891A64">
        <w:rPr>
          <w:rFonts w:ascii="Times New Roman" w:hAnsi="Times New Roman"/>
          <w:sz w:val="24"/>
          <w:szCs w:val="24"/>
        </w:rPr>
        <w:t>Mures</w:t>
      </w:r>
      <w:r w:rsidRPr="00891A64">
        <w:rPr>
          <w:rFonts w:ascii="Times New Roman" w:hAnsi="Times New Roman"/>
          <w:sz w:val="24"/>
          <w:szCs w:val="24"/>
        </w:rPr>
        <w:t xml:space="preserve"> se va realiza de la momentul  intr</w:t>
      </w:r>
      <w:r w:rsidR="00EE31CE">
        <w:rPr>
          <w:rFonts w:ascii="Times New Roman" w:hAnsi="Times New Roman"/>
          <w:sz w:val="24"/>
          <w:szCs w:val="24"/>
        </w:rPr>
        <w:t>a</w:t>
      </w:r>
      <w:r w:rsidRPr="00891A64">
        <w:rPr>
          <w:rFonts w:ascii="Times New Roman" w:hAnsi="Times New Roman"/>
          <w:sz w:val="24"/>
          <w:szCs w:val="24"/>
        </w:rPr>
        <w:t xml:space="preserve">rii  în  vigoare a </w:t>
      </w:r>
      <w:r w:rsidR="00193FAE" w:rsidRPr="00891A64">
        <w:rPr>
          <w:rFonts w:ascii="Times New Roman" w:hAnsi="Times New Roman"/>
          <w:sz w:val="24"/>
          <w:szCs w:val="24"/>
        </w:rPr>
        <w:t>Managementului SIMDS de catre UIP</w:t>
      </w:r>
      <w:r w:rsidRPr="00891A64">
        <w:rPr>
          <w:rFonts w:ascii="Times New Roman" w:hAnsi="Times New Roman"/>
          <w:sz w:val="24"/>
          <w:szCs w:val="24"/>
        </w:rPr>
        <w:t>;</w:t>
      </w:r>
    </w:p>
    <w:p w:rsidR="008B0102" w:rsidRPr="00891A64" w:rsidRDefault="008B0102" w:rsidP="004A1F53">
      <w:pPr>
        <w:widowControl w:val="0"/>
        <w:tabs>
          <w:tab w:val="left" w:pos="5520"/>
        </w:tabs>
        <w:autoSpaceDE w:val="0"/>
        <w:autoSpaceDN w:val="0"/>
        <w:adjustRightInd w:val="0"/>
        <w:spacing w:after="0" w:line="240" w:lineRule="auto"/>
        <w:jc w:val="both"/>
        <w:rPr>
          <w:rFonts w:ascii="Times New Roman" w:hAnsi="Times New Roman"/>
          <w:sz w:val="24"/>
          <w:szCs w:val="24"/>
        </w:rPr>
      </w:pPr>
      <w:r w:rsidRPr="00891A64">
        <w:rPr>
          <w:rFonts w:ascii="Times New Roman" w:hAnsi="Times New Roman" w:cs="Arial"/>
          <w:sz w:val="24"/>
          <w:szCs w:val="24"/>
        </w:rPr>
        <w:t>►</w:t>
      </w:r>
      <w:r w:rsidRPr="00891A64">
        <w:rPr>
          <w:rFonts w:ascii="Times New Roman" w:hAnsi="Times New Roman"/>
          <w:sz w:val="24"/>
          <w:szCs w:val="24"/>
        </w:rPr>
        <w:t xml:space="preserve">Delegarea  </w:t>
      </w:r>
      <w:r w:rsidR="00193FAE" w:rsidRPr="00891A64">
        <w:rPr>
          <w:rFonts w:ascii="Times New Roman" w:hAnsi="Times New Roman"/>
          <w:sz w:val="24"/>
          <w:szCs w:val="24"/>
        </w:rPr>
        <w:t xml:space="preserve">exploatarii activitatilor specifice ale Sistemului de salubrizare (implicit a </w:t>
      </w:r>
      <w:r w:rsidRPr="00891A64">
        <w:rPr>
          <w:rFonts w:ascii="Times New Roman" w:hAnsi="Times New Roman"/>
          <w:sz w:val="24"/>
          <w:szCs w:val="24"/>
        </w:rPr>
        <w:t>instalaţiilor  de  gestionare  a  deşeurilor</w:t>
      </w:r>
      <w:r w:rsidR="0093067E" w:rsidRPr="00891A64">
        <w:rPr>
          <w:rFonts w:ascii="Times New Roman" w:hAnsi="Times New Roman"/>
          <w:sz w:val="24"/>
          <w:szCs w:val="24"/>
        </w:rPr>
        <w:t xml:space="preserve"> realizate in cad</w:t>
      </w:r>
      <w:r w:rsidR="00193FAE" w:rsidRPr="00891A64">
        <w:rPr>
          <w:rFonts w:ascii="Times New Roman" w:hAnsi="Times New Roman"/>
          <w:sz w:val="24"/>
          <w:szCs w:val="24"/>
        </w:rPr>
        <w:t>rul SIMDS, precum si a infrastructurii realizate anterior, prin Hotarari luate in conformitate cu prevederile legale aplicabile;</w:t>
      </w:r>
    </w:p>
    <w:p w:rsidR="008B0102" w:rsidRPr="00891A64" w:rsidRDefault="008B0102" w:rsidP="004A1F53">
      <w:pPr>
        <w:widowControl w:val="0"/>
        <w:autoSpaceDE w:val="0"/>
        <w:autoSpaceDN w:val="0"/>
        <w:adjustRightInd w:val="0"/>
        <w:spacing w:after="0" w:line="240" w:lineRule="auto"/>
        <w:ind w:right="71"/>
        <w:jc w:val="both"/>
        <w:rPr>
          <w:rFonts w:ascii="Times New Roman" w:hAnsi="Times New Roman"/>
          <w:sz w:val="24"/>
          <w:szCs w:val="24"/>
        </w:rPr>
      </w:pPr>
      <w:r w:rsidRPr="00891A64">
        <w:rPr>
          <w:rFonts w:ascii="Times New Roman" w:hAnsi="Times New Roman" w:cs="Arial"/>
          <w:sz w:val="24"/>
          <w:szCs w:val="24"/>
        </w:rPr>
        <w:t>►</w:t>
      </w:r>
      <w:r w:rsidRPr="00891A64">
        <w:rPr>
          <w:rFonts w:ascii="Times New Roman" w:hAnsi="Times New Roman"/>
          <w:sz w:val="24"/>
          <w:szCs w:val="24"/>
        </w:rPr>
        <w:t xml:space="preserve"> Urmărirea,  controlul  și  supravegherea  </w:t>
      </w:r>
      <w:r w:rsidR="00EE31CE">
        <w:rPr>
          <w:rFonts w:ascii="Times New Roman" w:hAnsi="Times New Roman"/>
          <w:sz w:val="24"/>
          <w:szCs w:val="24"/>
        </w:rPr>
        <w:t xml:space="preserve">in cadrul </w:t>
      </w:r>
      <w:r w:rsidRPr="00891A64">
        <w:rPr>
          <w:rFonts w:ascii="Times New Roman" w:hAnsi="Times New Roman"/>
          <w:sz w:val="24"/>
          <w:szCs w:val="24"/>
        </w:rPr>
        <w:t xml:space="preserve">  </w:t>
      </w:r>
      <w:r w:rsidR="00EE31CE">
        <w:rPr>
          <w:rFonts w:ascii="Times New Roman" w:hAnsi="Times New Roman"/>
          <w:sz w:val="24"/>
          <w:szCs w:val="24"/>
        </w:rPr>
        <w:t>s</w:t>
      </w:r>
      <w:r w:rsidRPr="00891A64">
        <w:rPr>
          <w:rFonts w:ascii="Times New Roman" w:hAnsi="Times New Roman"/>
          <w:sz w:val="24"/>
          <w:szCs w:val="24"/>
        </w:rPr>
        <w:t xml:space="preserve">i  în  solidar  cu  </w:t>
      </w:r>
      <w:r w:rsidR="00193FAE" w:rsidRPr="00891A64">
        <w:rPr>
          <w:rFonts w:ascii="Times New Roman" w:hAnsi="Times New Roman"/>
          <w:sz w:val="24"/>
          <w:szCs w:val="24"/>
        </w:rPr>
        <w:t>ADI ECOLECT Mures</w:t>
      </w:r>
      <w:r w:rsidRPr="00891A64">
        <w:rPr>
          <w:rFonts w:ascii="Times New Roman" w:hAnsi="Times New Roman"/>
          <w:sz w:val="24"/>
          <w:szCs w:val="24"/>
        </w:rPr>
        <w:t xml:space="preserve"> a modului </w:t>
      </w:r>
      <w:r w:rsidR="00EE31CE">
        <w:rPr>
          <w:rFonts w:ascii="Times New Roman" w:hAnsi="Times New Roman"/>
          <w:sz w:val="24"/>
          <w:szCs w:val="24"/>
        </w:rPr>
        <w:t>i</w:t>
      </w:r>
      <w:r w:rsidRPr="00891A64">
        <w:rPr>
          <w:rFonts w:ascii="Times New Roman" w:hAnsi="Times New Roman"/>
          <w:sz w:val="24"/>
          <w:szCs w:val="24"/>
        </w:rPr>
        <w:t xml:space="preserve">n care operatorii vor realiza serviciile de colectare, transport, transfer, sortare, compostare </w:t>
      </w:r>
      <w:r w:rsidR="00193FAE" w:rsidRPr="00891A64">
        <w:rPr>
          <w:rFonts w:ascii="Times New Roman" w:hAnsi="Times New Roman"/>
          <w:sz w:val="24"/>
          <w:szCs w:val="24"/>
        </w:rPr>
        <w:t>, tratare mecanica si biologica si</w:t>
      </w:r>
      <w:r w:rsidRPr="00891A64">
        <w:rPr>
          <w:rFonts w:ascii="Times New Roman" w:hAnsi="Times New Roman"/>
          <w:sz w:val="24"/>
          <w:szCs w:val="24"/>
        </w:rPr>
        <w:t xml:space="preserve"> depozitare a deșeurilor.</w:t>
      </w:r>
    </w:p>
    <w:p w:rsidR="00193FAE" w:rsidRPr="00891A64" w:rsidRDefault="00193FAE" w:rsidP="004A1F53">
      <w:pPr>
        <w:widowControl w:val="0"/>
        <w:autoSpaceDE w:val="0"/>
        <w:autoSpaceDN w:val="0"/>
        <w:adjustRightInd w:val="0"/>
        <w:spacing w:after="0" w:line="240" w:lineRule="auto"/>
        <w:ind w:right="71"/>
        <w:jc w:val="both"/>
        <w:rPr>
          <w:rFonts w:ascii="Times New Roman" w:hAnsi="Times New Roman" w:cs="Arial"/>
          <w:sz w:val="24"/>
          <w:szCs w:val="24"/>
        </w:rPr>
      </w:pPr>
      <w:r w:rsidRPr="00891A64">
        <w:rPr>
          <w:rFonts w:ascii="Times New Roman" w:hAnsi="Times New Roman" w:cs="Arial"/>
          <w:sz w:val="24"/>
          <w:szCs w:val="24"/>
        </w:rPr>
        <w:t xml:space="preserve">►  </w:t>
      </w:r>
      <w:r w:rsidR="0093067E" w:rsidRPr="00891A64">
        <w:rPr>
          <w:rFonts w:ascii="Times New Roman" w:hAnsi="Times New Roman" w:cs="Arial"/>
          <w:sz w:val="24"/>
          <w:szCs w:val="24"/>
        </w:rPr>
        <w:t>V</w:t>
      </w:r>
      <w:r w:rsidRPr="00891A64">
        <w:rPr>
          <w:rFonts w:ascii="Times New Roman" w:hAnsi="Times New Roman" w:cs="Arial"/>
          <w:sz w:val="24"/>
          <w:szCs w:val="24"/>
        </w:rPr>
        <w:t>alorificarea deseurilor care nu mai sunt deseuri (fiind recuperate) rezultate din activitatile generatoare de valoare sau beneficii pentru Judetul Mures.</w:t>
      </w:r>
    </w:p>
    <w:p w:rsidR="00193FAE" w:rsidRPr="00891A64" w:rsidRDefault="00193FAE" w:rsidP="004A1F53">
      <w:pPr>
        <w:widowControl w:val="0"/>
        <w:autoSpaceDE w:val="0"/>
        <w:autoSpaceDN w:val="0"/>
        <w:adjustRightInd w:val="0"/>
        <w:spacing w:after="0" w:line="240" w:lineRule="auto"/>
        <w:ind w:right="71"/>
        <w:jc w:val="both"/>
        <w:rPr>
          <w:rFonts w:ascii="Times New Roman" w:hAnsi="Times New Roman" w:cs="Arial"/>
          <w:sz w:val="24"/>
          <w:szCs w:val="24"/>
        </w:rPr>
      </w:pPr>
      <w:r w:rsidRPr="00891A64">
        <w:rPr>
          <w:rFonts w:ascii="Times New Roman" w:hAnsi="Times New Roman" w:cs="Arial"/>
          <w:sz w:val="24"/>
          <w:szCs w:val="24"/>
        </w:rPr>
        <w:t>► Raportarea tuturor activitatilor la servirea interesului public, consultarea permanenta a cetatenilor si adoptarea hotararilor cu punerea in central atentiei a servicii interesului public.</w:t>
      </w:r>
    </w:p>
    <w:p w:rsidR="007308B5" w:rsidRPr="00891A64" w:rsidRDefault="007308B5" w:rsidP="004A1F53">
      <w:pPr>
        <w:widowControl w:val="0"/>
        <w:autoSpaceDE w:val="0"/>
        <w:autoSpaceDN w:val="0"/>
        <w:adjustRightInd w:val="0"/>
        <w:spacing w:after="0" w:line="240" w:lineRule="auto"/>
        <w:ind w:right="71"/>
        <w:jc w:val="both"/>
        <w:rPr>
          <w:rFonts w:ascii="Times New Roman" w:hAnsi="Times New Roman" w:cs="Arial"/>
          <w:sz w:val="24"/>
          <w:szCs w:val="24"/>
        </w:rPr>
      </w:pPr>
    </w:p>
    <w:p w:rsidR="007308B5" w:rsidRPr="00891A64" w:rsidRDefault="0093067E" w:rsidP="004A1F53">
      <w:pPr>
        <w:widowControl w:val="0"/>
        <w:autoSpaceDE w:val="0"/>
        <w:autoSpaceDN w:val="0"/>
        <w:adjustRightInd w:val="0"/>
        <w:spacing w:after="0" w:line="240" w:lineRule="auto"/>
        <w:ind w:right="71"/>
        <w:jc w:val="both"/>
        <w:rPr>
          <w:rFonts w:ascii="Times New Roman" w:hAnsi="Times New Roman" w:cs="Arial"/>
          <w:sz w:val="24"/>
          <w:szCs w:val="24"/>
        </w:rPr>
      </w:pPr>
      <w:r w:rsidRPr="00891A64">
        <w:rPr>
          <w:rFonts w:ascii="Times New Roman" w:hAnsi="Times New Roman" w:cs="Arial"/>
          <w:sz w:val="24"/>
          <w:szCs w:val="24"/>
        </w:rPr>
        <w:t>Devierea deseurilor de la eliminarea lor, prin reciclare/valorificare trebuie insotita (in conformitate cu legea 101/2006 republicata, de evident</w:t>
      </w:r>
      <w:r w:rsidR="0091452E">
        <w:rPr>
          <w:rFonts w:ascii="Times New Roman" w:hAnsi="Times New Roman" w:cs="Arial"/>
          <w:sz w:val="24"/>
          <w:szCs w:val="24"/>
        </w:rPr>
        <w:t>a deseului, atata timp cat nu e considerat deseu</w:t>
      </w:r>
      <w:r w:rsidRPr="00891A64">
        <w:rPr>
          <w:rFonts w:ascii="Times New Roman" w:hAnsi="Times New Roman" w:cs="Arial"/>
          <w:sz w:val="24"/>
          <w:szCs w:val="24"/>
        </w:rPr>
        <w:t xml:space="preserve"> ul</w:t>
      </w:r>
      <w:r w:rsidR="0091452E">
        <w:rPr>
          <w:rFonts w:ascii="Times New Roman" w:hAnsi="Times New Roman" w:cs="Arial"/>
          <w:sz w:val="24"/>
          <w:szCs w:val="24"/>
        </w:rPr>
        <w:t>tim</w:t>
      </w:r>
      <w:r w:rsidRPr="00891A64">
        <w:rPr>
          <w:rFonts w:ascii="Times New Roman" w:hAnsi="Times New Roman" w:cs="Arial"/>
          <w:sz w:val="24"/>
          <w:szCs w:val="24"/>
        </w:rPr>
        <w:t>. La Art. 2, alin , legea 101/2006 prevede :</w:t>
      </w:r>
    </w:p>
    <w:p w:rsidR="0093067E" w:rsidRPr="00891A64" w:rsidRDefault="0093067E" w:rsidP="004A1F53">
      <w:pPr>
        <w:widowControl w:val="0"/>
        <w:autoSpaceDE w:val="0"/>
        <w:autoSpaceDN w:val="0"/>
        <w:adjustRightInd w:val="0"/>
        <w:spacing w:after="0" w:line="240" w:lineRule="auto"/>
        <w:ind w:right="71"/>
        <w:jc w:val="both"/>
        <w:rPr>
          <w:rFonts w:ascii="Times New Roman" w:hAnsi="Times New Roman"/>
          <w:sz w:val="24"/>
          <w:szCs w:val="24"/>
        </w:rPr>
      </w:pPr>
    </w:p>
    <w:p w:rsidR="0093067E" w:rsidRPr="00891A64" w:rsidRDefault="0093067E" w:rsidP="004A1F53">
      <w:pPr>
        <w:widowControl w:val="0"/>
        <w:autoSpaceDE w:val="0"/>
        <w:autoSpaceDN w:val="0"/>
        <w:adjustRightInd w:val="0"/>
        <w:spacing w:after="0" w:line="240" w:lineRule="auto"/>
        <w:ind w:right="2"/>
        <w:jc w:val="both"/>
        <w:rPr>
          <w:rFonts w:ascii="Times New Roman" w:hAnsi="Times New Roman"/>
          <w:i/>
          <w:color w:val="000000"/>
        </w:rPr>
      </w:pPr>
      <w:r w:rsidRPr="00891A64">
        <w:rPr>
          <w:rFonts w:ascii="Times New Roman" w:hAnsi="Times New Roman"/>
          <w:i/>
          <w:color w:val="000000"/>
        </w:rPr>
        <w:t>(9) Unităţile administrativ­teritoriale au calitatea de deţinător legal al deşeurilor municipale şi al deşeurilor similare, depozitate în recipientele amplasate în aria lor teritorială.</w:t>
      </w:r>
    </w:p>
    <w:p w:rsidR="0093067E" w:rsidRPr="00891A64" w:rsidRDefault="0093067E" w:rsidP="004A1F53">
      <w:pPr>
        <w:widowControl w:val="0"/>
        <w:autoSpaceDE w:val="0"/>
        <w:autoSpaceDN w:val="0"/>
        <w:adjustRightInd w:val="0"/>
        <w:spacing w:before="3" w:after="0" w:line="243" w:lineRule="auto"/>
        <w:ind w:right="2"/>
        <w:jc w:val="both"/>
        <w:rPr>
          <w:rFonts w:ascii="Times New Roman" w:hAnsi="Times New Roman"/>
          <w:i/>
          <w:color w:val="000000"/>
        </w:rPr>
      </w:pPr>
    </w:p>
    <w:p w:rsidR="00A55F2D" w:rsidRPr="00891A64" w:rsidRDefault="0093067E" w:rsidP="004A1F53">
      <w:pPr>
        <w:widowControl w:val="0"/>
        <w:autoSpaceDE w:val="0"/>
        <w:autoSpaceDN w:val="0"/>
        <w:adjustRightInd w:val="0"/>
        <w:spacing w:before="74" w:after="0" w:line="240" w:lineRule="auto"/>
        <w:jc w:val="both"/>
        <w:rPr>
          <w:rFonts w:ascii="Times New Roman" w:hAnsi="Times New Roman"/>
          <w:i/>
          <w:color w:val="000000"/>
        </w:rPr>
      </w:pPr>
      <w:r w:rsidRPr="00891A64">
        <w:rPr>
          <w:rFonts w:ascii="Times New Roman" w:hAnsi="Times New Roman"/>
          <w:i/>
          <w:color w:val="000000"/>
        </w:rPr>
        <w:lastRenderedPageBreak/>
        <w:t>(11) Operatorii licenţiaţi de către A.N.R.S.C. pentru prestarea activităţii de colectare separată şi transport separat al deşeurilor au obligaţia să ţină evidenţa şi să raporteze lunar autorităţilor administraţiei publice locale şi A.N.R.S.C. cantităţile predate operatorilor economici care desfăşoară activităţi de tratare a deşeurilor, pe fiecare tip de deşeu.</w:t>
      </w:r>
    </w:p>
    <w:p w:rsidR="0093067E" w:rsidRPr="00891A64" w:rsidRDefault="0093067E" w:rsidP="004A1F53">
      <w:pPr>
        <w:widowControl w:val="0"/>
        <w:autoSpaceDE w:val="0"/>
        <w:autoSpaceDN w:val="0"/>
        <w:adjustRightInd w:val="0"/>
        <w:spacing w:before="74" w:after="0" w:line="240" w:lineRule="auto"/>
        <w:jc w:val="both"/>
        <w:rPr>
          <w:rFonts w:ascii="Times New Roman" w:hAnsi="Times New Roman"/>
          <w:i/>
          <w:color w:val="000000"/>
        </w:rPr>
      </w:pPr>
    </w:p>
    <w:p w:rsidR="00C93D8B" w:rsidRPr="00891A64"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891A64">
        <w:rPr>
          <w:rFonts w:ascii="Times New Roman" w:hAnsi="Times New Roman"/>
          <w:b/>
          <w:sz w:val="24"/>
          <w:szCs w:val="24"/>
        </w:rPr>
        <w:t>Structura si continut</w:t>
      </w:r>
    </w:p>
    <w:p w:rsidR="0093067E" w:rsidRDefault="00282ACF" w:rsidP="004A1F53">
      <w:pPr>
        <w:widowControl w:val="0"/>
        <w:autoSpaceDE w:val="0"/>
        <w:autoSpaceDN w:val="0"/>
        <w:adjustRightInd w:val="0"/>
        <w:spacing w:before="74" w:after="0" w:line="240" w:lineRule="auto"/>
        <w:jc w:val="both"/>
        <w:rPr>
          <w:rFonts w:ascii="Times New Roman" w:hAnsi="Times New Roman"/>
          <w:b/>
          <w:sz w:val="24"/>
          <w:szCs w:val="24"/>
        </w:rPr>
      </w:pPr>
      <w:r>
        <w:rPr>
          <w:rFonts w:ascii="Times New Roman" w:hAnsi="Times New Roman"/>
          <w:b/>
          <w:sz w:val="24"/>
          <w:szCs w:val="24"/>
        </w:rPr>
        <w:t>Prezentul Studiu de Fundamentare este structurat si dezvoltat astfel incat sa fie urmarite si conectate logic urmatoarele component :</w:t>
      </w:r>
      <w:r w:rsidR="0078554F">
        <w:rPr>
          <w:rFonts w:ascii="Times New Roman" w:hAnsi="Times New Roman"/>
          <w:b/>
          <w:sz w:val="24"/>
          <w:szCs w:val="24"/>
        </w:rPr>
        <w:t>:</w:t>
      </w:r>
    </w:p>
    <w:p w:rsidR="0078554F" w:rsidRPr="00282ACF" w:rsidRDefault="0078554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Prezentarea generala a proiectului, incadrarea, contextul, obiectivele si cerintele esentiale ale AC;</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Structura proiectului</w:t>
      </w:r>
      <w:r>
        <w:rPr>
          <w:rFonts w:ascii="Times New Roman" w:hAnsi="Times New Roman"/>
          <w:sz w:val="24"/>
          <w:szCs w:val="24"/>
        </w:rPr>
        <w:t xml:space="preserve"> si suprapunerea ei pe structura institutional existenta</w:t>
      </w:r>
      <w:r w:rsidRPr="00282ACF">
        <w:rPr>
          <w:rFonts w:ascii="Times New Roman" w:hAnsi="Times New Roman"/>
          <w:sz w:val="24"/>
          <w:szCs w:val="24"/>
        </w:rPr>
        <w:t>;</w:t>
      </w:r>
    </w:p>
    <w:p w:rsidR="0078554F" w:rsidRPr="00282ACF" w:rsidRDefault="0078554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Descrierea infrastructurii tehnico-edilitare care va fi data spre exploatare Concesionarului, cu precizarea indicatorilor de performanta tehnologici si a specificatiilor tehnnice.</w:t>
      </w:r>
    </w:p>
    <w:p w:rsidR="0078554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O analiza cantitativa si calitativa a riscurilor. Cuantificarea Riscurilor majore</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Prezentarea CCR (Cost Comparativ de Referinta)</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Calculul economic-financiar (analiza VfM)</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 xml:space="preserve">Stabilirea Indicatorilor de performanta </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Concluzii privind valoarea, durata si modalitatile de Plata.</w:t>
      </w:r>
    </w:p>
    <w:p w:rsidR="00282ACF" w:rsidRPr="00282ACF" w:rsidRDefault="00282ACF" w:rsidP="004A1F53">
      <w:pPr>
        <w:pStyle w:val="Listparagraf"/>
        <w:widowControl w:val="0"/>
        <w:numPr>
          <w:ilvl w:val="0"/>
          <w:numId w:val="44"/>
        </w:numPr>
        <w:autoSpaceDE w:val="0"/>
        <w:autoSpaceDN w:val="0"/>
        <w:adjustRightInd w:val="0"/>
        <w:spacing w:before="74" w:after="0" w:line="240" w:lineRule="auto"/>
        <w:jc w:val="both"/>
        <w:rPr>
          <w:rFonts w:ascii="Times New Roman" w:hAnsi="Times New Roman"/>
          <w:sz w:val="24"/>
          <w:szCs w:val="24"/>
        </w:rPr>
      </w:pPr>
      <w:r w:rsidRPr="00282ACF">
        <w:rPr>
          <w:rFonts w:ascii="Times New Roman" w:hAnsi="Times New Roman"/>
          <w:sz w:val="24"/>
          <w:szCs w:val="24"/>
        </w:rPr>
        <w:t>Recomandarea privind tipul de Contract care urmeaza a fi folosit si a modului de delegare (prin Concesiune)</w:t>
      </w:r>
    </w:p>
    <w:p w:rsidR="0093067E" w:rsidRPr="00891A64" w:rsidRDefault="0093067E" w:rsidP="004A1F53">
      <w:pPr>
        <w:widowControl w:val="0"/>
        <w:autoSpaceDE w:val="0"/>
        <w:autoSpaceDN w:val="0"/>
        <w:adjustRightInd w:val="0"/>
        <w:spacing w:before="74" w:after="0" w:line="240" w:lineRule="auto"/>
        <w:jc w:val="both"/>
        <w:rPr>
          <w:rFonts w:ascii="Times New Roman" w:hAnsi="Times New Roman"/>
          <w:b/>
          <w:sz w:val="24"/>
          <w:szCs w:val="24"/>
        </w:rPr>
      </w:pPr>
    </w:p>
    <w:p w:rsidR="00E10583" w:rsidRPr="00891A64"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8"/>
          <w:szCs w:val="28"/>
        </w:rPr>
      </w:pPr>
      <w:r w:rsidRPr="00891A64">
        <w:rPr>
          <w:rFonts w:ascii="Times New Roman" w:hAnsi="Times New Roman"/>
          <w:b/>
          <w:sz w:val="28"/>
          <w:szCs w:val="28"/>
        </w:rPr>
        <w:t>ASPECTE GENERALE ALE PROIECTULUI</w:t>
      </w:r>
    </w:p>
    <w:p w:rsidR="00C93D8B" w:rsidRPr="00891A64"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rPr>
      </w:pPr>
      <w:r w:rsidRPr="00891A64">
        <w:rPr>
          <w:rFonts w:ascii="Times New Roman" w:hAnsi="Times New Roman"/>
          <w:b/>
        </w:rPr>
        <w:t>Obiectivele si cerintele proiectului</w:t>
      </w:r>
    </w:p>
    <w:p w:rsidR="009D70A8" w:rsidRPr="00891A64" w:rsidRDefault="009D70A8" w:rsidP="004A1F53">
      <w:pPr>
        <w:widowControl w:val="0"/>
        <w:autoSpaceDE w:val="0"/>
        <w:autoSpaceDN w:val="0"/>
        <w:adjustRightInd w:val="0"/>
        <w:spacing w:before="74" w:after="0" w:line="240" w:lineRule="auto"/>
        <w:jc w:val="both"/>
        <w:rPr>
          <w:rFonts w:ascii="Times New Roman" w:hAnsi="Times New Roman"/>
          <w:b/>
        </w:rPr>
      </w:pPr>
    </w:p>
    <w:p w:rsidR="002C0D36" w:rsidRPr="00891A64" w:rsidRDefault="002C0D36" w:rsidP="004A1F53">
      <w:pPr>
        <w:widowControl w:val="0"/>
        <w:autoSpaceDE w:val="0"/>
        <w:autoSpaceDN w:val="0"/>
        <w:adjustRightInd w:val="0"/>
        <w:spacing w:after="0" w:line="240" w:lineRule="auto"/>
        <w:jc w:val="both"/>
        <w:rPr>
          <w:rFonts w:ascii="Times New Roman" w:hAnsi="Times New Roman"/>
          <w:sz w:val="24"/>
          <w:szCs w:val="24"/>
          <w:u w:val="single"/>
        </w:rPr>
      </w:pPr>
      <w:r w:rsidRPr="00891A64">
        <w:rPr>
          <w:rFonts w:ascii="Times New Roman" w:hAnsi="Times New Roman"/>
          <w:sz w:val="24"/>
          <w:szCs w:val="24"/>
          <w:u w:val="single"/>
        </w:rPr>
        <w:t xml:space="preserve">Proiectul SIMDS si indicatorii care decurg din PNGD </w:t>
      </w:r>
      <w:r w:rsidR="00240447" w:rsidRPr="00891A64">
        <w:rPr>
          <w:rFonts w:ascii="Times New Roman" w:hAnsi="Times New Roman"/>
          <w:sz w:val="24"/>
          <w:szCs w:val="24"/>
          <w:u w:val="single"/>
        </w:rPr>
        <w:t>20</w:t>
      </w:r>
      <w:r w:rsidR="00240447">
        <w:rPr>
          <w:rFonts w:ascii="Times New Roman" w:hAnsi="Times New Roman"/>
          <w:sz w:val="24"/>
          <w:szCs w:val="24"/>
          <w:u w:val="single"/>
        </w:rPr>
        <w:t>07</w:t>
      </w:r>
      <w:r w:rsidRPr="00891A64">
        <w:rPr>
          <w:rFonts w:ascii="Times New Roman" w:hAnsi="Times New Roman"/>
          <w:sz w:val="24"/>
          <w:szCs w:val="24"/>
          <w:u w:val="single"/>
        </w:rPr>
        <w:t>-</w:t>
      </w:r>
      <w:r w:rsidR="00240447" w:rsidRPr="00891A64">
        <w:rPr>
          <w:rFonts w:ascii="Times New Roman" w:hAnsi="Times New Roman"/>
          <w:sz w:val="24"/>
          <w:szCs w:val="24"/>
          <w:u w:val="single"/>
        </w:rPr>
        <w:t>201</w:t>
      </w:r>
      <w:r w:rsidR="00240447">
        <w:rPr>
          <w:rFonts w:ascii="Times New Roman" w:hAnsi="Times New Roman"/>
          <w:sz w:val="24"/>
          <w:szCs w:val="24"/>
          <w:u w:val="single"/>
        </w:rPr>
        <w:t>3</w:t>
      </w:r>
    </w:p>
    <w:p w:rsidR="002C0D36" w:rsidRPr="00891A64" w:rsidRDefault="002C0D36" w:rsidP="004A1F53">
      <w:pPr>
        <w:widowControl w:val="0"/>
        <w:autoSpaceDE w:val="0"/>
        <w:autoSpaceDN w:val="0"/>
        <w:adjustRightInd w:val="0"/>
        <w:spacing w:after="0" w:line="240" w:lineRule="auto"/>
        <w:jc w:val="both"/>
        <w:rPr>
          <w:rFonts w:ascii="Times New Roman" w:hAnsi="Times New Roman"/>
          <w:sz w:val="24"/>
          <w:szCs w:val="24"/>
        </w:rPr>
      </w:pPr>
    </w:p>
    <w:p w:rsidR="009D70A8" w:rsidRPr="00891A64" w:rsidRDefault="009D70A8" w:rsidP="004A1F53">
      <w:pPr>
        <w:widowControl w:val="0"/>
        <w:autoSpaceDE w:val="0"/>
        <w:autoSpaceDN w:val="0"/>
        <w:adjustRightInd w:val="0"/>
        <w:spacing w:after="0" w:line="240" w:lineRule="auto"/>
        <w:jc w:val="both"/>
        <w:rPr>
          <w:rFonts w:ascii="Times New Roman" w:hAnsi="Times New Roman"/>
          <w:sz w:val="24"/>
          <w:szCs w:val="24"/>
        </w:rPr>
      </w:pPr>
      <w:r w:rsidRPr="00891A64">
        <w:rPr>
          <w:rFonts w:ascii="Times New Roman" w:hAnsi="Times New Roman"/>
          <w:sz w:val="24"/>
          <w:szCs w:val="24"/>
        </w:rPr>
        <w:t>Se vor prezenta</w:t>
      </w:r>
      <w:r w:rsidR="00E50E56" w:rsidRPr="00891A64">
        <w:rPr>
          <w:rFonts w:ascii="Times New Roman" w:hAnsi="Times New Roman"/>
          <w:sz w:val="24"/>
          <w:szCs w:val="24"/>
        </w:rPr>
        <w:t xml:space="preserve"> in continuare </w:t>
      </w:r>
      <w:r w:rsidRPr="00891A64">
        <w:rPr>
          <w:rFonts w:ascii="Times New Roman" w:hAnsi="Times New Roman"/>
          <w:sz w:val="24"/>
          <w:szCs w:val="24"/>
        </w:rPr>
        <w:t>obiectivele Proiectulu</w:t>
      </w:r>
      <w:r w:rsidR="00E50E56" w:rsidRPr="00891A64">
        <w:rPr>
          <w:rFonts w:ascii="Times New Roman" w:hAnsi="Times New Roman"/>
          <w:sz w:val="24"/>
          <w:szCs w:val="24"/>
        </w:rPr>
        <w:t>i si</w:t>
      </w:r>
      <w:r w:rsidRPr="00891A64">
        <w:rPr>
          <w:rFonts w:ascii="Times New Roman" w:hAnsi="Times New Roman"/>
          <w:sz w:val="24"/>
          <w:szCs w:val="24"/>
        </w:rPr>
        <w:t xml:space="preserve">, </w:t>
      </w:r>
      <w:r w:rsidR="00E50E56" w:rsidRPr="00891A64">
        <w:rPr>
          <w:rFonts w:ascii="Times New Roman" w:hAnsi="Times New Roman"/>
          <w:sz w:val="24"/>
          <w:szCs w:val="24"/>
        </w:rPr>
        <w:t>masurile conexe care au fost proiectate pe termen scurt, asa cum sunt ele prezentate in AF subliniindu- se in context si extragandu- se apoi</w:t>
      </w:r>
      <w:r w:rsidRPr="00891A64">
        <w:rPr>
          <w:rFonts w:ascii="Times New Roman" w:hAnsi="Times New Roman"/>
          <w:sz w:val="24"/>
          <w:szCs w:val="24"/>
        </w:rPr>
        <w:t>- se din acestea acelea care fac obiectul exploatarii Statiei TMB.</w:t>
      </w:r>
    </w:p>
    <w:p w:rsidR="00E50E56" w:rsidRPr="00891A64" w:rsidRDefault="00E50E56" w:rsidP="004A1F53">
      <w:pPr>
        <w:widowControl w:val="0"/>
        <w:autoSpaceDE w:val="0"/>
        <w:autoSpaceDN w:val="0"/>
        <w:adjustRightInd w:val="0"/>
        <w:spacing w:after="0" w:line="240" w:lineRule="auto"/>
        <w:jc w:val="both"/>
        <w:rPr>
          <w:rFonts w:ascii="Times New Roman" w:hAnsi="Times New Roman"/>
          <w:sz w:val="24"/>
          <w:szCs w:val="24"/>
        </w:rPr>
      </w:pPr>
    </w:p>
    <w:p w:rsidR="009D70A8" w:rsidRPr="00891A64" w:rsidRDefault="00240447" w:rsidP="004A1F5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Este d</w:t>
      </w:r>
      <w:r w:rsidR="009D70A8" w:rsidRPr="00891A64">
        <w:rPr>
          <w:rFonts w:ascii="Times New Roman" w:hAnsi="Times New Roman"/>
          <w:sz w:val="24"/>
          <w:szCs w:val="24"/>
        </w:rPr>
        <w:t xml:space="preserve">e amintit ca realizarea obiectivelor proiectului nu </w:t>
      </w:r>
      <w:r w:rsidR="00E50E56" w:rsidRPr="00891A64">
        <w:rPr>
          <w:rFonts w:ascii="Times New Roman" w:hAnsi="Times New Roman"/>
          <w:sz w:val="24"/>
          <w:szCs w:val="24"/>
        </w:rPr>
        <w:t xml:space="preserve">este un scop in sine, </w:t>
      </w:r>
      <w:r w:rsidR="00BA1E9B" w:rsidRPr="00891A64">
        <w:rPr>
          <w:rFonts w:ascii="Times New Roman" w:hAnsi="Times New Roman"/>
          <w:sz w:val="24"/>
          <w:szCs w:val="24"/>
        </w:rPr>
        <w:t xml:space="preserve">realizarea </w:t>
      </w:r>
      <w:r>
        <w:rPr>
          <w:rFonts w:ascii="Times New Roman" w:hAnsi="Times New Roman"/>
          <w:sz w:val="24"/>
          <w:szCs w:val="24"/>
        </w:rPr>
        <w:t xml:space="preserve">lor </w:t>
      </w:r>
      <w:r w:rsidR="00BA1E9B" w:rsidRPr="00891A64">
        <w:rPr>
          <w:rFonts w:ascii="Times New Roman" w:hAnsi="Times New Roman"/>
          <w:sz w:val="24"/>
          <w:szCs w:val="24"/>
        </w:rPr>
        <w:t xml:space="preserve">trebuie apreciata in continuitatea managementului deseurilor ea insemnand </w:t>
      </w:r>
      <w:r w:rsidR="00E50E56" w:rsidRPr="00891A64">
        <w:rPr>
          <w:rFonts w:ascii="Times New Roman" w:hAnsi="Times New Roman"/>
          <w:sz w:val="24"/>
          <w:szCs w:val="24"/>
        </w:rPr>
        <w:t xml:space="preserve">doar </w:t>
      </w:r>
      <w:r w:rsidR="009D70A8" w:rsidRPr="00891A64">
        <w:rPr>
          <w:rFonts w:ascii="Times New Roman" w:hAnsi="Times New Roman"/>
          <w:sz w:val="24"/>
          <w:szCs w:val="24"/>
        </w:rPr>
        <w:t xml:space="preserve">o etapa </w:t>
      </w:r>
      <w:r w:rsidR="00E50E56" w:rsidRPr="00891A64">
        <w:rPr>
          <w:rFonts w:ascii="Times New Roman" w:hAnsi="Times New Roman"/>
          <w:sz w:val="24"/>
          <w:szCs w:val="24"/>
        </w:rPr>
        <w:t xml:space="preserve">pentru </w:t>
      </w:r>
      <w:r w:rsidR="009D70A8" w:rsidRPr="00891A64">
        <w:rPr>
          <w:rFonts w:ascii="Times New Roman" w:hAnsi="Times New Roman"/>
          <w:sz w:val="24"/>
          <w:szCs w:val="24"/>
        </w:rPr>
        <w:t xml:space="preserve">indeplinirea obiectivelor generale de gestiune a deseurilor si, in continuare, de salubrizare. Obiectivele de gestiune a deseurilor in Judetul Mures, avute in considerare la finantarea Proiectului POS Mediu sunt prezentate in </w:t>
      </w:r>
      <w:r w:rsidR="009D70A8" w:rsidRPr="000653D1">
        <w:rPr>
          <w:rFonts w:ascii="Times New Roman" w:hAnsi="Times New Roman"/>
          <w:sz w:val="24"/>
          <w:szCs w:val="24"/>
          <w:highlight w:val="yellow"/>
        </w:rPr>
        <w:t>Anexa</w:t>
      </w:r>
      <w:r w:rsidR="000653D1" w:rsidRPr="000653D1">
        <w:rPr>
          <w:rFonts w:ascii="Times New Roman" w:hAnsi="Times New Roman"/>
          <w:sz w:val="24"/>
          <w:szCs w:val="24"/>
          <w:highlight w:val="yellow"/>
        </w:rPr>
        <w:t xml:space="preserve"> 5</w:t>
      </w:r>
      <w:r w:rsidR="009D70A8" w:rsidRPr="000653D1">
        <w:rPr>
          <w:rFonts w:ascii="Times New Roman" w:hAnsi="Times New Roman"/>
          <w:sz w:val="24"/>
          <w:szCs w:val="24"/>
          <w:highlight w:val="yellow"/>
        </w:rPr>
        <w:t>[Anexa 1  la SF</w:t>
      </w:r>
      <w:r w:rsidR="009D70A8" w:rsidRPr="00891A64">
        <w:rPr>
          <w:rFonts w:ascii="Times New Roman" w:hAnsi="Times New Roman"/>
          <w:sz w:val="24"/>
          <w:szCs w:val="24"/>
        </w:rPr>
        <w:t>], care este considerate de AT ca activitate continua in care, contextual,  se incadreaza si desfasurarea activitatii TMB a serviciului de salubrizare , inclusiv prin exploatarea Statiei TMB realizate.</w:t>
      </w:r>
    </w:p>
    <w:p w:rsidR="005A2CDE" w:rsidRPr="00891A64" w:rsidRDefault="005A2CDE" w:rsidP="004A1F53">
      <w:pPr>
        <w:autoSpaceDE w:val="0"/>
        <w:autoSpaceDN w:val="0"/>
        <w:adjustRightInd w:val="0"/>
        <w:spacing w:after="0" w:line="240" w:lineRule="auto"/>
        <w:jc w:val="both"/>
        <w:rPr>
          <w:rFonts w:ascii="Times New Roman" w:hAnsi="Times New Roman"/>
          <w:sz w:val="24"/>
          <w:szCs w:val="24"/>
          <w:lang w:val="ro-RO"/>
        </w:rPr>
      </w:pPr>
      <w:r w:rsidRPr="00891A64">
        <w:rPr>
          <w:rFonts w:ascii="Times New Roman" w:hAnsi="Times New Roman"/>
          <w:sz w:val="24"/>
          <w:szCs w:val="24"/>
          <w:lang w:val="ro-RO"/>
        </w:rPr>
        <w:lastRenderedPageBreak/>
        <w:t>Proiectul a avut in vedere si a obtinut finantarea situaţia existentă în jude</w:t>
      </w:r>
      <w:r w:rsidR="00240447">
        <w:rPr>
          <w:rFonts w:ascii="Times New Roman" w:hAnsi="Times New Roman"/>
          <w:sz w:val="24"/>
          <w:szCs w:val="24"/>
          <w:lang w:val="ro-RO"/>
        </w:rPr>
        <w:t>t</w:t>
      </w:r>
      <w:r w:rsidRPr="00891A64">
        <w:rPr>
          <w:rFonts w:ascii="Times New Roman" w:hAnsi="Times New Roman"/>
          <w:sz w:val="24"/>
          <w:szCs w:val="24"/>
          <w:lang w:val="ro-RO"/>
        </w:rPr>
        <w:t>, legisla</w:t>
      </w:r>
      <w:r w:rsidR="00240447">
        <w:rPr>
          <w:rFonts w:ascii="Times New Roman" w:hAnsi="Times New Roman"/>
          <w:sz w:val="24"/>
          <w:szCs w:val="24"/>
          <w:lang w:val="ro-RO"/>
        </w:rPr>
        <w:t>t</w:t>
      </w:r>
      <w:r w:rsidRPr="00891A64">
        <w:rPr>
          <w:rFonts w:ascii="Times New Roman" w:hAnsi="Times New Roman"/>
          <w:sz w:val="24"/>
          <w:szCs w:val="24"/>
          <w:lang w:val="ro-RO"/>
        </w:rPr>
        <w:t xml:space="preserve">ia </w:t>
      </w:r>
      <w:r w:rsidR="00240447">
        <w:rPr>
          <w:rFonts w:ascii="Times New Roman" w:hAnsi="Times New Roman"/>
          <w:sz w:val="24"/>
          <w:szCs w:val="24"/>
          <w:lang w:val="ro-RO"/>
        </w:rPr>
        <w:t>i</w:t>
      </w:r>
      <w:r w:rsidRPr="00891A64">
        <w:rPr>
          <w:rFonts w:ascii="Times New Roman" w:hAnsi="Times New Roman"/>
          <w:sz w:val="24"/>
          <w:szCs w:val="24"/>
          <w:lang w:val="ro-RO"/>
        </w:rPr>
        <w:t>n vigoare, precum şi Planul Regional de Gestionare a Deşeurilor pentru Regiunea 7 şi Planul Judeţean de Gestionare a Deşeurilor</w:t>
      </w:r>
      <w:r w:rsidR="002C0D36" w:rsidRPr="00891A64">
        <w:rPr>
          <w:rFonts w:ascii="Times New Roman" w:hAnsi="Times New Roman"/>
          <w:sz w:val="24"/>
          <w:szCs w:val="24"/>
          <w:lang w:val="ro-RO"/>
        </w:rPr>
        <w:t xml:space="preserve"> (2007-2013)</w:t>
      </w:r>
      <w:r w:rsidRPr="00891A64">
        <w:rPr>
          <w:rFonts w:ascii="Times New Roman" w:hAnsi="Times New Roman"/>
          <w:sz w:val="24"/>
          <w:szCs w:val="24"/>
          <w:lang w:val="ro-RO"/>
        </w:rPr>
        <w:t>,</w:t>
      </w:r>
    </w:p>
    <w:p w:rsidR="00E50E56" w:rsidRPr="00891A64" w:rsidRDefault="00E50E56" w:rsidP="004A1F53">
      <w:pPr>
        <w:autoSpaceDE w:val="0"/>
        <w:autoSpaceDN w:val="0"/>
        <w:adjustRightInd w:val="0"/>
        <w:spacing w:after="0" w:line="240" w:lineRule="auto"/>
        <w:jc w:val="both"/>
        <w:rPr>
          <w:rFonts w:ascii="Times New Roman" w:hAnsi="Times New Roman"/>
          <w:sz w:val="24"/>
          <w:szCs w:val="24"/>
          <w:lang w:val="ro-RO"/>
        </w:rPr>
      </w:pPr>
    </w:p>
    <w:p w:rsidR="005A2CDE" w:rsidRPr="00891A64" w:rsidRDefault="005A2CDE" w:rsidP="004A1F53">
      <w:pPr>
        <w:autoSpaceDE w:val="0"/>
        <w:autoSpaceDN w:val="0"/>
        <w:adjustRightInd w:val="0"/>
        <w:spacing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Sistemul </w:t>
      </w:r>
      <w:r w:rsidR="00240447">
        <w:rPr>
          <w:rFonts w:ascii="Times New Roman" w:hAnsi="Times New Roman"/>
          <w:sz w:val="24"/>
          <w:szCs w:val="24"/>
          <w:lang w:val="ro-RO"/>
        </w:rPr>
        <w:t>Integrat de Management al Deseurilor</w:t>
      </w:r>
      <w:r w:rsidRPr="00891A64">
        <w:rPr>
          <w:rFonts w:ascii="Times New Roman" w:hAnsi="Times New Roman"/>
          <w:sz w:val="24"/>
          <w:szCs w:val="24"/>
          <w:lang w:val="ro-RO"/>
        </w:rPr>
        <w:t xml:space="preserve"> realizat prin Proiect </w:t>
      </w:r>
      <w:r w:rsidR="002C0D36" w:rsidRPr="00891A64">
        <w:rPr>
          <w:rFonts w:ascii="Times New Roman" w:hAnsi="Times New Roman"/>
          <w:sz w:val="24"/>
          <w:szCs w:val="24"/>
          <w:lang w:val="ro-RO"/>
        </w:rPr>
        <w:t xml:space="preserve">(PNGD </w:t>
      </w:r>
      <w:r w:rsidR="00DC013F" w:rsidRPr="00891A64">
        <w:rPr>
          <w:rFonts w:ascii="Times New Roman" w:hAnsi="Times New Roman"/>
          <w:sz w:val="24"/>
          <w:szCs w:val="24"/>
          <w:lang w:val="ro-RO"/>
        </w:rPr>
        <w:t>20</w:t>
      </w:r>
      <w:r w:rsidR="00DC013F">
        <w:rPr>
          <w:rFonts w:ascii="Times New Roman" w:hAnsi="Times New Roman"/>
          <w:sz w:val="24"/>
          <w:szCs w:val="24"/>
          <w:lang w:val="ro-RO"/>
        </w:rPr>
        <w:t>07</w:t>
      </w:r>
      <w:r w:rsidR="002C0D36" w:rsidRPr="00891A64">
        <w:rPr>
          <w:rFonts w:ascii="Times New Roman" w:hAnsi="Times New Roman"/>
          <w:sz w:val="24"/>
          <w:szCs w:val="24"/>
          <w:lang w:val="ro-RO"/>
        </w:rPr>
        <w:t>-</w:t>
      </w:r>
      <w:r w:rsidR="00DC013F" w:rsidRPr="00891A64">
        <w:rPr>
          <w:rFonts w:ascii="Times New Roman" w:hAnsi="Times New Roman"/>
          <w:sz w:val="24"/>
          <w:szCs w:val="24"/>
          <w:lang w:val="ro-RO"/>
        </w:rPr>
        <w:t>201</w:t>
      </w:r>
      <w:r w:rsidR="00DC013F">
        <w:rPr>
          <w:rFonts w:ascii="Times New Roman" w:hAnsi="Times New Roman"/>
          <w:sz w:val="24"/>
          <w:szCs w:val="24"/>
          <w:lang w:val="ro-RO"/>
        </w:rPr>
        <w:t>3)</w:t>
      </w:r>
      <w:r w:rsidR="00DC013F" w:rsidRPr="00891A64">
        <w:rPr>
          <w:rFonts w:ascii="Times New Roman" w:hAnsi="Times New Roman"/>
          <w:sz w:val="24"/>
          <w:szCs w:val="24"/>
          <w:lang w:val="ro-RO"/>
        </w:rPr>
        <w:t xml:space="preserve">  </w:t>
      </w:r>
      <w:r w:rsidRPr="00891A64">
        <w:rPr>
          <w:rFonts w:ascii="Times New Roman" w:hAnsi="Times New Roman"/>
          <w:sz w:val="24"/>
          <w:szCs w:val="24"/>
          <w:lang w:val="ro-RO"/>
        </w:rPr>
        <w:t xml:space="preserve">trebuie </w:t>
      </w:r>
      <w:r w:rsidR="00240447" w:rsidRPr="00891A64">
        <w:rPr>
          <w:rFonts w:ascii="Times New Roman" w:hAnsi="Times New Roman"/>
          <w:sz w:val="24"/>
          <w:szCs w:val="24"/>
          <w:lang w:val="ro-RO"/>
        </w:rPr>
        <w:t>s</w:t>
      </w:r>
      <w:r w:rsidR="00240447">
        <w:rPr>
          <w:rFonts w:ascii="Times New Roman" w:hAnsi="Times New Roman"/>
          <w:sz w:val="24"/>
          <w:szCs w:val="24"/>
          <w:lang w:val="ro-RO"/>
        </w:rPr>
        <w:t>a</w:t>
      </w:r>
      <w:r w:rsidRPr="00891A64">
        <w:rPr>
          <w:rFonts w:ascii="Times New Roman" w:hAnsi="Times New Roman"/>
          <w:sz w:val="24"/>
          <w:szCs w:val="24"/>
          <w:lang w:val="ro-RO"/>
        </w:rPr>
        <w:t>asigure:</w:t>
      </w:r>
    </w:p>
    <w:p w:rsidR="00E50E56" w:rsidRPr="00891A64" w:rsidRDefault="005A2CDE" w:rsidP="004A1F53">
      <w:pPr>
        <w:pStyle w:val="Listparagraf"/>
        <w:numPr>
          <w:ilvl w:val="0"/>
          <w:numId w:val="10"/>
        </w:numPr>
        <w:autoSpaceDE w:val="0"/>
        <w:autoSpaceDN w:val="0"/>
        <w:adjustRightInd w:val="0"/>
        <w:spacing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un grad de acoperire cu servicii de salubrizare de 100 % </w:t>
      </w:r>
      <w:r w:rsidR="00240447" w:rsidRPr="00891A64">
        <w:rPr>
          <w:rFonts w:ascii="Times New Roman" w:hAnsi="Times New Roman"/>
          <w:sz w:val="24"/>
          <w:szCs w:val="24"/>
          <w:lang w:val="ro-RO"/>
        </w:rPr>
        <w:t>at</w:t>
      </w:r>
      <w:r w:rsidR="00240447">
        <w:rPr>
          <w:rFonts w:ascii="Times New Roman" w:hAnsi="Times New Roman"/>
          <w:sz w:val="24"/>
          <w:szCs w:val="24"/>
          <w:lang w:val="ro-RO"/>
        </w:rPr>
        <w:t>a</w:t>
      </w:r>
      <w:r w:rsidR="00240447" w:rsidRPr="00891A64">
        <w:rPr>
          <w:rFonts w:ascii="Times New Roman" w:hAnsi="Times New Roman"/>
          <w:sz w:val="24"/>
          <w:szCs w:val="24"/>
          <w:lang w:val="ro-RO"/>
        </w:rPr>
        <w:t xml:space="preserve">t </w:t>
      </w:r>
      <w:r w:rsidR="00240447">
        <w:rPr>
          <w:rFonts w:ascii="Times New Roman" w:hAnsi="Times New Roman"/>
          <w:sz w:val="24"/>
          <w:szCs w:val="24"/>
          <w:lang w:val="ro-RO"/>
        </w:rPr>
        <w:t>i</w:t>
      </w:r>
      <w:r w:rsidR="00240447" w:rsidRPr="00891A64">
        <w:rPr>
          <w:rFonts w:ascii="Times New Roman" w:hAnsi="Times New Roman"/>
          <w:sz w:val="24"/>
          <w:szCs w:val="24"/>
          <w:lang w:val="ro-RO"/>
        </w:rPr>
        <w:t xml:space="preserve">n </w:t>
      </w:r>
      <w:r w:rsidRPr="00891A64">
        <w:rPr>
          <w:rFonts w:ascii="Times New Roman" w:hAnsi="Times New Roman"/>
          <w:sz w:val="24"/>
          <w:szCs w:val="24"/>
          <w:lang w:val="ro-RO"/>
        </w:rPr>
        <w:t xml:space="preserve">mediul urban </w:t>
      </w:r>
      <w:r w:rsidR="00240447">
        <w:rPr>
          <w:rFonts w:ascii="Times New Roman" w:hAnsi="Times New Roman"/>
          <w:sz w:val="24"/>
          <w:szCs w:val="24"/>
          <w:lang w:val="ro-RO"/>
        </w:rPr>
        <w:t>a</w:t>
      </w:r>
      <w:r w:rsidR="00240447" w:rsidRPr="00891A64">
        <w:rPr>
          <w:rFonts w:ascii="Times New Roman" w:hAnsi="Times New Roman"/>
          <w:sz w:val="24"/>
          <w:szCs w:val="24"/>
          <w:lang w:val="ro-RO"/>
        </w:rPr>
        <w:t xml:space="preserve">t </w:t>
      </w:r>
      <w:r w:rsidR="00240447">
        <w:rPr>
          <w:rFonts w:ascii="Times New Roman" w:hAnsi="Times New Roman"/>
          <w:sz w:val="24"/>
          <w:szCs w:val="24"/>
          <w:lang w:val="ro-RO"/>
        </w:rPr>
        <w:t>s</w:t>
      </w:r>
      <w:r w:rsidR="00240447" w:rsidRPr="00891A64">
        <w:rPr>
          <w:rFonts w:ascii="Times New Roman" w:hAnsi="Times New Roman"/>
          <w:sz w:val="24"/>
          <w:szCs w:val="24"/>
          <w:lang w:val="ro-RO"/>
        </w:rPr>
        <w:t xml:space="preserve">i </w:t>
      </w:r>
      <w:r w:rsidR="00240447">
        <w:rPr>
          <w:rFonts w:ascii="Times New Roman" w:hAnsi="Times New Roman"/>
          <w:sz w:val="24"/>
          <w:szCs w:val="24"/>
          <w:lang w:val="ro-RO"/>
        </w:rPr>
        <w:t xml:space="preserve">in </w:t>
      </w:r>
      <w:r w:rsidRPr="00891A64">
        <w:rPr>
          <w:rFonts w:ascii="Times New Roman" w:hAnsi="Times New Roman"/>
          <w:sz w:val="24"/>
          <w:szCs w:val="24"/>
          <w:lang w:val="ro-RO"/>
        </w:rPr>
        <w:t>cel rural;</w:t>
      </w:r>
    </w:p>
    <w:p w:rsidR="00E50E56" w:rsidRPr="00891A64" w:rsidRDefault="005A2CDE" w:rsidP="004A1F53">
      <w:pPr>
        <w:pStyle w:val="Listparagraf"/>
        <w:numPr>
          <w:ilvl w:val="0"/>
          <w:numId w:val="10"/>
        </w:numPr>
        <w:autoSpaceDE w:val="0"/>
        <w:autoSpaceDN w:val="0"/>
        <w:adjustRightInd w:val="0"/>
        <w:spacing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implementarea </w:t>
      </w:r>
      <w:r w:rsidR="00240447" w:rsidRPr="00891A64">
        <w:rPr>
          <w:rFonts w:ascii="Times New Roman" w:hAnsi="Times New Roman"/>
          <w:sz w:val="24"/>
          <w:szCs w:val="24"/>
          <w:lang w:val="ro-RO"/>
        </w:rPr>
        <w:t>colect</w:t>
      </w:r>
      <w:r w:rsidR="00240447">
        <w:rPr>
          <w:rFonts w:ascii="Times New Roman" w:hAnsi="Times New Roman"/>
          <w:sz w:val="24"/>
          <w:szCs w:val="24"/>
          <w:lang w:val="ro-RO"/>
        </w:rPr>
        <w:t>a</w:t>
      </w:r>
      <w:r w:rsidR="00240447" w:rsidRPr="00891A64">
        <w:rPr>
          <w:rFonts w:ascii="Times New Roman" w:hAnsi="Times New Roman"/>
          <w:sz w:val="24"/>
          <w:szCs w:val="24"/>
          <w:lang w:val="ro-RO"/>
        </w:rPr>
        <w:t xml:space="preserve">rii </w:t>
      </w:r>
      <w:r w:rsidRPr="00891A64">
        <w:rPr>
          <w:rFonts w:ascii="Times New Roman" w:hAnsi="Times New Roman"/>
          <w:sz w:val="24"/>
          <w:szCs w:val="24"/>
          <w:lang w:val="ro-RO"/>
        </w:rPr>
        <w:t xml:space="preserve">separate a </w:t>
      </w:r>
      <w:r w:rsidR="00240447" w:rsidRPr="00891A64">
        <w:rPr>
          <w:rFonts w:ascii="Times New Roman" w:hAnsi="Times New Roman"/>
          <w:sz w:val="24"/>
          <w:szCs w:val="24"/>
          <w:lang w:val="ro-RO"/>
        </w:rPr>
        <w:t>de</w:t>
      </w:r>
      <w:r w:rsidR="00240447">
        <w:rPr>
          <w:rFonts w:ascii="Times New Roman" w:hAnsi="Times New Roman"/>
          <w:sz w:val="24"/>
          <w:szCs w:val="24"/>
          <w:lang w:val="ro-RO"/>
        </w:rPr>
        <w:t>s</w:t>
      </w:r>
      <w:r w:rsidR="00240447" w:rsidRPr="00891A64">
        <w:rPr>
          <w:rFonts w:ascii="Times New Roman" w:hAnsi="Times New Roman"/>
          <w:sz w:val="24"/>
          <w:szCs w:val="24"/>
          <w:lang w:val="ro-RO"/>
        </w:rPr>
        <w:t xml:space="preserve">eurilor </w:t>
      </w:r>
      <w:r w:rsidRPr="00891A64">
        <w:rPr>
          <w:rFonts w:ascii="Times New Roman" w:hAnsi="Times New Roman"/>
          <w:sz w:val="24"/>
          <w:szCs w:val="24"/>
          <w:lang w:val="ro-RO"/>
        </w:rPr>
        <w:t xml:space="preserve">reciclabile la nivel </w:t>
      </w:r>
      <w:r w:rsidR="00240447" w:rsidRPr="00891A64">
        <w:rPr>
          <w:rFonts w:ascii="Times New Roman" w:hAnsi="Times New Roman"/>
          <w:sz w:val="24"/>
          <w:szCs w:val="24"/>
          <w:lang w:val="ro-RO"/>
        </w:rPr>
        <w:t>jude</w:t>
      </w:r>
      <w:r w:rsidR="00240447">
        <w:rPr>
          <w:rFonts w:ascii="Times New Roman" w:hAnsi="Times New Roman"/>
          <w:sz w:val="24"/>
          <w:szCs w:val="24"/>
          <w:lang w:val="ro-RO"/>
        </w:rPr>
        <w:t>t</w:t>
      </w:r>
      <w:r w:rsidR="00240447" w:rsidRPr="00891A64">
        <w:rPr>
          <w:rFonts w:ascii="Times New Roman" w:hAnsi="Times New Roman"/>
          <w:sz w:val="24"/>
          <w:szCs w:val="24"/>
          <w:lang w:val="ro-RO"/>
        </w:rPr>
        <w:t xml:space="preserve">ean </w:t>
      </w:r>
      <w:r w:rsidRPr="00891A64">
        <w:rPr>
          <w:rFonts w:ascii="Times New Roman" w:hAnsi="Times New Roman"/>
          <w:sz w:val="24"/>
          <w:szCs w:val="24"/>
          <w:lang w:val="ro-RO"/>
        </w:rPr>
        <w:t xml:space="preserve">şi crearea de suficiente </w:t>
      </w:r>
      <w:r w:rsidR="00240447" w:rsidRPr="00891A64">
        <w:rPr>
          <w:rFonts w:ascii="Times New Roman" w:hAnsi="Times New Roman"/>
          <w:sz w:val="24"/>
          <w:szCs w:val="24"/>
          <w:lang w:val="ro-RO"/>
        </w:rPr>
        <w:t>capacit</w:t>
      </w:r>
      <w:r w:rsidR="00240447">
        <w:rPr>
          <w:rFonts w:ascii="Times New Roman" w:hAnsi="Times New Roman"/>
          <w:sz w:val="24"/>
          <w:szCs w:val="24"/>
          <w:lang w:val="ro-RO"/>
        </w:rPr>
        <w:t>at</w:t>
      </w:r>
      <w:r w:rsidR="00240447" w:rsidRPr="00891A64">
        <w:rPr>
          <w:rFonts w:ascii="Times New Roman" w:hAnsi="Times New Roman"/>
          <w:sz w:val="24"/>
          <w:szCs w:val="24"/>
          <w:lang w:val="ro-RO"/>
        </w:rPr>
        <w:t xml:space="preserve">i </w:t>
      </w:r>
      <w:r w:rsidRPr="00891A64">
        <w:rPr>
          <w:rFonts w:ascii="Times New Roman" w:hAnsi="Times New Roman"/>
          <w:sz w:val="24"/>
          <w:szCs w:val="24"/>
          <w:lang w:val="ro-RO"/>
        </w:rPr>
        <w:t xml:space="preserve">de sortare pentru a asigura atingerea </w:t>
      </w:r>
      <w:r w:rsidR="00240447">
        <w:rPr>
          <w:rFonts w:ascii="Times New Roman" w:hAnsi="Times New Roman"/>
          <w:sz w:val="24"/>
          <w:szCs w:val="24"/>
          <w:lang w:val="ro-RO"/>
        </w:rPr>
        <w:t>t</w:t>
      </w:r>
      <w:r w:rsidR="00240447" w:rsidRPr="00891A64">
        <w:rPr>
          <w:rFonts w:ascii="Times New Roman" w:hAnsi="Times New Roman"/>
          <w:sz w:val="24"/>
          <w:szCs w:val="24"/>
          <w:lang w:val="ro-RO"/>
        </w:rPr>
        <w:t xml:space="preserve">intelor </w:t>
      </w:r>
      <w:r w:rsidRPr="00891A64">
        <w:rPr>
          <w:rFonts w:ascii="Times New Roman" w:hAnsi="Times New Roman"/>
          <w:sz w:val="24"/>
          <w:szCs w:val="24"/>
          <w:lang w:val="ro-RO"/>
        </w:rPr>
        <w:t xml:space="preserve">de valorificare a </w:t>
      </w:r>
      <w:r w:rsidR="00240447" w:rsidRPr="00891A64">
        <w:rPr>
          <w:rFonts w:ascii="Times New Roman" w:hAnsi="Times New Roman"/>
          <w:sz w:val="24"/>
          <w:szCs w:val="24"/>
          <w:lang w:val="ro-RO"/>
        </w:rPr>
        <w:t>de</w:t>
      </w:r>
      <w:r w:rsidR="00240447">
        <w:rPr>
          <w:rFonts w:ascii="Times New Roman" w:hAnsi="Times New Roman"/>
          <w:sz w:val="24"/>
          <w:szCs w:val="24"/>
          <w:lang w:val="ro-RO"/>
        </w:rPr>
        <w:t>s</w:t>
      </w:r>
      <w:r w:rsidR="00240447" w:rsidRPr="00891A64">
        <w:rPr>
          <w:rFonts w:ascii="Times New Roman" w:hAnsi="Times New Roman"/>
          <w:sz w:val="24"/>
          <w:szCs w:val="24"/>
          <w:lang w:val="ro-RO"/>
        </w:rPr>
        <w:t xml:space="preserve">eurilor </w:t>
      </w:r>
      <w:r w:rsidRPr="00891A64">
        <w:rPr>
          <w:rFonts w:ascii="Times New Roman" w:hAnsi="Times New Roman"/>
          <w:sz w:val="24"/>
          <w:szCs w:val="24"/>
          <w:lang w:val="ro-RO"/>
        </w:rPr>
        <w:t>de ambalaje;</w:t>
      </w:r>
    </w:p>
    <w:p w:rsidR="00E50E56" w:rsidRPr="00891A64" w:rsidRDefault="005A2CDE" w:rsidP="004A1F53">
      <w:pPr>
        <w:pStyle w:val="Listparagraf"/>
        <w:numPr>
          <w:ilvl w:val="0"/>
          <w:numId w:val="10"/>
        </w:numPr>
        <w:autoSpaceDE w:val="0"/>
        <w:autoSpaceDN w:val="0"/>
        <w:adjustRightInd w:val="0"/>
        <w:spacing w:after="0" w:line="240" w:lineRule="auto"/>
        <w:jc w:val="both"/>
        <w:rPr>
          <w:rFonts w:ascii="Times New Roman" w:hAnsi="Times New Roman"/>
          <w:sz w:val="24"/>
          <w:szCs w:val="24"/>
          <w:lang w:val="ro-RO"/>
        </w:rPr>
      </w:pPr>
      <w:r w:rsidRPr="00891A64">
        <w:rPr>
          <w:rFonts w:ascii="Times New Roman" w:hAnsi="Times New Roman"/>
          <w:b/>
          <w:sz w:val="24"/>
          <w:szCs w:val="24"/>
          <w:lang w:val="ro-RO"/>
        </w:rPr>
        <w:t>implementarea de metode de tratare a de</w:t>
      </w:r>
      <w:r w:rsidR="00240447">
        <w:rPr>
          <w:rFonts w:ascii="Times New Roman" w:hAnsi="Times New Roman"/>
          <w:b/>
          <w:sz w:val="24"/>
          <w:szCs w:val="24"/>
          <w:lang w:val="ro-RO"/>
        </w:rPr>
        <w:t>s</w:t>
      </w:r>
      <w:r w:rsidRPr="00891A64">
        <w:rPr>
          <w:rFonts w:ascii="Times New Roman" w:hAnsi="Times New Roman"/>
          <w:b/>
          <w:sz w:val="24"/>
          <w:szCs w:val="24"/>
          <w:lang w:val="ro-RO"/>
        </w:rPr>
        <w:t xml:space="preserve">eurilor municipale biodegradabile (compostare </w:t>
      </w:r>
      <w:r w:rsidR="00240447" w:rsidRPr="00891A64">
        <w:rPr>
          <w:rFonts w:ascii="Times New Roman" w:hAnsi="Times New Roman"/>
          <w:b/>
          <w:sz w:val="24"/>
          <w:szCs w:val="24"/>
          <w:lang w:val="ro-RO"/>
        </w:rPr>
        <w:t>individual</w:t>
      </w:r>
      <w:r w:rsidR="00240447">
        <w:rPr>
          <w:rFonts w:ascii="Times New Roman" w:hAnsi="Times New Roman"/>
          <w:b/>
          <w:sz w:val="24"/>
          <w:szCs w:val="24"/>
          <w:lang w:val="ro-RO"/>
        </w:rPr>
        <w:t>a</w:t>
      </w:r>
      <w:r w:rsidRPr="00891A64">
        <w:rPr>
          <w:rFonts w:ascii="Times New Roman" w:hAnsi="Times New Roman"/>
          <w:b/>
          <w:sz w:val="24"/>
          <w:szCs w:val="24"/>
          <w:lang w:val="ro-RO"/>
        </w:rPr>
        <w:t>, compostare, tratare mecano-</w:t>
      </w:r>
      <w:r w:rsidR="00240447" w:rsidRPr="00891A64">
        <w:rPr>
          <w:rFonts w:ascii="Times New Roman" w:hAnsi="Times New Roman"/>
          <w:b/>
          <w:sz w:val="24"/>
          <w:szCs w:val="24"/>
          <w:lang w:val="ro-RO"/>
        </w:rPr>
        <w:t>biologic</w:t>
      </w:r>
      <w:r w:rsidR="00240447">
        <w:rPr>
          <w:rFonts w:ascii="Times New Roman" w:hAnsi="Times New Roman"/>
          <w:b/>
          <w:sz w:val="24"/>
          <w:szCs w:val="24"/>
          <w:lang w:val="ro-RO"/>
        </w:rPr>
        <w:t>a</w:t>
      </w:r>
      <w:r w:rsidRPr="00891A64">
        <w:rPr>
          <w:rFonts w:ascii="Times New Roman" w:hAnsi="Times New Roman"/>
          <w:b/>
          <w:sz w:val="24"/>
          <w:szCs w:val="24"/>
          <w:lang w:val="ro-RO"/>
        </w:rPr>
        <w:t xml:space="preserve">) pentru a asigura atingerea </w:t>
      </w:r>
      <w:r w:rsidR="00240447">
        <w:rPr>
          <w:rFonts w:ascii="Times New Roman" w:hAnsi="Times New Roman"/>
          <w:b/>
          <w:sz w:val="24"/>
          <w:szCs w:val="24"/>
          <w:lang w:val="ro-RO"/>
        </w:rPr>
        <w:t>t</w:t>
      </w:r>
      <w:r w:rsidR="00240447" w:rsidRPr="00891A64">
        <w:rPr>
          <w:rFonts w:ascii="Times New Roman" w:hAnsi="Times New Roman"/>
          <w:b/>
          <w:sz w:val="24"/>
          <w:szCs w:val="24"/>
          <w:lang w:val="ro-RO"/>
        </w:rPr>
        <w:t xml:space="preserve">intelor </w:t>
      </w:r>
      <w:r w:rsidRPr="00891A64">
        <w:rPr>
          <w:rFonts w:ascii="Times New Roman" w:hAnsi="Times New Roman"/>
          <w:b/>
          <w:sz w:val="24"/>
          <w:szCs w:val="24"/>
          <w:lang w:val="ro-RO"/>
        </w:rPr>
        <w:t xml:space="preserve">de reducere a </w:t>
      </w:r>
      <w:r w:rsidR="00240447" w:rsidRPr="00891A64">
        <w:rPr>
          <w:rFonts w:ascii="Times New Roman" w:hAnsi="Times New Roman"/>
          <w:b/>
          <w:sz w:val="24"/>
          <w:szCs w:val="24"/>
          <w:lang w:val="ro-RO"/>
        </w:rPr>
        <w:t>cantit</w:t>
      </w:r>
      <w:r w:rsidR="00240447">
        <w:rPr>
          <w:rFonts w:ascii="Times New Roman" w:hAnsi="Times New Roman"/>
          <w:b/>
          <w:sz w:val="24"/>
          <w:szCs w:val="24"/>
          <w:lang w:val="ro-RO"/>
        </w:rPr>
        <w:t>at</w:t>
      </w:r>
      <w:r w:rsidR="00240447" w:rsidRPr="00891A64">
        <w:rPr>
          <w:rFonts w:ascii="Times New Roman" w:hAnsi="Times New Roman"/>
          <w:b/>
          <w:sz w:val="24"/>
          <w:szCs w:val="24"/>
          <w:lang w:val="ro-RO"/>
        </w:rPr>
        <w:t xml:space="preserve">ii </w:t>
      </w:r>
      <w:r w:rsidRPr="00891A64">
        <w:rPr>
          <w:rFonts w:ascii="Times New Roman" w:hAnsi="Times New Roman"/>
          <w:b/>
          <w:sz w:val="24"/>
          <w:szCs w:val="24"/>
          <w:lang w:val="ro-RO"/>
        </w:rPr>
        <w:t>de de</w:t>
      </w:r>
      <w:r w:rsidR="00240447">
        <w:rPr>
          <w:rFonts w:ascii="Times New Roman" w:hAnsi="Times New Roman"/>
          <w:b/>
          <w:sz w:val="24"/>
          <w:szCs w:val="24"/>
          <w:lang w:val="ro-RO"/>
        </w:rPr>
        <w:t>s</w:t>
      </w:r>
      <w:r w:rsidRPr="00891A64">
        <w:rPr>
          <w:rFonts w:ascii="Times New Roman" w:hAnsi="Times New Roman"/>
          <w:b/>
          <w:sz w:val="24"/>
          <w:szCs w:val="24"/>
          <w:lang w:val="ro-RO"/>
        </w:rPr>
        <w:t>euri biodegradabile depozitate</w:t>
      </w:r>
      <w:r w:rsidRPr="00891A64">
        <w:rPr>
          <w:rFonts w:ascii="Times New Roman" w:hAnsi="Times New Roman"/>
          <w:sz w:val="24"/>
          <w:szCs w:val="24"/>
          <w:lang w:val="ro-RO"/>
        </w:rPr>
        <w:t>;</w:t>
      </w:r>
    </w:p>
    <w:p w:rsidR="00E50E56" w:rsidRPr="00891A64" w:rsidRDefault="00240447" w:rsidP="004A1F53">
      <w:pPr>
        <w:pStyle w:val="Listparagraf"/>
        <w:numPr>
          <w:ilvl w:val="0"/>
          <w:numId w:val="10"/>
        </w:num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sz w:val="24"/>
          <w:szCs w:val="24"/>
          <w:lang w:val="ro-RO"/>
        </w:rPr>
        <w:t>i</w:t>
      </w:r>
      <w:r w:rsidR="005A2CDE" w:rsidRPr="00891A64">
        <w:rPr>
          <w:rFonts w:ascii="Times New Roman" w:hAnsi="Times New Roman"/>
          <w:sz w:val="24"/>
          <w:szCs w:val="24"/>
          <w:lang w:val="ro-RO"/>
        </w:rPr>
        <w:t xml:space="preserve">nchiderea depozitelor neconforme </w:t>
      </w:r>
      <w:r>
        <w:rPr>
          <w:rFonts w:ascii="Times New Roman" w:hAnsi="Times New Roman"/>
          <w:sz w:val="24"/>
          <w:szCs w:val="24"/>
          <w:lang w:val="ro-RO"/>
        </w:rPr>
        <w:t>s</w:t>
      </w:r>
      <w:r w:rsidR="005A2CDE" w:rsidRPr="00891A64">
        <w:rPr>
          <w:rFonts w:ascii="Times New Roman" w:hAnsi="Times New Roman"/>
          <w:sz w:val="24"/>
          <w:szCs w:val="24"/>
          <w:lang w:val="ro-RO"/>
        </w:rPr>
        <w:t xml:space="preserve">i realizarea unui depozit care </w:t>
      </w:r>
      <w:r w:rsidRPr="00891A64">
        <w:rPr>
          <w:rFonts w:ascii="Times New Roman" w:hAnsi="Times New Roman"/>
          <w:sz w:val="24"/>
          <w:szCs w:val="24"/>
          <w:lang w:val="ro-RO"/>
        </w:rPr>
        <w:t>s</w:t>
      </w:r>
      <w:r>
        <w:rPr>
          <w:rFonts w:ascii="Times New Roman" w:hAnsi="Times New Roman"/>
          <w:sz w:val="24"/>
          <w:szCs w:val="24"/>
          <w:lang w:val="ro-RO"/>
        </w:rPr>
        <w:t>a</w:t>
      </w:r>
      <w:r w:rsidRPr="00891A64">
        <w:rPr>
          <w:rFonts w:ascii="Times New Roman" w:hAnsi="Times New Roman"/>
          <w:sz w:val="24"/>
          <w:szCs w:val="24"/>
          <w:lang w:val="ro-RO"/>
        </w:rPr>
        <w:t xml:space="preserve"> </w:t>
      </w:r>
      <w:r w:rsidR="005A2CDE" w:rsidRPr="00891A64">
        <w:rPr>
          <w:rFonts w:ascii="Times New Roman" w:hAnsi="Times New Roman"/>
          <w:sz w:val="24"/>
          <w:szCs w:val="24"/>
          <w:lang w:val="ro-RO"/>
        </w:rPr>
        <w:t xml:space="preserve">preia </w:t>
      </w:r>
      <w:r w:rsidRPr="00891A64">
        <w:rPr>
          <w:rFonts w:ascii="Times New Roman" w:hAnsi="Times New Roman"/>
          <w:sz w:val="24"/>
          <w:szCs w:val="24"/>
          <w:lang w:val="ro-RO"/>
        </w:rPr>
        <w:t>de</w:t>
      </w:r>
      <w:r>
        <w:rPr>
          <w:rFonts w:ascii="Times New Roman" w:hAnsi="Times New Roman"/>
          <w:sz w:val="24"/>
          <w:szCs w:val="24"/>
          <w:lang w:val="ro-RO"/>
        </w:rPr>
        <w:t>s</w:t>
      </w:r>
      <w:r w:rsidRPr="00891A64">
        <w:rPr>
          <w:rFonts w:ascii="Times New Roman" w:hAnsi="Times New Roman"/>
          <w:sz w:val="24"/>
          <w:szCs w:val="24"/>
          <w:lang w:val="ro-RO"/>
        </w:rPr>
        <w:t xml:space="preserve">eurile </w:t>
      </w:r>
      <w:r w:rsidR="005A2CDE" w:rsidRPr="00891A64">
        <w:rPr>
          <w:rFonts w:ascii="Times New Roman" w:hAnsi="Times New Roman"/>
          <w:sz w:val="24"/>
          <w:szCs w:val="24"/>
          <w:lang w:val="ro-RO"/>
        </w:rPr>
        <w:t xml:space="preserve">din </w:t>
      </w:r>
      <w:r>
        <w:rPr>
          <w:rFonts w:ascii="Times New Roman" w:hAnsi="Times New Roman"/>
          <w:sz w:val="24"/>
          <w:szCs w:val="24"/>
          <w:lang w:val="ro-RO"/>
        </w:rPr>
        <w:t>i</w:t>
      </w:r>
      <w:r w:rsidRPr="00891A64">
        <w:rPr>
          <w:rFonts w:ascii="Times New Roman" w:hAnsi="Times New Roman"/>
          <w:sz w:val="24"/>
          <w:szCs w:val="24"/>
          <w:lang w:val="ro-RO"/>
        </w:rPr>
        <w:t>ntregul jud</w:t>
      </w:r>
      <w:r>
        <w:rPr>
          <w:rFonts w:ascii="Times New Roman" w:hAnsi="Times New Roman"/>
          <w:sz w:val="24"/>
          <w:szCs w:val="24"/>
          <w:lang w:val="ro-RO"/>
        </w:rPr>
        <w:t>et</w:t>
      </w:r>
      <w:r w:rsidRPr="00891A64">
        <w:rPr>
          <w:rFonts w:ascii="Times New Roman" w:hAnsi="Times New Roman"/>
          <w:sz w:val="24"/>
          <w:szCs w:val="24"/>
          <w:lang w:val="ro-RO"/>
        </w:rPr>
        <w:t xml:space="preserve"> </w:t>
      </w:r>
      <w:r w:rsidR="005A2CDE" w:rsidRPr="00891A64">
        <w:rPr>
          <w:rFonts w:ascii="Times New Roman" w:hAnsi="Times New Roman"/>
          <w:sz w:val="24"/>
          <w:szCs w:val="24"/>
          <w:lang w:val="ro-RO"/>
        </w:rPr>
        <w:t xml:space="preserve">deoarece </w:t>
      </w:r>
      <w:r>
        <w:rPr>
          <w:rFonts w:ascii="Times New Roman" w:hAnsi="Times New Roman"/>
          <w:sz w:val="24"/>
          <w:szCs w:val="24"/>
          <w:lang w:val="ro-RO"/>
        </w:rPr>
        <w:t>i</w:t>
      </w:r>
      <w:r w:rsidR="005A2CDE" w:rsidRPr="00891A64">
        <w:rPr>
          <w:rFonts w:ascii="Times New Roman" w:hAnsi="Times New Roman"/>
          <w:sz w:val="24"/>
          <w:szCs w:val="24"/>
          <w:lang w:val="ro-RO"/>
        </w:rPr>
        <w:t xml:space="preserve">n </w:t>
      </w:r>
      <w:r w:rsidRPr="00891A64">
        <w:rPr>
          <w:rFonts w:ascii="Times New Roman" w:hAnsi="Times New Roman"/>
          <w:sz w:val="24"/>
          <w:szCs w:val="24"/>
          <w:lang w:val="ro-RO"/>
        </w:rPr>
        <w:t>jude</w:t>
      </w:r>
      <w:r>
        <w:rPr>
          <w:rFonts w:ascii="Times New Roman" w:hAnsi="Times New Roman"/>
          <w:sz w:val="24"/>
          <w:szCs w:val="24"/>
          <w:lang w:val="ro-RO"/>
        </w:rPr>
        <w:t>t</w:t>
      </w:r>
      <w:r w:rsidRPr="00891A64">
        <w:rPr>
          <w:rFonts w:ascii="Times New Roman" w:hAnsi="Times New Roman"/>
          <w:sz w:val="24"/>
          <w:szCs w:val="24"/>
          <w:lang w:val="ro-RO"/>
        </w:rPr>
        <w:t xml:space="preserve"> neexist</w:t>
      </w:r>
      <w:r>
        <w:rPr>
          <w:rFonts w:ascii="Times New Roman" w:hAnsi="Times New Roman"/>
          <w:sz w:val="24"/>
          <w:szCs w:val="24"/>
          <w:lang w:val="ro-RO"/>
        </w:rPr>
        <w:t>a</w:t>
      </w:r>
      <w:r w:rsidRPr="00891A64">
        <w:rPr>
          <w:rFonts w:ascii="Times New Roman" w:hAnsi="Times New Roman"/>
          <w:sz w:val="24"/>
          <w:szCs w:val="24"/>
          <w:lang w:val="ro-RO"/>
        </w:rPr>
        <w:t xml:space="preserve">nd </w:t>
      </w:r>
      <w:r w:rsidR="005A2CDE" w:rsidRPr="00891A64">
        <w:rPr>
          <w:rFonts w:ascii="Times New Roman" w:hAnsi="Times New Roman"/>
          <w:sz w:val="24"/>
          <w:szCs w:val="24"/>
          <w:lang w:val="ro-RO"/>
        </w:rPr>
        <w:t>depozite neconforme care să fi ob</w:t>
      </w:r>
      <w:r>
        <w:rPr>
          <w:rFonts w:ascii="Times New Roman" w:hAnsi="Times New Roman"/>
          <w:sz w:val="24"/>
          <w:szCs w:val="24"/>
          <w:lang w:val="ro-RO"/>
        </w:rPr>
        <w:t>t</w:t>
      </w:r>
      <w:r w:rsidR="005A2CDE" w:rsidRPr="00891A64">
        <w:rPr>
          <w:rFonts w:ascii="Times New Roman" w:hAnsi="Times New Roman"/>
          <w:sz w:val="24"/>
          <w:szCs w:val="24"/>
          <w:lang w:val="ro-RO"/>
        </w:rPr>
        <w:t>inut perioade de tranzi</w:t>
      </w:r>
      <w:r>
        <w:rPr>
          <w:rFonts w:ascii="Times New Roman" w:hAnsi="Times New Roman"/>
          <w:sz w:val="24"/>
          <w:szCs w:val="24"/>
          <w:lang w:val="ro-RO"/>
        </w:rPr>
        <w:t>t</w:t>
      </w:r>
      <w:r w:rsidR="005A2CDE" w:rsidRPr="00891A64">
        <w:rPr>
          <w:rFonts w:ascii="Times New Roman" w:hAnsi="Times New Roman"/>
          <w:sz w:val="24"/>
          <w:szCs w:val="24"/>
          <w:lang w:val="ro-RO"/>
        </w:rPr>
        <w:t xml:space="preserve">ie, </w:t>
      </w:r>
      <w:r>
        <w:rPr>
          <w:rFonts w:ascii="Times New Roman" w:hAnsi="Times New Roman"/>
          <w:sz w:val="24"/>
          <w:szCs w:val="24"/>
          <w:lang w:val="ro-RO"/>
        </w:rPr>
        <w:t>i</w:t>
      </w:r>
      <w:r w:rsidR="005A2CDE" w:rsidRPr="00891A64">
        <w:rPr>
          <w:rFonts w:ascii="Times New Roman" w:hAnsi="Times New Roman"/>
          <w:sz w:val="24"/>
          <w:szCs w:val="24"/>
          <w:lang w:val="ro-RO"/>
        </w:rPr>
        <w:t>ncep</w:t>
      </w:r>
      <w:r>
        <w:rPr>
          <w:rFonts w:ascii="Times New Roman" w:hAnsi="Times New Roman"/>
          <w:sz w:val="24"/>
          <w:szCs w:val="24"/>
          <w:lang w:val="ro-RO"/>
        </w:rPr>
        <w:t>a</w:t>
      </w:r>
      <w:r w:rsidR="005A2CDE" w:rsidRPr="00891A64">
        <w:rPr>
          <w:rFonts w:ascii="Times New Roman" w:hAnsi="Times New Roman"/>
          <w:sz w:val="24"/>
          <w:szCs w:val="24"/>
          <w:lang w:val="ro-RO"/>
        </w:rPr>
        <w:t>nd eu 16 iulie 2009, singurul depozit opera</w:t>
      </w:r>
      <w:r>
        <w:rPr>
          <w:rFonts w:ascii="Times New Roman" w:hAnsi="Times New Roman"/>
          <w:sz w:val="24"/>
          <w:szCs w:val="24"/>
          <w:lang w:val="ro-RO"/>
        </w:rPr>
        <w:t>t</w:t>
      </w:r>
      <w:r w:rsidR="005A2CDE" w:rsidRPr="00891A64">
        <w:rPr>
          <w:rFonts w:ascii="Times New Roman" w:hAnsi="Times New Roman"/>
          <w:sz w:val="24"/>
          <w:szCs w:val="24"/>
          <w:lang w:val="ro-RO"/>
        </w:rPr>
        <w:t>ional este depozitul de capacitate mică de la Sighi</w:t>
      </w:r>
      <w:r>
        <w:rPr>
          <w:rFonts w:ascii="Times New Roman" w:hAnsi="Times New Roman"/>
          <w:sz w:val="24"/>
          <w:szCs w:val="24"/>
          <w:lang w:val="ro-RO"/>
        </w:rPr>
        <w:t>s</w:t>
      </w:r>
      <w:r w:rsidR="005A2CDE" w:rsidRPr="00891A64">
        <w:rPr>
          <w:rFonts w:ascii="Times New Roman" w:hAnsi="Times New Roman"/>
          <w:sz w:val="24"/>
          <w:szCs w:val="24"/>
          <w:lang w:val="ro-RO"/>
        </w:rPr>
        <w:t>oara, caz in care realizarea depozitului zonal este o prioritate absolută pentru jude</w:t>
      </w:r>
      <w:r>
        <w:rPr>
          <w:rFonts w:ascii="Times New Roman" w:hAnsi="Times New Roman"/>
          <w:sz w:val="24"/>
          <w:szCs w:val="24"/>
          <w:lang w:val="ro-RO"/>
        </w:rPr>
        <w:t>t</w:t>
      </w:r>
      <w:r w:rsidR="005A2CDE" w:rsidRPr="00891A64">
        <w:rPr>
          <w:rFonts w:ascii="Times New Roman" w:hAnsi="Times New Roman"/>
          <w:sz w:val="24"/>
          <w:szCs w:val="24"/>
          <w:lang w:val="ro-RO"/>
        </w:rPr>
        <w:t>;</w:t>
      </w:r>
    </w:p>
    <w:p w:rsidR="00E50E56" w:rsidRPr="00891A64" w:rsidRDefault="00240447" w:rsidP="004A1F53">
      <w:pPr>
        <w:pStyle w:val="Listparagraf"/>
        <w:numPr>
          <w:ilvl w:val="0"/>
          <w:numId w:val="10"/>
        </w:numPr>
        <w:autoSpaceDE w:val="0"/>
        <w:autoSpaceDN w:val="0"/>
        <w:adjustRightInd w:val="0"/>
        <w:spacing w:after="0" w:line="240" w:lineRule="auto"/>
        <w:jc w:val="both"/>
        <w:rPr>
          <w:rFonts w:ascii="Times New Roman" w:hAnsi="Times New Roman"/>
          <w:b/>
          <w:color w:val="000000" w:themeColor="text1"/>
          <w:sz w:val="24"/>
          <w:szCs w:val="24"/>
          <w:lang w:val="ro-RO"/>
        </w:rPr>
      </w:pPr>
      <w:r>
        <w:rPr>
          <w:rFonts w:ascii="Times New Roman" w:hAnsi="Times New Roman"/>
          <w:b/>
          <w:color w:val="000000" w:themeColor="text1"/>
          <w:sz w:val="24"/>
          <w:szCs w:val="24"/>
          <w:lang w:val="ro-RO"/>
        </w:rPr>
        <w:t>i</w:t>
      </w:r>
      <w:r w:rsidRPr="00891A64">
        <w:rPr>
          <w:rFonts w:ascii="Times New Roman" w:hAnsi="Times New Roman"/>
          <w:b/>
          <w:color w:val="000000" w:themeColor="text1"/>
          <w:sz w:val="24"/>
          <w:szCs w:val="24"/>
          <w:lang w:val="ro-RO"/>
        </w:rPr>
        <w:t>nt</w:t>
      </w:r>
      <w:r>
        <w:rPr>
          <w:rFonts w:ascii="Times New Roman" w:hAnsi="Times New Roman"/>
          <w:b/>
          <w:color w:val="000000" w:themeColor="text1"/>
          <w:sz w:val="24"/>
          <w:szCs w:val="24"/>
          <w:lang w:val="ro-RO"/>
        </w:rPr>
        <w:t>a</w:t>
      </w:r>
      <w:r w:rsidRPr="00891A64">
        <w:rPr>
          <w:rFonts w:ascii="Times New Roman" w:hAnsi="Times New Roman"/>
          <w:b/>
          <w:color w:val="000000" w:themeColor="text1"/>
          <w:sz w:val="24"/>
          <w:szCs w:val="24"/>
          <w:lang w:val="ro-RO"/>
        </w:rPr>
        <w:t>rirea capacit</w:t>
      </w:r>
      <w:r>
        <w:rPr>
          <w:rFonts w:ascii="Times New Roman" w:hAnsi="Times New Roman"/>
          <w:b/>
          <w:color w:val="000000" w:themeColor="text1"/>
          <w:sz w:val="24"/>
          <w:szCs w:val="24"/>
          <w:lang w:val="ro-RO"/>
        </w:rPr>
        <w:t>at</w:t>
      </w:r>
      <w:r w:rsidRPr="00891A64">
        <w:rPr>
          <w:rFonts w:ascii="Times New Roman" w:hAnsi="Times New Roman"/>
          <w:b/>
          <w:color w:val="000000" w:themeColor="text1"/>
          <w:sz w:val="24"/>
          <w:szCs w:val="24"/>
          <w:lang w:val="ro-RO"/>
        </w:rPr>
        <w:t xml:space="preserve">ii </w:t>
      </w:r>
      <w:r w:rsidR="005A2CDE" w:rsidRPr="00891A64">
        <w:rPr>
          <w:rFonts w:ascii="Times New Roman" w:hAnsi="Times New Roman"/>
          <w:b/>
          <w:color w:val="000000" w:themeColor="text1"/>
          <w:sz w:val="24"/>
          <w:szCs w:val="24"/>
          <w:lang w:val="ro-RO"/>
        </w:rPr>
        <w:t xml:space="preserve">tehnice </w:t>
      </w:r>
      <w:r>
        <w:rPr>
          <w:rFonts w:ascii="Times New Roman" w:hAnsi="Times New Roman"/>
          <w:b/>
          <w:color w:val="000000" w:themeColor="text1"/>
          <w:sz w:val="24"/>
          <w:szCs w:val="24"/>
          <w:lang w:val="ro-RO"/>
        </w:rPr>
        <w:t>s</w:t>
      </w:r>
      <w:r w:rsidRPr="00891A64">
        <w:rPr>
          <w:rFonts w:ascii="Times New Roman" w:hAnsi="Times New Roman"/>
          <w:b/>
          <w:color w:val="000000" w:themeColor="text1"/>
          <w:sz w:val="24"/>
          <w:szCs w:val="24"/>
          <w:lang w:val="ro-RO"/>
        </w:rPr>
        <w:t xml:space="preserve">i </w:t>
      </w:r>
      <w:r w:rsidR="005A2CDE" w:rsidRPr="00891A64">
        <w:rPr>
          <w:rFonts w:ascii="Times New Roman" w:hAnsi="Times New Roman"/>
          <w:b/>
          <w:color w:val="000000" w:themeColor="text1"/>
          <w:sz w:val="24"/>
          <w:szCs w:val="24"/>
          <w:lang w:val="ro-RO"/>
        </w:rPr>
        <w:t xml:space="preserve">manageriale în </w:t>
      </w:r>
      <w:r w:rsidRPr="00891A64">
        <w:rPr>
          <w:rFonts w:ascii="Times New Roman" w:hAnsi="Times New Roman"/>
          <w:b/>
          <w:color w:val="000000" w:themeColor="text1"/>
          <w:sz w:val="24"/>
          <w:szCs w:val="24"/>
          <w:lang w:val="ro-RO"/>
        </w:rPr>
        <w:t>jude</w:t>
      </w:r>
      <w:r>
        <w:rPr>
          <w:rFonts w:ascii="Times New Roman" w:hAnsi="Times New Roman"/>
          <w:b/>
          <w:color w:val="000000" w:themeColor="text1"/>
          <w:sz w:val="24"/>
          <w:szCs w:val="24"/>
          <w:lang w:val="ro-RO"/>
        </w:rPr>
        <w:t>t</w:t>
      </w:r>
      <w:r w:rsidRPr="00891A64">
        <w:rPr>
          <w:rFonts w:ascii="Times New Roman" w:hAnsi="Times New Roman"/>
          <w:b/>
          <w:color w:val="000000" w:themeColor="text1"/>
          <w:sz w:val="24"/>
          <w:szCs w:val="24"/>
          <w:lang w:val="ro-RO"/>
        </w:rPr>
        <w:t>ul Mure</w:t>
      </w:r>
      <w:r>
        <w:rPr>
          <w:rFonts w:ascii="Times New Roman" w:hAnsi="Times New Roman"/>
          <w:b/>
          <w:color w:val="000000" w:themeColor="text1"/>
          <w:sz w:val="24"/>
          <w:szCs w:val="24"/>
          <w:lang w:val="ro-RO"/>
        </w:rPr>
        <w:t>s</w:t>
      </w:r>
      <w:r w:rsidRPr="00891A64">
        <w:rPr>
          <w:rFonts w:ascii="Times New Roman" w:hAnsi="Times New Roman"/>
          <w:b/>
          <w:color w:val="000000" w:themeColor="text1"/>
          <w:sz w:val="24"/>
          <w:szCs w:val="24"/>
          <w:lang w:val="ro-RO"/>
        </w:rPr>
        <w:t xml:space="preserve"> </w:t>
      </w:r>
      <w:r>
        <w:rPr>
          <w:rFonts w:ascii="Times New Roman" w:hAnsi="Times New Roman"/>
          <w:b/>
          <w:color w:val="000000" w:themeColor="text1"/>
          <w:sz w:val="24"/>
          <w:szCs w:val="24"/>
          <w:lang w:val="ro-RO"/>
        </w:rPr>
        <w:t>i</w:t>
      </w:r>
      <w:r w:rsidRPr="00891A64">
        <w:rPr>
          <w:rFonts w:ascii="Times New Roman" w:hAnsi="Times New Roman"/>
          <w:b/>
          <w:color w:val="000000" w:themeColor="text1"/>
          <w:sz w:val="24"/>
          <w:szCs w:val="24"/>
          <w:lang w:val="ro-RO"/>
        </w:rPr>
        <w:t xml:space="preserve">n </w:t>
      </w:r>
      <w:r w:rsidR="005A2CDE" w:rsidRPr="00891A64">
        <w:rPr>
          <w:rFonts w:ascii="Times New Roman" w:hAnsi="Times New Roman"/>
          <w:b/>
          <w:color w:val="000000" w:themeColor="text1"/>
          <w:sz w:val="24"/>
          <w:szCs w:val="24"/>
          <w:lang w:val="ro-RO"/>
        </w:rPr>
        <w:t>ceea ce prive</w:t>
      </w:r>
      <w:r>
        <w:rPr>
          <w:rFonts w:ascii="Times New Roman" w:hAnsi="Times New Roman"/>
          <w:b/>
          <w:color w:val="000000" w:themeColor="text1"/>
          <w:sz w:val="24"/>
          <w:szCs w:val="24"/>
          <w:lang w:val="ro-RO"/>
        </w:rPr>
        <w:t>s</w:t>
      </w:r>
      <w:r w:rsidR="005A2CDE" w:rsidRPr="00891A64">
        <w:rPr>
          <w:rFonts w:ascii="Times New Roman" w:hAnsi="Times New Roman"/>
          <w:b/>
          <w:color w:val="000000" w:themeColor="text1"/>
          <w:sz w:val="24"/>
          <w:szCs w:val="24"/>
          <w:lang w:val="ro-RO"/>
        </w:rPr>
        <w:t xml:space="preserve">te implementarea </w:t>
      </w:r>
      <w:r>
        <w:rPr>
          <w:rFonts w:ascii="Times New Roman" w:hAnsi="Times New Roman"/>
          <w:b/>
          <w:color w:val="000000" w:themeColor="text1"/>
          <w:sz w:val="24"/>
          <w:szCs w:val="24"/>
          <w:lang w:val="ro-RO"/>
        </w:rPr>
        <w:t>s</w:t>
      </w:r>
      <w:r w:rsidR="005A2CDE" w:rsidRPr="00891A64">
        <w:rPr>
          <w:rFonts w:ascii="Times New Roman" w:hAnsi="Times New Roman"/>
          <w:b/>
          <w:color w:val="000000" w:themeColor="text1"/>
          <w:sz w:val="24"/>
          <w:szCs w:val="24"/>
          <w:lang w:val="ro-RO"/>
        </w:rPr>
        <w:t>i operarea sistemului de management integrat al de</w:t>
      </w:r>
      <w:r>
        <w:rPr>
          <w:rFonts w:ascii="Times New Roman" w:hAnsi="Times New Roman"/>
          <w:b/>
          <w:color w:val="000000" w:themeColor="text1"/>
          <w:sz w:val="24"/>
          <w:szCs w:val="24"/>
          <w:lang w:val="ro-RO"/>
        </w:rPr>
        <w:t>s</w:t>
      </w:r>
      <w:r w:rsidR="005A2CDE" w:rsidRPr="00891A64">
        <w:rPr>
          <w:rFonts w:ascii="Times New Roman" w:hAnsi="Times New Roman"/>
          <w:b/>
          <w:color w:val="000000" w:themeColor="text1"/>
          <w:sz w:val="24"/>
          <w:szCs w:val="24"/>
          <w:lang w:val="ro-RO"/>
        </w:rPr>
        <w:t>eurilor;</w:t>
      </w:r>
    </w:p>
    <w:p w:rsidR="005A2CDE" w:rsidRPr="00891A64" w:rsidRDefault="005A2CDE" w:rsidP="004A1F53">
      <w:pPr>
        <w:pStyle w:val="Listparagraf"/>
        <w:numPr>
          <w:ilvl w:val="0"/>
          <w:numId w:val="10"/>
        </w:numPr>
        <w:autoSpaceDE w:val="0"/>
        <w:autoSpaceDN w:val="0"/>
        <w:adjustRightInd w:val="0"/>
        <w:spacing w:after="0" w:line="240" w:lineRule="auto"/>
        <w:jc w:val="both"/>
        <w:rPr>
          <w:rFonts w:ascii="Times New Roman" w:hAnsi="Times New Roman"/>
          <w:b/>
          <w:sz w:val="24"/>
          <w:szCs w:val="24"/>
          <w:lang w:val="ro-RO"/>
        </w:rPr>
      </w:pPr>
      <w:r w:rsidRPr="00891A64">
        <w:rPr>
          <w:rFonts w:ascii="Times New Roman" w:hAnsi="Times New Roman"/>
          <w:b/>
          <w:sz w:val="24"/>
          <w:szCs w:val="24"/>
          <w:lang w:val="ro-RO"/>
        </w:rPr>
        <w:t>cre</w:t>
      </w:r>
      <w:r w:rsidR="00240447">
        <w:rPr>
          <w:rFonts w:ascii="Times New Roman" w:hAnsi="Times New Roman"/>
          <w:b/>
          <w:sz w:val="24"/>
          <w:szCs w:val="24"/>
          <w:lang w:val="ro-RO"/>
        </w:rPr>
        <w:t>s</w:t>
      </w:r>
      <w:r w:rsidRPr="00891A64">
        <w:rPr>
          <w:rFonts w:ascii="Times New Roman" w:hAnsi="Times New Roman"/>
          <w:b/>
          <w:sz w:val="24"/>
          <w:szCs w:val="24"/>
          <w:lang w:val="ro-RO"/>
        </w:rPr>
        <w:t>terea gradului de con</w:t>
      </w:r>
      <w:r w:rsidR="00240447">
        <w:rPr>
          <w:rFonts w:ascii="Times New Roman" w:hAnsi="Times New Roman"/>
          <w:b/>
          <w:sz w:val="24"/>
          <w:szCs w:val="24"/>
          <w:lang w:val="ro-RO"/>
        </w:rPr>
        <w:t>s</w:t>
      </w:r>
      <w:r w:rsidRPr="00891A64">
        <w:rPr>
          <w:rFonts w:ascii="Times New Roman" w:hAnsi="Times New Roman"/>
          <w:b/>
          <w:sz w:val="24"/>
          <w:szCs w:val="24"/>
          <w:lang w:val="ro-RO"/>
        </w:rPr>
        <w:t>tientizare al locuitorilor cu privire la aspecte legate de beneficiile proiectului, colectarea separat</w:t>
      </w:r>
      <w:r w:rsidR="00240447">
        <w:rPr>
          <w:rFonts w:ascii="Times New Roman" w:hAnsi="Times New Roman"/>
          <w:b/>
          <w:sz w:val="24"/>
          <w:szCs w:val="24"/>
          <w:lang w:val="ro-RO"/>
        </w:rPr>
        <w:t>a</w:t>
      </w:r>
      <w:r w:rsidRPr="00891A64">
        <w:rPr>
          <w:rFonts w:ascii="Times New Roman" w:hAnsi="Times New Roman"/>
          <w:b/>
          <w:sz w:val="24"/>
          <w:szCs w:val="24"/>
          <w:lang w:val="ro-RO"/>
        </w:rPr>
        <w:t xml:space="preserve"> şi reciclarea de</w:t>
      </w:r>
      <w:r w:rsidR="00240447">
        <w:rPr>
          <w:rFonts w:ascii="Times New Roman" w:hAnsi="Times New Roman"/>
          <w:b/>
          <w:sz w:val="24"/>
          <w:szCs w:val="24"/>
          <w:lang w:val="ro-RO"/>
        </w:rPr>
        <w:t>s</w:t>
      </w:r>
      <w:r w:rsidRPr="00891A64">
        <w:rPr>
          <w:rFonts w:ascii="Times New Roman" w:hAnsi="Times New Roman"/>
          <w:b/>
          <w:sz w:val="24"/>
          <w:szCs w:val="24"/>
          <w:lang w:val="ro-RO"/>
        </w:rPr>
        <w:t>eurilor.</w:t>
      </w:r>
    </w:p>
    <w:p w:rsidR="0093067E" w:rsidRPr="00891A64" w:rsidRDefault="0093067E" w:rsidP="004A1F53">
      <w:pPr>
        <w:widowControl w:val="0"/>
        <w:autoSpaceDE w:val="0"/>
        <w:autoSpaceDN w:val="0"/>
        <w:adjustRightInd w:val="0"/>
        <w:spacing w:after="0" w:line="240" w:lineRule="auto"/>
        <w:jc w:val="both"/>
        <w:rPr>
          <w:rFonts w:ascii="Times New Roman" w:hAnsi="Times New Roman"/>
          <w:b/>
          <w:sz w:val="24"/>
          <w:szCs w:val="24"/>
        </w:rPr>
      </w:pPr>
    </w:p>
    <w:p w:rsidR="0093067E" w:rsidRPr="00891A64" w:rsidRDefault="001139C3" w:rsidP="004A1F53">
      <w:pPr>
        <w:widowControl w:val="0"/>
        <w:autoSpaceDE w:val="0"/>
        <w:autoSpaceDN w:val="0"/>
        <w:adjustRightInd w:val="0"/>
        <w:spacing w:before="74" w:after="0" w:line="240" w:lineRule="auto"/>
        <w:jc w:val="both"/>
        <w:rPr>
          <w:rFonts w:ascii="Times New Roman" w:hAnsi="Times New Roman"/>
          <w:sz w:val="24"/>
          <w:szCs w:val="24"/>
          <w:lang w:val="ro-RO"/>
        </w:rPr>
      </w:pPr>
      <w:r w:rsidRPr="00891A64">
        <w:rPr>
          <w:rFonts w:ascii="Times New Roman" w:hAnsi="Times New Roman"/>
          <w:sz w:val="24"/>
          <w:szCs w:val="24"/>
          <w:lang w:val="ro-RO"/>
        </w:rPr>
        <w:t>M</w:t>
      </w:r>
      <w:r w:rsidR="00240447">
        <w:rPr>
          <w:rFonts w:ascii="Times New Roman" w:hAnsi="Times New Roman"/>
          <w:sz w:val="24"/>
          <w:szCs w:val="24"/>
          <w:lang w:val="ro-RO"/>
        </w:rPr>
        <w:t>a</w:t>
      </w:r>
      <w:r w:rsidRPr="00891A64">
        <w:rPr>
          <w:rFonts w:ascii="Times New Roman" w:hAnsi="Times New Roman"/>
          <w:sz w:val="24"/>
          <w:szCs w:val="24"/>
          <w:lang w:val="ro-RO"/>
        </w:rPr>
        <w:t>surile</w:t>
      </w:r>
      <w:r w:rsidR="00240447">
        <w:rPr>
          <w:rFonts w:ascii="Times New Roman" w:hAnsi="Times New Roman"/>
          <w:sz w:val="24"/>
          <w:szCs w:val="24"/>
          <w:lang w:val="ro-RO"/>
        </w:rPr>
        <w:t xml:space="preserve"> </w:t>
      </w:r>
      <w:r w:rsidRPr="00891A64">
        <w:rPr>
          <w:rFonts w:ascii="Times New Roman" w:hAnsi="Times New Roman"/>
          <w:sz w:val="24"/>
          <w:szCs w:val="24"/>
          <w:lang w:val="ro-RO"/>
        </w:rPr>
        <w:t>care au fost planificate si au fost  incluse în Sistemul de Management Integrat al De</w:t>
      </w:r>
      <w:r w:rsidR="00240447">
        <w:rPr>
          <w:rFonts w:ascii="Times New Roman" w:hAnsi="Times New Roman"/>
          <w:sz w:val="24"/>
          <w:szCs w:val="24"/>
          <w:lang w:val="ro-RO"/>
        </w:rPr>
        <w:t>s</w:t>
      </w:r>
      <w:r w:rsidRPr="00891A64">
        <w:rPr>
          <w:rFonts w:ascii="Times New Roman" w:hAnsi="Times New Roman"/>
          <w:sz w:val="24"/>
          <w:szCs w:val="24"/>
          <w:lang w:val="ro-RO"/>
        </w:rPr>
        <w:t>eurilor sunt împărţite în două grupe:</w:t>
      </w:r>
    </w:p>
    <w:p w:rsidR="002A0416" w:rsidRPr="00891A64" w:rsidRDefault="002A0416"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b/>
          <w:sz w:val="24"/>
          <w:szCs w:val="24"/>
          <w:lang w:val="ro-RO"/>
        </w:rPr>
        <w:t>Din G</w:t>
      </w:r>
      <w:r w:rsidR="001139C3" w:rsidRPr="00891A64">
        <w:rPr>
          <w:rFonts w:ascii="Times New Roman" w:hAnsi="Times New Roman"/>
          <w:b/>
          <w:sz w:val="24"/>
          <w:szCs w:val="24"/>
          <w:lang w:val="ro-RO"/>
        </w:rPr>
        <w:t>rupa 1</w:t>
      </w:r>
      <w:r w:rsidRPr="00891A64">
        <w:rPr>
          <w:rFonts w:ascii="Times New Roman" w:hAnsi="Times New Roman"/>
          <w:b/>
          <w:sz w:val="24"/>
          <w:szCs w:val="24"/>
          <w:lang w:val="ro-RO"/>
        </w:rPr>
        <w:t>, de masuri pe termen scurt</w:t>
      </w:r>
      <w:r w:rsidR="001139C3" w:rsidRPr="00891A64">
        <w:rPr>
          <w:rFonts w:ascii="Times New Roman" w:hAnsi="Times New Roman"/>
          <w:b/>
          <w:sz w:val="24"/>
          <w:szCs w:val="24"/>
          <w:lang w:val="ro-RO"/>
        </w:rPr>
        <w:t>, (Investitii)</w:t>
      </w:r>
      <w:r w:rsidR="001139C3" w:rsidRPr="00891A64">
        <w:rPr>
          <w:rFonts w:ascii="Times New Roman" w:hAnsi="Times New Roman"/>
          <w:sz w:val="24"/>
          <w:szCs w:val="24"/>
          <w:lang w:val="ro-RO"/>
        </w:rPr>
        <w:t xml:space="preserve"> masura care vizeaza direct </w:t>
      </w:r>
      <w:r w:rsidRPr="00891A64">
        <w:rPr>
          <w:rFonts w:ascii="Times New Roman" w:hAnsi="Times New Roman"/>
          <w:sz w:val="24"/>
          <w:szCs w:val="24"/>
          <w:lang w:val="ro-RO"/>
        </w:rPr>
        <w:t xml:space="preserve">activitatea TMB a fost realizarea Componentei 3 - Instalaţie de tratare mecano-biologică la Sînpaul; </w:t>
      </w:r>
    </w:p>
    <w:p w:rsidR="00180A24" w:rsidRPr="00891A64" w:rsidRDefault="00180A24"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In ceea ce priveste destinatia deseurilor procesate prin TMB (output) , a fost construit (Investitii) DDN Sinpaul, aflat pe un amplasament comun cu </w:t>
      </w:r>
      <w:r w:rsidR="00441DA5" w:rsidRPr="00891A64">
        <w:rPr>
          <w:rFonts w:ascii="Times New Roman" w:hAnsi="Times New Roman"/>
          <w:sz w:val="24"/>
          <w:szCs w:val="24"/>
          <w:lang w:val="ro-RO"/>
        </w:rPr>
        <w:t>S</w:t>
      </w:r>
      <w:r w:rsidRPr="00891A64">
        <w:rPr>
          <w:rFonts w:ascii="Times New Roman" w:hAnsi="Times New Roman"/>
          <w:sz w:val="24"/>
          <w:szCs w:val="24"/>
          <w:lang w:val="ro-RO"/>
        </w:rPr>
        <w:t>TMB</w:t>
      </w:r>
      <w:r w:rsidR="00441DA5" w:rsidRPr="00891A64">
        <w:rPr>
          <w:rFonts w:ascii="Times New Roman" w:hAnsi="Times New Roman"/>
          <w:sz w:val="24"/>
          <w:szCs w:val="24"/>
          <w:lang w:val="ro-RO"/>
        </w:rPr>
        <w:t xml:space="preserve"> (cum se va detalia in </w:t>
      </w:r>
      <w:r w:rsidR="00441DA5" w:rsidRPr="00891A64">
        <w:rPr>
          <w:rFonts w:ascii="Times New Roman" w:hAnsi="Times New Roman"/>
          <w:b/>
          <w:sz w:val="24"/>
          <w:szCs w:val="24"/>
          <w:lang w:val="ro-RO"/>
        </w:rPr>
        <w:t>capitolul 3.1 [Informatii Tehnice Generale]</w:t>
      </w:r>
      <w:r w:rsidRPr="00891A64">
        <w:rPr>
          <w:rFonts w:ascii="Times New Roman" w:hAnsi="Times New Roman"/>
          <w:b/>
          <w:sz w:val="24"/>
          <w:szCs w:val="24"/>
          <w:lang w:val="ro-RO"/>
        </w:rPr>
        <w:t>.</w:t>
      </w:r>
    </w:p>
    <w:p w:rsidR="002A0416" w:rsidRPr="00891A64" w:rsidRDefault="002A0416"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b/>
          <w:sz w:val="24"/>
          <w:szCs w:val="24"/>
          <w:lang w:val="ro-RO"/>
        </w:rPr>
        <w:t xml:space="preserve">Din Grupa 2 de masuri care sunt necesare </w:t>
      </w:r>
      <w:r w:rsidR="00180A24" w:rsidRPr="00891A64">
        <w:rPr>
          <w:rFonts w:ascii="Times New Roman" w:hAnsi="Times New Roman"/>
          <w:b/>
          <w:sz w:val="24"/>
          <w:szCs w:val="24"/>
          <w:lang w:val="ro-RO"/>
        </w:rPr>
        <w:t>tot pe termen scurt</w:t>
      </w:r>
      <w:r w:rsidRPr="00891A64">
        <w:rPr>
          <w:rFonts w:ascii="Times New Roman" w:hAnsi="Times New Roman"/>
          <w:sz w:val="24"/>
          <w:szCs w:val="24"/>
          <w:lang w:val="ro-RO"/>
        </w:rPr>
        <w:t xml:space="preserve"> în vederea conformării cu reglementările româneşti care însă vor fi finanţate fie de autorităţile publice locale, fie de operatori privaţi, se disting doua masuri care </w:t>
      </w:r>
      <w:r w:rsidR="0091452E">
        <w:rPr>
          <w:rFonts w:ascii="Times New Roman" w:hAnsi="Times New Roman"/>
          <w:sz w:val="24"/>
          <w:szCs w:val="24"/>
          <w:lang w:val="ro-RO"/>
        </w:rPr>
        <w:t>au conexiune cu performantele e</w:t>
      </w:r>
      <w:r w:rsidRPr="00891A64">
        <w:rPr>
          <w:rFonts w:ascii="Times New Roman" w:hAnsi="Times New Roman"/>
          <w:sz w:val="24"/>
          <w:szCs w:val="24"/>
          <w:lang w:val="ro-RO"/>
        </w:rPr>
        <w:t>xploatarii STMB, respectiv :</w:t>
      </w:r>
    </w:p>
    <w:p w:rsidR="00180A24" w:rsidRPr="00891A64" w:rsidRDefault="00180A24" w:rsidP="004A1F53">
      <w:pPr>
        <w:autoSpaceDE w:val="0"/>
        <w:autoSpaceDN w:val="0"/>
        <w:adjustRightInd w:val="0"/>
        <w:spacing w:before="120" w:after="0" w:line="240" w:lineRule="auto"/>
        <w:jc w:val="both"/>
        <w:rPr>
          <w:rFonts w:ascii="Times New Roman" w:hAnsi="Times New Roman"/>
          <w:sz w:val="24"/>
          <w:szCs w:val="24"/>
          <w:u w:val="single"/>
          <w:lang w:val="ro-RO"/>
        </w:rPr>
      </w:pPr>
      <w:r w:rsidRPr="00891A64">
        <w:rPr>
          <w:rFonts w:ascii="Times New Roman" w:hAnsi="Times New Roman"/>
          <w:sz w:val="24"/>
          <w:szCs w:val="24"/>
          <w:u w:val="single"/>
          <w:lang w:val="ro-RO"/>
        </w:rPr>
        <w:t>In ceea ce priveste intrarile in STMB (input)</w:t>
      </w:r>
    </w:p>
    <w:p w:rsidR="002A0416" w:rsidRPr="00891A64" w:rsidRDefault="002A0416" w:rsidP="004A1F53">
      <w:pPr>
        <w:pStyle w:val="Listparagraf"/>
        <w:numPr>
          <w:ilvl w:val="0"/>
          <w:numId w:val="11"/>
        </w:num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Colectarea deşeurilor reziduale în zonele care în prezent nu sunt deservite de servicii de salubrizare, în special în mediul rural - această măsură va fi realizată de autorităţile locale şi de operatorii de salubrizare;</w:t>
      </w:r>
    </w:p>
    <w:p w:rsidR="002A0416" w:rsidRPr="00891A64" w:rsidRDefault="002A0416" w:rsidP="004A1F53">
      <w:pPr>
        <w:pStyle w:val="Listparagraf"/>
        <w:numPr>
          <w:ilvl w:val="0"/>
          <w:numId w:val="11"/>
        </w:num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lastRenderedPageBreak/>
        <w:t>Asigurarea de mijloace de transport pentru colectarea deşeurilor reziduale, a deşeurilor reciclabile şi a deşeurilor menajere biodegradabile, această măsură este responsabilitatea autorităţilor publice locale, care pot delega serviciul operatorilor de salubrizare;</w:t>
      </w:r>
    </w:p>
    <w:p w:rsidR="001139C3" w:rsidRPr="00891A64" w:rsidRDefault="00705151"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Masu</w:t>
      </w:r>
      <w:r w:rsidR="002C0D36" w:rsidRPr="00891A64">
        <w:rPr>
          <w:rFonts w:ascii="Times New Roman" w:hAnsi="Times New Roman"/>
          <w:sz w:val="24"/>
          <w:szCs w:val="24"/>
          <w:lang w:val="ro-RO"/>
        </w:rPr>
        <w:t>rile din Grupa II nu cuprind ob</w:t>
      </w:r>
      <w:r w:rsidRPr="00891A64">
        <w:rPr>
          <w:rFonts w:ascii="Times New Roman" w:hAnsi="Times New Roman"/>
          <w:sz w:val="24"/>
          <w:szCs w:val="24"/>
          <w:lang w:val="ro-RO"/>
        </w:rPr>
        <w:t>ligatii ale Concesionarului.</w:t>
      </w:r>
    </w:p>
    <w:p w:rsidR="003F687B" w:rsidRPr="00891A64" w:rsidRDefault="003F687B" w:rsidP="004A1F53">
      <w:pPr>
        <w:autoSpaceDE w:val="0"/>
        <w:autoSpaceDN w:val="0"/>
        <w:adjustRightInd w:val="0"/>
        <w:spacing w:before="120" w:after="0" w:line="240" w:lineRule="auto"/>
        <w:jc w:val="both"/>
        <w:rPr>
          <w:rFonts w:ascii="Times New Roman" w:hAnsi="Times New Roman"/>
          <w:sz w:val="24"/>
          <w:szCs w:val="24"/>
          <w:lang w:val="ro-RO"/>
        </w:rPr>
      </w:pPr>
    </w:p>
    <w:p w:rsidR="00620557" w:rsidRDefault="00620557" w:rsidP="004A1F53">
      <w:pPr>
        <w:widowControl w:val="0"/>
        <w:autoSpaceDE w:val="0"/>
        <w:autoSpaceDN w:val="0"/>
        <w:adjustRightInd w:val="0"/>
        <w:spacing w:after="0"/>
        <w:jc w:val="both"/>
        <w:rPr>
          <w:rFonts w:ascii="Times New Roman" w:hAnsi="Times New Roman"/>
          <w:sz w:val="24"/>
          <w:szCs w:val="24"/>
        </w:rPr>
      </w:pPr>
      <w:r w:rsidRPr="00891A64">
        <w:rPr>
          <w:rFonts w:ascii="Times New Roman" w:hAnsi="Times New Roman"/>
          <w:sz w:val="24"/>
          <w:szCs w:val="24"/>
        </w:rPr>
        <w:t xml:space="preserve">Dintre acestea, unele </w:t>
      </w:r>
      <w:r w:rsidRPr="00891A64">
        <w:rPr>
          <w:rFonts w:ascii="Times New Roman" w:hAnsi="Times New Roman"/>
          <w:b/>
          <w:bCs/>
          <w:sz w:val="24"/>
          <w:szCs w:val="24"/>
        </w:rPr>
        <w:t xml:space="preserve">obiective și ținte </w:t>
      </w:r>
      <w:r w:rsidRPr="00891A64">
        <w:rPr>
          <w:rFonts w:ascii="Times New Roman" w:hAnsi="Times New Roman"/>
          <w:sz w:val="24"/>
          <w:szCs w:val="24"/>
        </w:rPr>
        <w:t xml:space="preserve">sunt </w:t>
      </w:r>
      <w:r w:rsidRPr="00891A64">
        <w:rPr>
          <w:rFonts w:ascii="Times New Roman" w:hAnsi="Times New Roman"/>
          <w:b/>
          <w:bCs/>
          <w:sz w:val="24"/>
          <w:szCs w:val="24"/>
        </w:rPr>
        <w:t>determinante pentru stabilirea alternativelor de gestionare a deșeurilor municipale</w:t>
      </w:r>
      <w:r w:rsidRPr="00891A64">
        <w:rPr>
          <w:rFonts w:ascii="Times New Roman" w:hAnsi="Times New Roman"/>
          <w:sz w:val="24"/>
          <w:szCs w:val="24"/>
        </w:rPr>
        <w:t>, și anume:</w:t>
      </w:r>
    </w:p>
    <w:p w:rsidR="00620557" w:rsidRPr="00891A64" w:rsidRDefault="00620557" w:rsidP="004A1F53">
      <w:pPr>
        <w:widowControl w:val="0"/>
        <w:autoSpaceDE w:val="0"/>
        <w:autoSpaceDN w:val="0"/>
        <w:adjustRightInd w:val="0"/>
        <w:spacing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after="0"/>
        <w:jc w:val="both"/>
        <w:rPr>
          <w:rFonts w:ascii="Times New Roman" w:hAnsi="Times New Roman"/>
          <w:sz w:val="24"/>
          <w:szCs w:val="24"/>
        </w:rPr>
      </w:pPr>
      <w:r w:rsidRPr="008A7990">
        <w:rPr>
          <w:rFonts w:ascii="Times New Roman" w:hAnsi="Times New Roman"/>
          <w:sz w:val="24"/>
          <w:szCs w:val="24"/>
        </w:rPr>
        <w:t>Gradul de acoperire cu serviciu de salubrizare 100% - termen 2018;</w:t>
      </w:r>
    </w:p>
    <w:p w:rsidR="00620557" w:rsidRPr="008A7990" w:rsidRDefault="00620557" w:rsidP="004A1F53">
      <w:pPr>
        <w:pStyle w:val="Listparagraf"/>
        <w:widowControl w:val="0"/>
        <w:tabs>
          <w:tab w:val="left" w:pos="920"/>
        </w:tabs>
        <w:autoSpaceDE w:val="0"/>
        <w:autoSpaceDN w:val="0"/>
        <w:adjustRightInd w:val="0"/>
        <w:spacing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before="3" w:after="0"/>
        <w:jc w:val="both"/>
        <w:rPr>
          <w:rFonts w:ascii="Times New Roman" w:hAnsi="Times New Roman"/>
          <w:sz w:val="24"/>
          <w:szCs w:val="24"/>
        </w:rPr>
      </w:pPr>
      <w:r w:rsidRPr="008A7990">
        <w:rPr>
          <w:rFonts w:ascii="Times New Roman" w:hAnsi="Times New Roman"/>
          <w:sz w:val="24"/>
          <w:szCs w:val="24"/>
        </w:rPr>
        <w:t>Reducerea cantității de deșeuri menajere și similare generate pe locuitor în anul 2025 cu cel puțin 10% raportat la anul 2017;</w:t>
      </w: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before="3" w:after="0"/>
        <w:jc w:val="both"/>
        <w:rPr>
          <w:rFonts w:ascii="Times New Roman" w:hAnsi="Times New Roman"/>
          <w:sz w:val="24"/>
          <w:szCs w:val="24"/>
        </w:rPr>
      </w:pPr>
      <w:r w:rsidRPr="008A7990">
        <w:rPr>
          <w:rFonts w:ascii="Times New Roman" w:hAnsi="Times New Roman"/>
          <w:sz w:val="24"/>
          <w:szCs w:val="24"/>
        </w:rPr>
        <w:t xml:space="preserve">Creșterea gradului de pregătire pentru reutilizare și reciclare la 50% din cantitatea totală de deșeuri municipale generate prin aplicarea ierarhiei de gestionare a deșeurilor – termen 2025; </w:t>
      </w:r>
      <w:r w:rsidRPr="008A7990">
        <w:rPr>
          <w:rFonts w:ascii="Times New Roman" w:hAnsi="Times New Roman"/>
          <w:i/>
          <w:iCs/>
          <w:sz w:val="24"/>
          <w:szCs w:val="24"/>
        </w:rPr>
        <w:t xml:space="preserve">Decizia Comisiei 2011/753/UE de stabilire a normelor și a metodelor de calcul pentru verificarea respectării obiectivelor fixate la articolul 11 alineatul (2) din Directiva 08/98/CE a Parlamentului European și a Consiliului </w:t>
      </w:r>
      <w:r w:rsidRPr="008A7990">
        <w:rPr>
          <w:rFonts w:ascii="Times New Roman" w:hAnsi="Times New Roman"/>
          <w:sz w:val="24"/>
          <w:szCs w:val="24"/>
        </w:rPr>
        <w:t>(Decizia 2011/753/UE prevede patru  metode  de  calcul  a  obiectivului  de  reutilizare  și  reciclare  a  deșeurilor municipale (Anexa I), precum și materialele din deșeuri municipale și surse de generare pentru metodele de calcul 1,2 și 3 (Anexa II). Două metode de calcul se raportează la deșeurile menajere (Metoda 1 și Metoda 3), o metodă la deșeuri menajere și similare (Metoda 2) și o metodă la totalul deșeurilor municipale (Metoda 4).  Propunerea de modificare a Directivei 2008/98/CE privind deseurile din pachetul Economiei Circulare prevede calculul obiectivelor pentru anii 2025, respectiv 2030 o metoda similara Metodei 4, care se raporteaza insa la intreaga cantitate de deseuri municipal</w:t>
      </w:r>
      <w:r>
        <w:rPr>
          <w:rFonts w:ascii="Times New Roman" w:hAnsi="Times New Roman"/>
          <w:sz w:val="24"/>
          <w:szCs w:val="24"/>
        </w:rPr>
        <w:t>e</w:t>
      </w:r>
      <w:r w:rsidRPr="008A7990">
        <w:rPr>
          <w:rFonts w:ascii="Times New Roman" w:hAnsi="Times New Roman"/>
          <w:sz w:val="24"/>
          <w:szCs w:val="24"/>
        </w:rPr>
        <w:t>.</w:t>
      </w:r>
    </w:p>
    <w:p w:rsidR="00240447" w:rsidRPr="00240447" w:rsidRDefault="00240447" w:rsidP="00240447">
      <w:pPr>
        <w:pStyle w:val="Listparagraf"/>
        <w:widowControl w:val="0"/>
        <w:tabs>
          <w:tab w:val="left" w:pos="920"/>
        </w:tabs>
        <w:autoSpaceDE w:val="0"/>
        <w:autoSpaceDN w:val="0"/>
        <w:adjustRightInd w:val="0"/>
        <w:spacing w:before="3" w:after="0"/>
        <w:jc w:val="both"/>
        <w:rPr>
          <w:rFonts w:ascii="Times New Roman" w:hAnsi="Times New Roman"/>
          <w:b/>
          <w:sz w:val="24"/>
          <w:szCs w:val="24"/>
        </w:rPr>
      </w:pPr>
      <w:r w:rsidRPr="00240447">
        <w:rPr>
          <w:rFonts w:ascii="Times New Roman" w:hAnsi="Times New Roman"/>
          <w:b/>
          <w:sz w:val="24"/>
          <w:szCs w:val="24"/>
        </w:rPr>
        <w:t>Aceasta sarcina, decurgand direct  din Legea 211/2011, nu trebuie sa afecteze tinta superioara prevazuta in PNGD13, de pregatire pentru reciclare a cel putin 60% din cantitatea de hartie-caton generata</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sz w:val="24"/>
          <w:szCs w:val="24"/>
        </w:rPr>
      </w:pP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r w:rsidRPr="008A7990">
        <w:rPr>
          <w:rFonts w:ascii="Times New Roman" w:hAnsi="Times New Roman"/>
          <w:i/>
          <w:sz w:val="24"/>
          <w:szCs w:val="24"/>
          <w:u w:val="single"/>
        </w:rPr>
        <w:t>Impactul asupra obiectului Contractului de delegare</w:t>
      </w: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rPr>
      </w:pPr>
      <w:r w:rsidRPr="008A7990">
        <w:rPr>
          <w:rFonts w:ascii="Times New Roman" w:hAnsi="Times New Roman"/>
          <w:i/>
          <w:sz w:val="24"/>
          <w:szCs w:val="24"/>
        </w:rPr>
        <w:t>In Judetul Mures, realizarea acestui deziderat este prevazuta prin noi investitii, pentru asigurarea colectarii separate si transportului separate al unei cantitati de min 32.371 t/an de deseuri reciclabile (in care se includ desurile biodegradabile colectate separat).</w:t>
      </w: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rPr>
      </w:pPr>
      <w:r w:rsidRPr="008A7990">
        <w:rPr>
          <w:rFonts w:ascii="Times New Roman" w:hAnsi="Times New Roman"/>
          <w:i/>
          <w:sz w:val="24"/>
          <w:szCs w:val="24"/>
        </w:rPr>
        <w:t>Extragerea unei cantitati tot mai mari de reciclabile dar si de biodegradabile va afecta, pe perioada proiectului, atat compozitia cat si cantitatile de deseuri reziduale aduse la STMB;</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before="1" w:after="0"/>
        <w:jc w:val="both"/>
        <w:rPr>
          <w:rFonts w:ascii="Times New Roman" w:hAnsi="Times New Roman"/>
          <w:sz w:val="24"/>
          <w:szCs w:val="24"/>
        </w:rPr>
      </w:pPr>
      <w:r w:rsidRPr="008A7990">
        <w:rPr>
          <w:rFonts w:ascii="Times New Roman" w:hAnsi="Times New Roman"/>
          <w:sz w:val="24"/>
          <w:szCs w:val="24"/>
        </w:rPr>
        <w:t>Reducerea cantității depozitate de deșeuri biodegradabile municipale la 35% din cantitatea totală, exprimată gravimetric, produsă în anul 1995 – termen 2025;</w:t>
      </w: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r w:rsidRPr="008A7990">
        <w:rPr>
          <w:rFonts w:ascii="Times New Roman" w:hAnsi="Times New Roman"/>
          <w:i/>
          <w:sz w:val="24"/>
          <w:szCs w:val="24"/>
          <w:u w:val="single"/>
        </w:rPr>
        <w:t>Impactul asupra obiectului Contractului de delegare</w:t>
      </w:r>
    </w:p>
    <w:p w:rsidR="00620557" w:rsidRPr="002B5954" w:rsidRDefault="00620557" w:rsidP="004A1F53">
      <w:pPr>
        <w:pStyle w:val="Listparagraf"/>
        <w:widowControl w:val="0"/>
        <w:tabs>
          <w:tab w:val="left" w:pos="920"/>
        </w:tabs>
        <w:autoSpaceDE w:val="0"/>
        <w:autoSpaceDN w:val="0"/>
        <w:adjustRightInd w:val="0"/>
        <w:spacing w:before="1" w:after="0"/>
        <w:jc w:val="both"/>
        <w:rPr>
          <w:rFonts w:ascii="Times New Roman" w:hAnsi="Times New Roman"/>
          <w:i/>
          <w:sz w:val="24"/>
          <w:szCs w:val="24"/>
        </w:rPr>
      </w:pPr>
      <w:r w:rsidRPr="002B5954">
        <w:rPr>
          <w:rFonts w:ascii="Times New Roman" w:hAnsi="Times New Roman"/>
          <w:i/>
          <w:sz w:val="24"/>
          <w:szCs w:val="24"/>
        </w:rPr>
        <w:t>Impactul este evident, Statia TMB avand tocmai rolul de a contribui la realizarea acestui obiectiv. Mai mult, capacitatea sa  trebuie sa asigure inca de la inceputul perioadei reducerea la nivelul capacitatii proiectate (cu min 26% a  masei cantitatilor la intrare)</w:t>
      </w:r>
    </w:p>
    <w:p w:rsidR="00620557" w:rsidRDefault="00620557" w:rsidP="004A1F53">
      <w:pPr>
        <w:pStyle w:val="Listparagraf"/>
        <w:widowControl w:val="0"/>
        <w:tabs>
          <w:tab w:val="left" w:pos="920"/>
        </w:tabs>
        <w:autoSpaceDE w:val="0"/>
        <w:autoSpaceDN w:val="0"/>
        <w:adjustRightInd w:val="0"/>
        <w:spacing w:before="1"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before="1" w:after="0"/>
        <w:jc w:val="both"/>
        <w:rPr>
          <w:rFonts w:ascii="Times New Roman" w:hAnsi="Times New Roman"/>
          <w:sz w:val="24"/>
          <w:szCs w:val="24"/>
        </w:rPr>
      </w:pPr>
      <w:r w:rsidRPr="008A7990">
        <w:rPr>
          <w:rFonts w:ascii="Times New Roman" w:hAnsi="Times New Roman"/>
          <w:sz w:val="24"/>
          <w:szCs w:val="24"/>
        </w:rPr>
        <w:t>Creșterea gradului de valorificare energetică a deșeurilor municipale la 15 % din cantitatea totală de deșeuri municipale valorificată energetic – termen 2025;</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p>
    <w:p w:rsidR="00620557" w:rsidRPr="008A7990"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r w:rsidRPr="008A7990">
        <w:rPr>
          <w:rFonts w:ascii="Times New Roman" w:hAnsi="Times New Roman"/>
          <w:i/>
          <w:sz w:val="24"/>
          <w:szCs w:val="24"/>
          <w:u w:val="single"/>
        </w:rPr>
        <w:t>Impactul asupra obiectului Contractului de delegare</w:t>
      </w:r>
    </w:p>
    <w:p w:rsidR="00620557" w:rsidRPr="002B5954" w:rsidRDefault="00620557" w:rsidP="004A1F53">
      <w:pPr>
        <w:pStyle w:val="Listparagraf"/>
        <w:widowControl w:val="0"/>
        <w:tabs>
          <w:tab w:val="left" w:pos="920"/>
        </w:tabs>
        <w:autoSpaceDE w:val="0"/>
        <w:autoSpaceDN w:val="0"/>
        <w:adjustRightInd w:val="0"/>
        <w:spacing w:before="1" w:after="0"/>
        <w:jc w:val="both"/>
        <w:rPr>
          <w:rFonts w:ascii="Times New Roman" w:hAnsi="Times New Roman"/>
          <w:i/>
          <w:sz w:val="24"/>
          <w:szCs w:val="24"/>
        </w:rPr>
      </w:pPr>
      <w:r w:rsidRPr="002B5954">
        <w:rPr>
          <w:rFonts w:ascii="Times New Roman" w:hAnsi="Times New Roman"/>
          <w:i/>
          <w:sz w:val="24"/>
          <w:szCs w:val="24"/>
        </w:rPr>
        <w:t>Data fiind tehnologia (separare a componentei non biologice, cu continut ridicat de material procesabil pentru obtinerea de CDD/CSR, Operatorul va fi stimulat sa continue procesarea acestei fractiuni separate nedegradabile (sau greu degradabile biologic)</w:t>
      </w:r>
    </w:p>
    <w:p w:rsidR="00620557" w:rsidRPr="002B5954" w:rsidRDefault="00620557" w:rsidP="004A1F53">
      <w:pPr>
        <w:pStyle w:val="Listparagraf"/>
        <w:widowControl w:val="0"/>
        <w:tabs>
          <w:tab w:val="left" w:pos="920"/>
        </w:tabs>
        <w:autoSpaceDE w:val="0"/>
        <w:autoSpaceDN w:val="0"/>
        <w:adjustRightInd w:val="0"/>
        <w:spacing w:before="1" w:after="0"/>
        <w:jc w:val="both"/>
        <w:rPr>
          <w:rFonts w:ascii="Times New Roman" w:hAnsi="Times New Roman"/>
          <w:i/>
          <w:sz w:val="24"/>
          <w:szCs w:val="24"/>
        </w:rPr>
      </w:pPr>
      <w:r w:rsidRPr="002B5954">
        <w:rPr>
          <w:rFonts w:ascii="Times New Roman" w:hAnsi="Times New Roman"/>
          <w:i/>
          <w:sz w:val="24"/>
          <w:szCs w:val="24"/>
        </w:rPr>
        <w:t>In acelasi timp, datorita faptului ca PNGD2014 prevede construirea in cadrul SIMDS Mures a unei Statii de Tratare Anaeroba, va influenta functionarea TMB, datorita faptului ca deseurile cu continut organic mai ridicat vor constitui inputul preferat al Tratarii Anaerobe.</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p>
    <w:p w:rsidR="00620557" w:rsidRDefault="00620557" w:rsidP="004A1F53">
      <w:pPr>
        <w:pStyle w:val="Listparagraf"/>
        <w:widowControl w:val="0"/>
        <w:numPr>
          <w:ilvl w:val="0"/>
          <w:numId w:val="32"/>
        </w:numPr>
        <w:tabs>
          <w:tab w:val="left" w:pos="920"/>
        </w:tabs>
        <w:autoSpaceDE w:val="0"/>
        <w:autoSpaceDN w:val="0"/>
        <w:adjustRightInd w:val="0"/>
        <w:spacing w:before="1" w:after="0"/>
        <w:jc w:val="both"/>
        <w:rPr>
          <w:rFonts w:ascii="Times New Roman" w:hAnsi="Times New Roman"/>
          <w:sz w:val="24"/>
          <w:szCs w:val="24"/>
        </w:rPr>
      </w:pPr>
      <w:r w:rsidRPr="00891A64">
        <w:rPr>
          <w:rFonts w:ascii="Times New Roman" w:hAnsi="Times New Roman"/>
          <w:sz w:val="24"/>
          <w:szCs w:val="24"/>
        </w:rPr>
        <w:t>Depozitarea deşeurilor este permisă numai dacă deşeurile sunt supuse în prealabil unor operaţii de tratare fezabile tehnic - termen 2025;</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r w:rsidRPr="008A7990">
        <w:rPr>
          <w:rFonts w:ascii="Times New Roman" w:hAnsi="Times New Roman"/>
          <w:i/>
          <w:sz w:val="24"/>
          <w:szCs w:val="24"/>
          <w:u w:val="single"/>
        </w:rPr>
        <w:t>Impactul asupra obiectului Contractului de delegare</w:t>
      </w:r>
    </w:p>
    <w:p w:rsidR="00620557" w:rsidRPr="00A35434"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rPr>
      </w:pPr>
      <w:r w:rsidRPr="00A35434">
        <w:rPr>
          <w:rFonts w:ascii="Times New Roman" w:hAnsi="Times New Roman"/>
          <w:i/>
          <w:sz w:val="24"/>
          <w:szCs w:val="24"/>
        </w:rPr>
        <w:t xml:space="preserve">Acest obiectiv produce o cerere sporita pentru activitatea TMB. Tousi, aparenta crestere a cererii trebuie privita in mod atent, intrucat construirea si intrarea in exploatare a unor unitati de incinerare apropiate (Brasov si Bacau), pana in 2024 poate duce la o scadere a cererii. Oricum, procesarea in continuare a fractiei sortate nebiodegradabile poate avea rol intr- o eventual competitie, din punct de vedere al costurilor </w:t>
      </w:r>
    </w:p>
    <w:p w:rsidR="00620557" w:rsidRPr="008A7990" w:rsidRDefault="00620557" w:rsidP="004A1F53">
      <w:pPr>
        <w:pStyle w:val="Listparagraf"/>
        <w:widowControl w:val="0"/>
        <w:tabs>
          <w:tab w:val="left" w:pos="920"/>
        </w:tabs>
        <w:autoSpaceDE w:val="0"/>
        <w:autoSpaceDN w:val="0"/>
        <w:adjustRightInd w:val="0"/>
        <w:spacing w:before="1" w:after="0"/>
        <w:jc w:val="both"/>
        <w:rPr>
          <w:rFonts w:ascii="Times New Roman" w:hAnsi="Times New Roman"/>
          <w:sz w:val="24"/>
          <w:szCs w:val="24"/>
        </w:rPr>
      </w:pPr>
    </w:p>
    <w:p w:rsidR="00620557" w:rsidRDefault="00620557" w:rsidP="004A1F53">
      <w:pPr>
        <w:pStyle w:val="Listparagraf"/>
        <w:widowControl w:val="0"/>
        <w:numPr>
          <w:ilvl w:val="0"/>
          <w:numId w:val="32"/>
        </w:numPr>
        <w:tabs>
          <w:tab w:val="left" w:pos="920"/>
        </w:tabs>
        <w:autoSpaceDE w:val="0"/>
        <w:autoSpaceDN w:val="0"/>
        <w:adjustRightInd w:val="0"/>
        <w:spacing w:before="1" w:after="0"/>
        <w:jc w:val="both"/>
        <w:rPr>
          <w:rFonts w:ascii="Times New Roman" w:hAnsi="Times New Roman"/>
          <w:sz w:val="24"/>
          <w:szCs w:val="24"/>
        </w:rPr>
      </w:pPr>
      <w:r w:rsidRPr="00A35434">
        <w:rPr>
          <w:rFonts w:ascii="Times New Roman" w:hAnsi="Times New Roman"/>
          <w:sz w:val="24"/>
          <w:szCs w:val="24"/>
        </w:rPr>
        <w:t>Depozitarea deșeurilor numai în depozite conforme - începând cu iulie 2017;</w:t>
      </w:r>
    </w:p>
    <w:p w:rsidR="00620557" w:rsidRPr="00A35434" w:rsidRDefault="00620557" w:rsidP="004A1F53">
      <w:pPr>
        <w:pStyle w:val="Listparagraf"/>
        <w:widowControl w:val="0"/>
        <w:tabs>
          <w:tab w:val="left" w:pos="920"/>
        </w:tabs>
        <w:autoSpaceDE w:val="0"/>
        <w:autoSpaceDN w:val="0"/>
        <w:adjustRightInd w:val="0"/>
        <w:spacing w:before="1" w:after="0"/>
        <w:jc w:val="both"/>
        <w:rPr>
          <w:rFonts w:ascii="Times New Roman" w:hAnsi="Times New Roman"/>
          <w:sz w:val="24"/>
          <w:szCs w:val="24"/>
        </w:rPr>
      </w:pPr>
    </w:p>
    <w:p w:rsidR="00620557" w:rsidRPr="00A35434" w:rsidRDefault="00620557" w:rsidP="004A1F53">
      <w:pPr>
        <w:pStyle w:val="Listparagraf"/>
        <w:widowControl w:val="0"/>
        <w:numPr>
          <w:ilvl w:val="0"/>
          <w:numId w:val="32"/>
        </w:numPr>
        <w:tabs>
          <w:tab w:val="left" w:pos="920"/>
        </w:tabs>
        <w:autoSpaceDE w:val="0"/>
        <w:autoSpaceDN w:val="0"/>
        <w:adjustRightInd w:val="0"/>
        <w:spacing w:before="1" w:after="0"/>
        <w:jc w:val="both"/>
        <w:rPr>
          <w:rFonts w:ascii="Times New Roman" w:hAnsi="Times New Roman"/>
          <w:sz w:val="24"/>
          <w:szCs w:val="24"/>
        </w:rPr>
      </w:pPr>
      <w:r w:rsidRPr="00A35434">
        <w:rPr>
          <w:rFonts w:ascii="Times New Roman" w:hAnsi="Times New Roman"/>
          <w:sz w:val="24"/>
          <w:szCs w:val="24"/>
        </w:rPr>
        <w:t>Pregătirea pentru reutilizare și reciclarea a minimum 65% din greutatea tuturor deșeurilor de ambalaje - termen 2025.</w:t>
      </w:r>
    </w:p>
    <w:p w:rsidR="00620557"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u w:val="single"/>
        </w:rPr>
      </w:pPr>
      <w:r w:rsidRPr="008A7990">
        <w:rPr>
          <w:rFonts w:ascii="Times New Roman" w:hAnsi="Times New Roman"/>
          <w:i/>
          <w:sz w:val="24"/>
          <w:szCs w:val="24"/>
          <w:u w:val="single"/>
        </w:rPr>
        <w:t>Impactul asupra obiectului Contractului de delegare</w:t>
      </w:r>
    </w:p>
    <w:p w:rsidR="00620557" w:rsidRPr="00A35434" w:rsidRDefault="00620557" w:rsidP="004A1F53">
      <w:pPr>
        <w:pStyle w:val="Listparagraf"/>
        <w:widowControl w:val="0"/>
        <w:tabs>
          <w:tab w:val="left" w:pos="920"/>
        </w:tabs>
        <w:autoSpaceDE w:val="0"/>
        <w:autoSpaceDN w:val="0"/>
        <w:adjustRightInd w:val="0"/>
        <w:spacing w:before="3" w:after="0"/>
        <w:jc w:val="both"/>
        <w:rPr>
          <w:rFonts w:ascii="Times New Roman" w:hAnsi="Times New Roman"/>
          <w:i/>
          <w:sz w:val="24"/>
          <w:szCs w:val="24"/>
        </w:rPr>
      </w:pPr>
      <w:r w:rsidRPr="00A35434">
        <w:rPr>
          <w:rFonts w:ascii="Times New Roman" w:hAnsi="Times New Roman"/>
          <w:i/>
          <w:sz w:val="24"/>
          <w:szCs w:val="24"/>
        </w:rPr>
        <w:t xml:space="preserve">Realizarea acestui obiectiv va avea ca </w:t>
      </w:r>
      <w:r>
        <w:rPr>
          <w:rFonts w:ascii="Times New Roman" w:hAnsi="Times New Roman"/>
          <w:i/>
          <w:sz w:val="24"/>
          <w:szCs w:val="24"/>
        </w:rPr>
        <w:t>ef</w:t>
      </w:r>
      <w:r w:rsidRPr="00A35434">
        <w:rPr>
          <w:rFonts w:ascii="Times New Roman" w:hAnsi="Times New Roman"/>
          <w:i/>
          <w:sz w:val="24"/>
          <w:szCs w:val="24"/>
        </w:rPr>
        <w:t xml:space="preserve">ect </w:t>
      </w:r>
      <w:r>
        <w:rPr>
          <w:rFonts w:ascii="Times New Roman" w:hAnsi="Times New Roman"/>
          <w:i/>
          <w:sz w:val="24"/>
          <w:szCs w:val="24"/>
        </w:rPr>
        <w:t>o scadere a cererii (</w:t>
      </w:r>
      <w:r w:rsidRPr="00A35434">
        <w:rPr>
          <w:rFonts w:ascii="Times New Roman" w:hAnsi="Times New Roman"/>
          <w:i/>
          <w:sz w:val="24"/>
          <w:szCs w:val="24"/>
        </w:rPr>
        <w:t>mai putine deseuri reziduale implica un input mai scazut al TMB</w:t>
      </w:r>
      <w:r w:rsidR="00605BC1">
        <w:rPr>
          <w:rFonts w:ascii="Times New Roman" w:hAnsi="Times New Roman"/>
          <w:i/>
          <w:sz w:val="24"/>
          <w:szCs w:val="24"/>
        </w:rPr>
        <w:t>, dar si o scadere a continutului de material care pot fi procesate in CDD/CSR</w:t>
      </w:r>
    </w:p>
    <w:p w:rsidR="003F687B" w:rsidRPr="00891A64" w:rsidRDefault="003F687B" w:rsidP="004A1F53">
      <w:pPr>
        <w:autoSpaceDE w:val="0"/>
        <w:autoSpaceDN w:val="0"/>
        <w:adjustRightInd w:val="0"/>
        <w:spacing w:before="120" w:after="0" w:line="240" w:lineRule="auto"/>
        <w:jc w:val="both"/>
        <w:rPr>
          <w:rFonts w:ascii="Times New Roman" w:hAnsi="Times New Roman"/>
          <w:sz w:val="24"/>
          <w:szCs w:val="24"/>
        </w:rPr>
      </w:pPr>
    </w:p>
    <w:p w:rsidR="0093067E" w:rsidRPr="00891A64" w:rsidRDefault="002C0D36"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In jud</w:t>
      </w:r>
      <w:r w:rsidR="003F687B" w:rsidRPr="00891A64">
        <w:rPr>
          <w:rFonts w:ascii="Times New Roman" w:hAnsi="Times New Roman"/>
          <w:sz w:val="24"/>
          <w:szCs w:val="24"/>
        </w:rPr>
        <w:t>etul Mures, conform Alternativei 2 sunt prevazute investitii pentru extinderea ci completarea colectarii separate si transportului separate al deseurilor</w:t>
      </w:r>
      <w:r w:rsidR="009C547C" w:rsidRPr="00891A64">
        <w:rPr>
          <w:rFonts w:ascii="Times New Roman" w:hAnsi="Times New Roman"/>
          <w:sz w:val="24"/>
          <w:szCs w:val="24"/>
        </w:rPr>
        <w:t xml:space="preserve"> (Tabelul III.29 din PNGD 2014-2020)</w:t>
      </w:r>
    </w:p>
    <w:p w:rsidR="009C547C" w:rsidRPr="00891A64" w:rsidRDefault="009C547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Investitiile se refera la :</w:t>
      </w:r>
    </w:p>
    <w:p w:rsidR="009C547C" w:rsidRPr="00891A64" w:rsidRDefault="009C547C" w:rsidP="004A1F53">
      <w:pPr>
        <w:pStyle w:val="Listparagraf"/>
        <w:widowControl w:val="0"/>
        <w:numPr>
          <w:ilvl w:val="0"/>
          <w:numId w:val="29"/>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Cresterea capacitatii de colectare separate si transport separate al deseurilor reciclabile (indicator 32371 t/an)</w:t>
      </w:r>
    </w:p>
    <w:p w:rsidR="009C547C" w:rsidRPr="00891A64" w:rsidRDefault="009C547C" w:rsidP="004A1F53">
      <w:pPr>
        <w:pStyle w:val="Listparagraf"/>
        <w:widowControl w:val="0"/>
        <w:numPr>
          <w:ilvl w:val="0"/>
          <w:numId w:val="29"/>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Constructia unei instalatii de tratare anaeroba a d</w:t>
      </w:r>
      <w:r w:rsidR="0091452E">
        <w:rPr>
          <w:rFonts w:ascii="Times New Roman" w:hAnsi="Times New Roman"/>
          <w:sz w:val="24"/>
          <w:szCs w:val="24"/>
        </w:rPr>
        <w:t xml:space="preserve">eseurilor cu continut de </w:t>
      </w:r>
      <w:r w:rsidRPr="00891A64">
        <w:rPr>
          <w:rFonts w:ascii="Times New Roman" w:hAnsi="Times New Roman"/>
          <w:sz w:val="24"/>
          <w:szCs w:val="24"/>
        </w:rPr>
        <w:t>material biodegradabil (reziduale) avand o capacitate estimate de 20000 t/an</w:t>
      </w:r>
    </w:p>
    <w:p w:rsidR="009C547C" w:rsidRPr="00891A64" w:rsidRDefault="009C547C" w:rsidP="004A1F53">
      <w:pPr>
        <w:widowControl w:val="0"/>
        <w:autoSpaceDE w:val="0"/>
        <w:autoSpaceDN w:val="0"/>
        <w:adjustRightInd w:val="0"/>
        <w:spacing w:before="74" w:after="0" w:line="240" w:lineRule="auto"/>
        <w:jc w:val="both"/>
        <w:rPr>
          <w:rFonts w:ascii="Times New Roman" w:hAnsi="Times New Roman"/>
          <w:sz w:val="24"/>
          <w:szCs w:val="24"/>
        </w:rPr>
      </w:pPr>
    </w:p>
    <w:p w:rsidR="00747653" w:rsidRDefault="009C547C" w:rsidP="007476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Din Alternativa II a PNGD2014 mai rezulta un factor de risc. Acesta se naste ca urmare a proiectarii si executarii, pana cel tarziu in anul 2024 a unui incinerator de deseuri municipale, care va deservi judetele Brasov-Harghita si Covasna si a unui incinerator de deseuri la Bacau (pentru Judetele bacau, Neamt si Vrancea.</w:t>
      </w:r>
      <w:r w:rsidR="00747653" w:rsidRPr="00747653">
        <w:rPr>
          <w:rFonts w:ascii="Times New Roman" w:hAnsi="Times New Roman"/>
          <w:sz w:val="24"/>
          <w:szCs w:val="24"/>
        </w:rPr>
        <w:t xml:space="preserve"> </w:t>
      </w:r>
    </w:p>
    <w:p w:rsidR="00747653" w:rsidRPr="00891A64" w:rsidRDefault="00747653" w:rsidP="007476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Este de asteptat ca operatorii acestor incineratoare sa creeze o cerere suplimentara asupra cantitatilor de deseuri reziduale in judetul Mures, mai ales asupra zonelor Sighisoara si Reghin. Acest risc trebuie luat in considerare si urmarit atent.</w:t>
      </w:r>
    </w:p>
    <w:p w:rsidR="009C547C" w:rsidRDefault="009C547C" w:rsidP="004A1F53">
      <w:pPr>
        <w:widowControl w:val="0"/>
        <w:autoSpaceDE w:val="0"/>
        <w:autoSpaceDN w:val="0"/>
        <w:adjustRightInd w:val="0"/>
        <w:spacing w:before="74" w:after="0" w:line="240" w:lineRule="auto"/>
        <w:jc w:val="both"/>
        <w:rPr>
          <w:rFonts w:ascii="Times New Roman" w:hAnsi="Times New Roman"/>
          <w:sz w:val="24"/>
          <w:szCs w:val="24"/>
        </w:rPr>
      </w:pPr>
    </w:p>
    <w:p w:rsidR="00605BC1" w:rsidRDefault="00605BC1"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Mai mult, Solutia finala de dezvoltare a SIMDS Mures nu poate fi determinate decat dupa intrarea in functiune a tuturor componentelor SIMDS, dar in primul rand a STMB. Din momentul intrarii in functiune a STMB se va putea cunoaste, cu o buna aproximatie si se va putea estima cu un grad de certitudine </w:t>
      </w:r>
      <w:r w:rsidR="0081653D">
        <w:rPr>
          <w:rFonts w:ascii="Times New Roman" w:hAnsi="Times New Roman"/>
          <w:sz w:val="24"/>
          <w:szCs w:val="24"/>
        </w:rPr>
        <w:t>suficient</w:t>
      </w:r>
      <w:r>
        <w:rPr>
          <w:rFonts w:ascii="Times New Roman" w:hAnsi="Times New Roman"/>
          <w:sz w:val="24"/>
          <w:szCs w:val="24"/>
        </w:rPr>
        <w:t>, proportia de material organic si de material procesabil in CDD/CSR. Pe aceasta baza va putea fi luata decizia asupra dezvoltarii optime. De aceea, sarcina Operatorului de a realiza determinari de compozitie regulate, de a le raportalunar si de a  acorda asistenta AC pentru determinarea celei mai bune solutii, sunt sarcini de calitate importante</w:t>
      </w:r>
    </w:p>
    <w:p w:rsidR="0081653D" w:rsidRDefault="0081653D" w:rsidP="004A1F53">
      <w:pPr>
        <w:widowControl w:val="0"/>
        <w:autoSpaceDE w:val="0"/>
        <w:autoSpaceDN w:val="0"/>
        <w:adjustRightInd w:val="0"/>
        <w:spacing w:before="74" w:after="0" w:line="240" w:lineRule="auto"/>
        <w:jc w:val="both"/>
        <w:rPr>
          <w:rFonts w:ascii="Times New Roman" w:hAnsi="Times New Roman"/>
          <w:sz w:val="24"/>
          <w:szCs w:val="24"/>
        </w:rPr>
      </w:pPr>
    </w:p>
    <w:p w:rsidR="009C547C" w:rsidRDefault="009C547C"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Din analiza obiectivelor si datelor specific</w:t>
      </w:r>
      <w:r w:rsidR="00620557">
        <w:rPr>
          <w:rFonts w:ascii="Times New Roman" w:hAnsi="Times New Roman"/>
          <w:sz w:val="24"/>
          <w:szCs w:val="24"/>
        </w:rPr>
        <w:t>e</w:t>
      </w:r>
      <w:r w:rsidRPr="00891A64">
        <w:rPr>
          <w:rFonts w:ascii="Times New Roman" w:hAnsi="Times New Roman"/>
          <w:sz w:val="24"/>
          <w:szCs w:val="24"/>
        </w:rPr>
        <w:t xml:space="preserve"> activitatii TMB, rezulta</w:t>
      </w:r>
      <w:r w:rsidR="00620557">
        <w:rPr>
          <w:rFonts w:ascii="Times New Roman" w:hAnsi="Times New Roman"/>
          <w:sz w:val="24"/>
          <w:szCs w:val="24"/>
        </w:rPr>
        <w:t xml:space="preserve">, </w:t>
      </w:r>
      <w:r w:rsidR="00747653">
        <w:rPr>
          <w:rFonts w:ascii="Times New Roman" w:hAnsi="Times New Roman"/>
          <w:sz w:val="24"/>
          <w:szCs w:val="24"/>
        </w:rPr>
        <w:t xml:space="preserve">ca rezultat al   </w:t>
      </w:r>
      <w:r w:rsidR="00620557">
        <w:rPr>
          <w:rFonts w:ascii="Times New Roman" w:hAnsi="Times New Roman"/>
          <w:sz w:val="24"/>
          <w:szCs w:val="24"/>
        </w:rPr>
        <w:t xml:space="preserve">evolutiei obiectivelor in cele doua perioade, </w:t>
      </w:r>
      <w:r w:rsidRPr="00891A64">
        <w:rPr>
          <w:rFonts w:ascii="Times New Roman" w:hAnsi="Times New Roman"/>
          <w:sz w:val="24"/>
          <w:szCs w:val="24"/>
        </w:rPr>
        <w:t xml:space="preserve"> urmatoarele</w:t>
      </w:r>
      <w:r w:rsidR="00620557">
        <w:rPr>
          <w:rFonts w:ascii="Times New Roman" w:hAnsi="Times New Roman"/>
          <w:sz w:val="24"/>
          <w:szCs w:val="24"/>
        </w:rPr>
        <w:t>:</w:t>
      </w:r>
    </w:p>
    <w:p w:rsidR="00620557" w:rsidRDefault="00620557" w:rsidP="004A1F53">
      <w:pPr>
        <w:widowControl w:val="0"/>
        <w:autoSpaceDE w:val="0"/>
        <w:autoSpaceDN w:val="0"/>
        <w:adjustRightInd w:val="0"/>
        <w:spacing w:before="74" w:after="0" w:line="240" w:lineRule="auto"/>
        <w:jc w:val="both"/>
        <w:rPr>
          <w:rFonts w:ascii="Times New Roman" w:hAnsi="Times New Roman"/>
          <w:sz w:val="24"/>
          <w:szCs w:val="24"/>
        </w:rPr>
      </w:pPr>
    </w:p>
    <w:p w:rsidR="00620557" w:rsidRDefault="00620557" w:rsidP="004A1F53">
      <w:pPr>
        <w:pStyle w:val="Listparagraf"/>
        <w:widowControl w:val="0"/>
        <w:numPr>
          <w:ilvl w:val="0"/>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Statia TMB trebuie sa functioneze la</w:t>
      </w:r>
      <w:r w:rsidR="007F0820">
        <w:rPr>
          <w:rFonts w:ascii="Times New Roman" w:hAnsi="Times New Roman"/>
          <w:sz w:val="24"/>
          <w:szCs w:val="24"/>
        </w:rPr>
        <w:t xml:space="preserve"> </w:t>
      </w:r>
      <w:r>
        <w:rPr>
          <w:rFonts w:ascii="Times New Roman" w:hAnsi="Times New Roman"/>
          <w:sz w:val="24"/>
          <w:szCs w:val="24"/>
        </w:rPr>
        <w:t>capacitatea proiectata.</w:t>
      </w:r>
    </w:p>
    <w:p w:rsidR="00620557" w:rsidRDefault="00620557" w:rsidP="004A1F53">
      <w:pPr>
        <w:pStyle w:val="Listparagraf"/>
        <w:widowControl w:val="0"/>
        <w:numPr>
          <w:ilvl w:val="0"/>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Statie TMB trebuie sa asigure indicatorul de reducere masica a deseurilor care vor fi transferate la DDN in vederea eliminarii finale prin depozitare</w:t>
      </w:r>
      <w:r w:rsidR="000F3201">
        <w:rPr>
          <w:rFonts w:ascii="Times New Roman" w:hAnsi="Times New Roman"/>
          <w:sz w:val="24"/>
          <w:szCs w:val="24"/>
        </w:rPr>
        <w:t xml:space="preserve"> </w:t>
      </w:r>
      <w:r w:rsidR="007F0820">
        <w:rPr>
          <w:rFonts w:ascii="Times New Roman" w:hAnsi="Times New Roman"/>
          <w:sz w:val="24"/>
          <w:szCs w:val="24"/>
        </w:rPr>
        <w:t>in limitele de 19%-28%</w:t>
      </w:r>
      <w:r w:rsidR="000F3201">
        <w:rPr>
          <w:rFonts w:ascii="Times New Roman" w:hAnsi="Times New Roman"/>
          <w:sz w:val="24"/>
          <w:szCs w:val="24"/>
        </w:rPr>
        <w:t xml:space="preserve"> din cantitatea de deseuri reziduale primita la intrare)</w:t>
      </w:r>
    </w:p>
    <w:p w:rsidR="00620557" w:rsidRDefault="00620557" w:rsidP="004A1F53">
      <w:pPr>
        <w:pStyle w:val="Listparagraf"/>
        <w:widowControl w:val="0"/>
        <w:numPr>
          <w:ilvl w:val="0"/>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Statia TMB trebuie </w:t>
      </w:r>
      <w:r w:rsidR="0081653D">
        <w:rPr>
          <w:rFonts w:ascii="Times New Roman" w:hAnsi="Times New Roman"/>
          <w:sz w:val="24"/>
          <w:szCs w:val="24"/>
        </w:rPr>
        <w:t>sa</w:t>
      </w:r>
      <w:r w:rsidR="007F0820">
        <w:rPr>
          <w:rFonts w:ascii="Times New Roman" w:hAnsi="Times New Roman"/>
          <w:sz w:val="24"/>
          <w:szCs w:val="24"/>
        </w:rPr>
        <w:t>poata utiliza</w:t>
      </w:r>
      <w:r>
        <w:rPr>
          <w:rFonts w:ascii="Times New Roman" w:hAnsi="Times New Roman"/>
          <w:sz w:val="24"/>
          <w:szCs w:val="24"/>
        </w:rPr>
        <w:t xml:space="preserve"> </w:t>
      </w:r>
      <w:r w:rsidR="0091452E">
        <w:rPr>
          <w:rFonts w:ascii="Times New Roman" w:hAnsi="Times New Roman"/>
          <w:sz w:val="24"/>
          <w:szCs w:val="24"/>
        </w:rPr>
        <w:t>capacitatea</w:t>
      </w:r>
      <w:r w:rsidR="007F0820">
        <w:rPr>
          <w:rFonts w:ascii="Times New Roman" w:hAnsi="Times New Roman"/>
          <w:sz w:val="24"/>
          <w:szCs w:val="24"/>
        </w:rPr>
        <w:t xml:space="preserve"> de rezerva</w:t>
      </w:r>
      <w:r w:rsidR="0091452E">
        <w:rPr>
          <w:rFonts w:ascii="Times New Roman" w:hAnsi="Times New Roman"/>
          <w:sz w:val="24"/>
          <w:szCs w:val="24"/>
        </w:rPr>
        <w:t>, intrucat exista rez</w:t>
      </w:r>
      <w:r>
        <w:rPr>
          <w:rFonts w:ascii="Times New Roman" w:hAnsi="Times New Roman"/>
          <w:sz w:val="24"/>
          <w:szCs w:val="24"/>
        </w:rPr>
        <w:t>erve necesare</w:t>
      </w:r>
      <w:r w:rsidR="007F0820">
        <w:rPr>
          <w:rFonts w:ascii="Times New Roman" w:hAnsi="Times New Roman"/>
          <w:sz w:val="24"/>
          <w:szCs w:val="24"/>
        </w:rPr>
        <w:t xml:space="preserve"> (un schimb de lucru la Tratarea mecanica si 5 locuri pentru amplasarea de gramezi pentru Tratarea bioologica (faza de aerare intensa)</w:t>
      </w:r>
      <w:r>
        <w:rPr>
          <w:rFonts w:ascii="Times New Roman" w:hAnsi="Times New Roman"/>
          <w:sz w:val="24"/>
          <w:szCs w:val="24"/>
        </w:rPr>
        <w:t xml:space="preserve">. </w:t>
      </w:r>
    </w:p>
    <w:p w:rsidR="00620557" w:rsidRDefault="00620557"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Procesul de tratare mecanica are o capacitate mai  mare (fiind prevazut , prin proiect, cu doua linii avand capacitate de ca 20 t/h, care permit ca o cantitate anuala de 65000 t/an sa fie realizata in 312 h, intr- un singur schimb (eventual </w:t>
      </w:r>
      <w:r>
        <w:rPr>
          <w:rFonts w:ascii="Times New Roman" w:hAnsi="Times New Roman"/>
          <w:sz w:val="24"/>
          <w:szCs w:val="24"/>
        </w:rPr>
        <w:lastRenderedPageBreak/>
        <w:t>prelungit</w:t>
      </w:r>
      <w:r w:rsidR="00DC013F">
        <w:rPr>
          <w:rFonts w:ascii="Times New Roman" w:hAnsi="Times New Roman"/>
          <w:sz w:val="24"/>
          <w:szCs w:val="24"/>
        </w:rPr>
        <w:t>)</w:t>
      </w:r>
      <w:r>
        <w:rPr>
          <w:rFonts w:ascii="Times New Roman" w:hAnsi="Times New Roman"/>
          <w:sz w:val="24"/>
          <w:szCs w:val="24"/>
        </w:rPr>
        <w:t>.</w:t>
      </w:r>
    </w:p>
    <w:p w:rsidR="00620557" w:rsidRDefault="00620557"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Procesu</w:t>
      </w:r>
      <w:r w:rsidR="0091452E">
        <w:rPr>
          <w:rFonts w:ascii="Times New Roman" w:hAnsi="Times New Roman"/>
          <w:sz w:val="24"/>
          <w:szCs w:val="24"/>
        </w:rPr>
        <w:t>l de tratare biologica intensiva</w:t>
      </w:r>
      <w:r>
        <w:rPr>
          <w:rFonts w:ascii="Times New Roman" w:hAnsi="Times New Roman"/>
          <w:sz w:val="24"/>
          <w:szCs w:val="24"/>
        </w:rPr>
        <w:t xml:space="preserve"> e prevazut, pentru cantitatea de 65000 t/an , cu 9 gramezi. Exista déjà construita platform pentru o extindere cu </w:t>
      </w:r>
      <w:r w:rsidR="009F0599">
        <w:rPr>
          <w:rFonts w:ascii="Times New Roman" w:hAnsi="Times New Roman"/>
          <w:sz w:val="24"/>
          <w:szCs w:val="24"/>
        </w:rPr>
        <w:t>5 gramezi..</w:t>
      </w:r>
    </w:p>
    <w:p w:rsidR="009F0599" w:rsidRDefault="009F0599"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Optiunea de extindere a actualei sectiuni de tratare biologica aeroba va fi studiata, in functie de compozitia deseurilor, de catre Concesionar, care va da asistenta AC in legatura cu optiunea finala privind constructia sectiunii de tratare anaeroba prevazuta in PNGD2014-2020.</w:t>
      </w:r>
    </w:p>
    <w:p w:rsidR="00620557" w:rsidRDefault="009F0599" w:rsidP="004A1F53">
      <w:pPr>
        <w:pStyle w:val="Listparagraf"/>
        <w:widowControl w:val="0"/>
        <w:numPr>
          <w:ilvl w:val="0"/>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Avand in vedere materialul rezultat in urma s</w:t>
      </w:r>
      <w:r w:rsidR="00D10515">
        <w:rPr>
          <w:rFonts w:ascii="Times New Roman" w:hAnsi="Times New Roman"/>
          <w:sz w:val="24"/>
          <w:szCs w:val="24"/>
        </w:rPr>
        <w:t>epararii mecanice a deseului rez</w:t>
      </w:r>
      <w:r>
        <w:rPr>
          <w:rFonts w:ascii="Times New Roman" w:hAnsi="Times New Roman"/>
          <w:sz w:val="24"/>
          <w:szCs w:val="24"/>
        </w:rPr>
        <w:t>idual de intrare, Concesionarul va putea, pe riscul sau propriu, sa post-proceseze acest material, in vederea conversiei lui in CDD/CSR si reducerea, in acest fel, de la elim</w:t>
      </w:r>
      <w:r w:rsidR="00D10515">
        <w:rPr>
          <w:rFonts w:ascii="Times New Roman" w:hAnsi="Times New Roman"/>
          <w:sz w:val="24"/>
          <w:szCs w:val="24"/>
        </w:rPr>
        <w:t>inarea prin depozitare, in para</w:t>
      </w:r>
      <w:r>
        <w:rPr>
          <w:rFonts w:ascii="Times New Roman" w:hAnsi="Times New Roman"/>
          <w:sz w:val="24"/>
          <w:szCs w:val="24"/>
        </w:rPr>
        <w:t>lel cu conversia cantitatilor post-procesate in energie.</w:t>
      </w:r>
    </w:p>
    <w:p w:rsidR="009F0599" w:rsidRPr="009F0599" w:rsidRDefault="009F0599" w:rsidP="004A1F53">
      <w:pPr>
        <w:pStyle w:val="Listparagraf"/>
        <w:widowControl w:val="0"/>
        <w:numPr>
          <w:ilvl w:val="0"/>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Avand in vedere Programele de Eficienta Energetica, si avand in vedere ca procesarea deseurilor trebuie realizata cu cantitatea optima de energie electrica, Operatorul va avea sarcini privind reducerea consumului. El va trebui sa </w:t>
      </w:r>
      <w:r w:rsidR="005E17B3">
        <w:rPr>
          <w:rFonts w:ascii="Times New Roman" w:hAnsi="Times New Roman"/>
          <w:sz w:val="24"/>
          <w:szCs w:val="24"/>
        </w:rPr>
        <w:t xml:space="preserve">aiba </w:t>
      </w:r>
      <w:r>
        <w:rPr>
          <w:rFonts w:ascii="Times New Roman" w:hAnsi="Times New Roman"/>
          <w:sz w:val="24"/>
          <w:szCs w:val="24"/>
        </w:rPr>
        <w:t>in vedere ca nu va trebui depasi</w:t>
      </w:r>
      <w:r w:rsidR="00D10515">
        <w:rPr>
          <w:rFonts w:ascii="Times New Roman" w:hAnsi="Times New Roman"/>
          <w:sz w:val="24"/>
          <w:szCs w:val="24"/>
        </w:rPr>
        <w:t>ta</w:t>
      </w:r>
      <w:r>
        <w:rPr>
          <w:rFonts w:ascii="Times New Roman" w:hAnsi="Times New Roman"/>
          <w:sz w:val="24"/>
          <w:szCs w:val="24"/>
        </w:rPr>
        <w:t xml:space="preserve"> valoare limita de </w:t>
      </w:r>
      <w:r w:rsidR="00D10515">
        <w:rPr>
          <w:rFonts w:ascii="Times New Roman" w:hAnsi="Times New Roman"/>
          <w:sz w:val="24"/>
          <w:szCs w:val="24"/>
        </w:rPr>
        <w:t>39kWh/t.</w:t>
      </w:r>
    </w:p>
    <w:p w:rsidR="009C547C" w:rsidRPr="00891A64" w:rsidRDefault="009C547C"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A20943"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A20943">
        <w:rPr>
          <w:rFonts w:ascii="Times New Roman" w:hAnsi="Times New Roman"/>
          <w:b/>
          <w:sz w:val="24"/>
          <w:szCs w:val="24"/>
        </w:rPr>
        <w:t>Descrierea proiectului</w:t>
      </w:r>
    </w:p>
    <w:p w:rsidR="00B379BB" w:rsidRPr="00891A64" w:rsidRDefault="00B379BB"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 xml:space="preserve">Obiectul proiectului este Exploatarea Statiei TMB, </w:t>
      </w:r>
      <w:r w:rsidR="000F3201">
        <w:rPr>
          <w:rFonts w:ascii="Times New Roman" w:hAnsi="Times New Roman"/>
          <w:sz w:val="24"/>
          <w:szCs w:val="24"/>
        </w:rPr>
        <w:t xml:space="preserve">in </w:t>
      </w:r>
      <w:r w:rsidR="00892C28" w:rsidRPr="00891A64">
        <w:rPr>
          <w:rFonts w:ascii="Times New Roman" w:hAnsi="Times New Roman"/>
          <w:sz w:val="24"/>
          <w:szCs w:val="24"/>
        </w:rPr>
        <w:t xml:space="preserve">baza unui Contract de </w:t>
      </w:r>
      <w:r w:rsidR="000F3201">
        <w:rPr>
          <w:rFonts w:ascii="Times New Roman" w:hAnsi="Times New Roman"/>
          <w:sz w:val="24"/>
          <w:szCs w:val="24"/>
        </w:rPr>
        <w:t>Delegare</w:t>
      </w:r>
      <w:r w:rsidR="00892C28" w:rsidRPr="00891A64">
        <w:rPr>
          <w:rFonts w:ascii="Times New Roman" w:hAnsi="Times New Roman"/>
          <w:sz w:val="24"/>
          <w:szCs w:val="24"/>
        </w:rPr>
        <w:t xml:space="preserve"> a Gestiunii </w:t>
      </w:r>
      <w:r w:rsidR="00CA7005" w:rsidRPr="00891A64">
        <w:rPr>
          <w:rFonts w:ascii="Times New Roman" w:hAnsi="Times New Roman"/>
          <w:sz w:val="24"/>
          <w:szCs w:val="24"/>
        </w:rPr>
        <w:t xml:space="preserve"> prin Concesiune, </w:t>
      </w:r>
      <w:r w:rsidRPr="00891A64">
        <w:rPr>
          <w:rFonts w:ascii="Times New Roman" w:hAnsi="Times New Roman"/>
          <w:sz w:val="24"/>
          <w:szCs w:val="24"/>
        </w:rPr>
        <w:t xml:space="preserve">asfel incat </w:t>
      </w:r>
      <w:r w:rsidR="00CA7005" w:rsidRPr="00891A64">
        <w:rPr>
          <w:rFonts w:ascii="Times New Roman" w:hAnsi="Times New Roman"/>
          <w:sz w:val="24"/>
          <w:szCs w:val="24"/>
        </w:rPr>
        <w:t>:</w:t>
      </w:r>
    </w:p>
    <w:p w:rsidR="00B379BB" w:rsidRPr="00891A64" w:rsidRDefault="00B379BB" w:rsidP="004A1F53">
      <w:pPr>
        <w:pStyle w:val="Listparagraf"/>
        <w:widowControl w:val="0"/>
        <w:numPr>
          <w:ilvl w:val="0"/>
          <w:numId w:val="17"/>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Concesionarul este responabil de asigurarea inputului (cantitate si compozitie deseuri)</w:t>
      </w:r>
      <w:r w:rsidR="000F3201">
        <w:rPr>
          <w:rFonts w:ascii="Times New Roman" w:hAnsi="Times New Roman"/>
          <w:sz w:val="24"/>
          <w:szCs w:val="24"/>
        </w:rPr>
        <w:t>, stabilit la min 65000 t/an (asigurarea inputului este pe riscul Concesionarului, in cazul in care cantitatile care se predau in conformitate cu Regulamentul Serviciului de Salubrizare din zonele 2 si 4 ale SIMDS nu se ridica la valoarea prezentata</w:t>
      </w:r>
      <w:r w:rsidR="005A3F98">
        <w:rPr>
          <w:rFonts w:ascii="Times New Roman" w:hAnsi="Times New Roman"/>
          <w:sz w:val="24"/>
          <w:szCs w:val="24"/>
        </w:rPr>
        <w:t>)</w:t>
      </w:r>
      <w:r w:rsidR="000F3201">
        <w:rPr>
          <w:rFonts w:ascii="Times New Roman" w:hAnsi="Times New Roman"/>
          <w:sz w:val="24"/>
          <w:szCs w:val="24"/>
        </w:rPr>
        <w:t>.</w:t>
      </w:r>
    </w:p>
    <w:p w:rsidR="00B379BB" w:rsidRPr="00891A64" w:rsidRDefault="00B379BB" w:rsidP="004A1F53">
      <w:pPr>
        <w:pStyle w:val="Listparagraf"/>
        <w:widowControl w:val="0"/>
        <w:numPr>
          <w:ilvl w:val="0"/>
          <w:numId w:val="17"/>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 xml:space="preserve">Concesionarul este responsabil de </w:t>
      </w:r>
      <w:r w:rsidR="00CA7005" w:rsidRPr="00891A64">
        <w:rPr>
          <w:rFonts w:ascii="Times New Roman" w:hAnsi="Times New Roman"/>
          <w:sz w:val="24"/>
          <w:szCs w:val="24"/>
        </w:rPr>
        <w:t xml:space="preserve">realizarea </w:t>
      </w:r>
      <w:r w:rsidRPr="00891A64">
        <w:rPr>
          <w:rFonts w:ascii="Times New Roman" w:hAnsi="Times New Roman"/>
          <w:sz w:val="24"/>
          <w:szCs w:val="24"/>
        </w:rPr>
        <w:t>indicatorul</w:t>
      </w:r>
      <w:r w:rsidR="00CA7005" w:rsidRPr="00891A64">
        <w:rPr>
          <w:rFonts w:ascii="Times New Roman" w:hAnsi="Times New Roman"/>
          <w:sz w:val="24"/>
          <w:szCs w:val="24"/>
        </w:rPr>
        <w:t>ui</w:t>
      </w:r>
      <w:r w:rsidRPr="00891A64">
        <w:rPr>
          <w:rFonts w:ascii="Times New Roman" w:hAnsi="Times New Roman"/>
          <w:sz w:val="24"/>
          <w:szCs w:val="24"/>
        </w:rPr>
        <w:t xml:space="preserve"> de performanta  privind reducerea cantitatilor procesate care sunt incredintate la DDN pentru eliminare</w:t>
      </w:r>
      <w:r w:rsidR="000F3201">
        <w:rPr>
          <w:rFonts w:ascii="Times New Roman" w:hAnsi="Times New Roman"/>
          <w:sz w:val="24"/>
          <w:szCs w:val="24"/>
        </w:rPr>
        <w:t xml:space="preserve"> (</w:t>
      </w:r>
      <w:r w:rsidR="005A3F98">
        <w:rPr>
          <w:rFonts w:ascii="Times New Roman" w:hAnsi="Times New Roman"/>
          <w:sz w:val="24"/>
          <w:szCs w:val="24"/>
        </w:rPr>
        <w:t xml:space="preserve">intre 19% si 28% </w:t>
      </w:r>
      <w:r w:rsidR="000F3201">
        <w:rPr>
          <w:rFonts w:ascii="Times New Roman" w:hAnsi="Times New Roman"/>
          <w:sz w:val="24"/>
          <w:szCs w:val="24"/>
        </w:rPr>
        <w:t xml:space="preserve"> din cantitatea receptionata cantitativ si calitativ la intrare)</w:t>
      </w:r>
      <w:r w:rsidR="00CA7005" w:rsidRPr="00891A64">
        <w:rPr>
          <w:rFonts w:ascii="Times New Roman" w:hAnsi="Times New Roman"/>
          <w:sz w:val="24"/>
          <w:szCs w:val="24"/>
        </w:rPr>
        <w:t>.</w:t>
      </w:r>
    </w:p>
    <w:p w:rsidR="00CA7005" w:rsidRPr="00891A64" w:rsidRDefault="00CA7005" w:rsidP="004A1F53">
      <w:pPr>
        <w:pStyle w:val="Listparagraf"/>
        <w:widowControl w:val="0"/>
        <w:numPr>
          <w:ilvl w:val="0"/>
          <w:numId w:val="17"/>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Concesionarul are in responsabilitate asigurarea tuturor activitatilor de management (planificare a activitatii, finantare, implementare planuri, monitorizare si control, adaptare si reluare) (operational, aprovizionare cu material, mediu, calitate, forta de munca, situatii de urgent, etc) pe toata durata Contractului</w:t>
      </w:r>
      <w:r w:rsidR="006225F7">
        <w:rPr>
          <w:rFonts w:ascii="Times New Roman" w:hAnsi="Times New Roman"/>
          <w:sz w:val="24"/>
          <w:szCs w:val="24"/>
        </w:rPr>
        <w:t>.</w:t>
      </w:r>
    </w:p>
    <w:p w:rsidR="00B379BB" w:rsidRDefault="00B379BB" w:rsidP="004A1F53">
      <w:pPr>
        <w:pStyle w:val="Listparagraf"/>
        <w:widowControl w:val="0"/>
        <w:numPr>
          <w:ilvl w:val="0"/>
          <w:numId w:val="17"/>
        </w:numPr>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Operatorul este responsabil de asigurarea consumului de energie sa fie indepliniti indicatorii de performanta</w:t>
      </w:r>
      <w:r w:rsidR="00A334BF" w:rsidRPr="00891A64">
        <w:rPr>
          <w:rFonts w:ascii="Times New Roman" w:hAnsi="Times New Roman"/>
          <w:sz w:val="24"/>
          <w:szCs w:val="24"/>
        </w:rPr>
        <w:t xml:space="preserve"> privind consumul energetic.</w:t>
      </w:r>
    </w:p>
    <w:p w:rsidR="005A3F98" w:rsidRDefault="005A3F98" w:rsidP="004A1F53">
      <w:pPr>
        <w:pStyle w:val="Listparagraf"/>
        <w:widowControl w:val="0"/>
        <w:numPr>
          <w:ilvl w:val="0"/>
          <w:numId w:val="1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Operatorul este responsabil de “calitatea” deseurilui ultimo incredintat operatorului Depozitului, astfel incat Operatorul DDN sa nu reclame fie un nivel de activitate prea ridicat al MOAC (tratare insuficienta) fie un grad de compactare scazut (datorita maruntirii necorespunzatoare sau omisiunii parcurgerii acesteia in anumite situatii.</w:t>
      </w: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Materialele </w:t>
      </w:r>
      <w:r w:rsidR="00BA2BC9">
        <w:rPr>
          <w:rFonts w:ascii="Times New Roman" w:hAnsi="Times New Roman"/>
          <w:sz w:val="24"/>
          <w:szCs w:val="24"/>
        </w:rPr>
        <w:t xml:space="preserve">care se procesaza </w:t>
      </w:r>
      <w:r>
        <w:rPr>
          <w:rFonts w:ascii="Times New Roman" w:hAnsi="Times New Roman"/>
          <w:sz w:val="24"/>
          <w:szCs w:val="24"/>
        </w:rPr>
        <w:t>sunt deseuri municipal</w:t>
      </w:r>
      <w:r w:rsidR="00D10515">
        <w:rPr>
          <w:rFonts w:ascii="Times New Roman" w:hAnsi="Times New Roman"/>
          <w:sz w:val="24"/>
          <w:szCs w:val="24"/>
        </w:rPr>
        <w:t>e</w:t>
      </w:r>
      <w:r>
        <w:rPr>
          <w:rFonts w:ascii="Times New Roman" w:hAnsi="Times New Roman"/>
          <w:sz w:val="24"/>
          <w:szCs w:val="24"/>
        </w:rPr>
        <w:t xml:space="preserve"> reziduale nepericuloase, colectate separat, care au un continut bogat </w:t>
      </w:r>
      <w:r w:rsidR="00D10515">
        <w:rPr>
          <w:rFonts w:ascii="Times New Roman" w:hAnsi="Times New Roman"/>
          <w:sz w:val="24"/>
          <w:szCs w:val="24"/>
        </w:rPr>
        <w:t>de material organice biodegradabile</w:t>
      </w:r>
      <w:r>
        <w:rPr>
          <w:rFonts w:ascii="Times New Roman" w:hAnsi="Times New Roman"/>
          <w:sz w:val="24"/>
          <w:szCs w:val="24"/>
        </w:rPr>
        <w:t>, aduse din Zona 2 si Zona 4 a SIMDS Mures, de catre Operatori care activeaza in cadrul</w:t>
      </w:r>
      <w:r w:rsidR="00D10515">
        <w:rPr>
          <w:rFonts w:ascii="Times New Roman" w:hAnsi="Times New Roman"/>
          <w:sz w:val="24"/>
          <w:szCs w:val="24"/>
        </w:rPr>
        <w:t xml:space="preserve"> SIMDS Mures. Cantitate estimata</w:t>
      </w:r>
      <w:r>
        <w:rPr>
          <w:rFonts w:ascii="Times New Roman" w:hAnsi="Times New Roman"/>
          <w:sz w:val="24"/>
          <w:szCs w:val="24"/>
        </w:rPr>
        <w:t xml:space="preserve"> (pentru cele doua zone, la intrare (conform datelor SF): ca 70.000 t/an.</w:t>
      </w: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AC va sprijini (prin actualizarea Regulamentului de Salubrizare) propunerile Concesionarului de redirijare a locului de descarcare pentru deseurile reziduale minicipale la Statia TMB, pentru asigurarea acoperirii intr- un grad cat mai ridicat a capacitatii reale a statiei TMB</w:t>
      </w: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Compozitia deseurilor reziduale la intrare nu este cunoscuta, datorita faptului ca nu au fost realizate masuratori de compozitie, iar structura deseurilor s- a modificat sensibil de la elaborare</w:t>
      </w:r>
      <w:r w:rsidR="00D10515">
        <w:rPr>
          <w:rFonts w:ascii="Times New Roman" w:hAnsi="Times New Roman"/>
          <w:sz w:val="24"/>
          <w:szCs w:val="24"/>
        </w:rPr>
        <w:t>a Studiului de Fezabilitate. Totus</w:t>
      </w:r>
      <w:r>
        <w:rPr>
          <w:rFonts w:ascii="Times New Roman" w:hAnsi="Times New Roman"/>
          <w:sz w:val="24"/>
          <w:szCs w:val="24"/>
        </w:rPr>
        <w:t>i, se estimeaza ca deseurile vor contine o proportie de 50-60% deseuri biodegradabile menajere si similar</w:t>
      </w:r>
      <w:r w:rsidR="00BA2BC9">
        <w:rPr>
          <w:rFonts w:ascii="Times New Roman" w:hAnsi="Times New Roman"/>
          <w:sz w:val="24"/>
          <w:szCs w:val="24"/>
        </w:rPr>
        <w:t>e</w:t>
      </w:r>
      <w:r>
        <w:rPr>
          <w:rFonts w:ascii="Times New Roman" w:hAnsi="Times New Roman"/>
          <w:sz w:val="24"/>
          <w:szCs w:val="24"/>
        </w:rPr>
        <w:t>, restul fiind consti</w:t>
      </w:r>
      <w:r w:rsidR="00D10515">
        <w:rPr>
          <w:rFonts w:ascii="Times New Roman" w:hAnsi="Times New Roman"/>
          <w:sz w:val="24"/>
          <w:szCs w:val="24"/>
        </w:rPr>
        <w:t>tuit din deseuri in amestec, rez</w:t>
      </w:r>
      <w:r>
        <w:rPr>
          <w:rFonts w:ascii="Times New Roman" w:hAnsi="Times New Roman"/>
          <w:sz w:val="24"/>
          <w:szCs w:val="24"/>
        </w:rPr>
        <w:t>ultate in urma  extragerii prin colectar</w:t>
      </w:r>
      <w:r w:rsidR="00D10515">
        <w:rPr>
          <w:rFonts w:ascii="Times New Roman" w:hAnsi="Times New Roman"/>
          <w:sz w:val="24"/>
          <w:szCs w:val="24"/>
        </w:rPr>
        <w:t>e separa</w:t>
      </w:r>
      <w:r w:rsidR="00BA2BC9">
        <w:rPr>
          <w:rFonts w:ascii="Times New Roman" w:hAnsi="Times New Roman"/>
          <w:sz w:val="24"/>
          <w:szCs w:val="24"/>
        </w:rPr>
        <w:t>a</w:t>
      </w:r>
      <w:r w:rsidR="00D10515">
        <w:rPr>
          <w:rFonts w:ascii="Times New Roman" w:hAnsi="Times New Roman"/>
          <w:sz w:val="24"/>
          <w:szCs w:val="24"/>
        </w:rPr>
        <w:t>t si transport separat</w:t>
      </w:r>
      <w:r>
        <w:rPr>
          <w:rFonts w:ascii="Times New Roman" w:hAnsi="Times New Roman"/>
          <w:sz w:val="24"/>
          <w:szCs w:val="24"/>
        </w:rPr>
        <w:t xml:space="preserve"> de material</w:t>
      </w:r>
      <w:r w:rsidR="00D10515">
        <w:rPr>
          <w:rFonts w:ascii="Times New Roman" w:hAnsi="Times New Roman"/>
          <w:sz w:val="24"/>
          <w:szCs w:val="24"/>
        </w:rPr>
        <w:t>e</w:t>
      </w:r>
      <w:r>
        <w:rPr>
          <w:rFonts w:ascii="Times New Roman" w:hAnsi="Times New Roman"/>
          <w:sz w:val="24"/>
          <w:szCs w:val="24"/>
        </w:rPr>
        <w:t xml:space="preserve"> reciclabile (incluzand fractia de biodeseuri menajere si similar colectata separat).</w:t>
      </w: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Riscurile compozitiei deseurilor apartine Concesionarului, determinarea compozitiei fiind facuta de Concesionar.</w:t>
      </w:r>
    </w:p>
    <w:p w:rsidR="003B78EF" w:rsidRDefault="003B78EF" w:rsidP="004A1F53">
      <w:pPr>
        <w:widowControl w:val="0"/>
        <w:autoSpaceDE w:val="0"/>
        <w:autoSpaceDN w:val="0"/>
        <w:adjustRightInd w:val="0"/>
        <w:spacing w:before="74" w:after="0" w:line="240" w:lineRule="auto"/>
        <w:jc w:val="both"/>
        <w:rPr>
          <w:rFonts w:ascii="Times New Roman" w:hAnsi="Times New Roman"/>
          <w:sz w:val="24"/>
          <w:szCs w:val="24"/>
        </w:rPr>
      </w:pPr>
    </w:p>
    <w:p w:rsidR="002C5D90" w:rsidRPr="00891A64" w:rsidRDefault="002C5D90"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891A64"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color w:val="000000" w:themeColor="text1"/>
          <w:sz w:val="24"/>
          <w:szCs w:val="24"/>
        </w:rPr>
      </w:pPr>
      <w:r w:rsidRPr="00891A64">
        <w:rPr>
          <w:rFonts w:ascii="Times New Roman" w:hAnsi="Times New Roman"/>
          <w:b/>
          <w:color w:val="000000" w:themeColor="text1"/>
          <w:sz w:val="24"/>
          <w:szCs w:val="24"/>
        </w:rPr>
        <w:t>Analiza partilor interesate</w:t>
      </w:r>
    </w:p>
    <w:p w:rsidR="0074691F" w:rsidRPr="00891A64" w:rsidRDefault="0074691F" w:rsidP="004A1F53">
      <w:pPr>
        <w:spacing w:before="120" w:after="0" w:line="240" w:lineRule="auto"/>
        <w:jc w:val="both"/>
        <w:rPr>
          <w:rFonts w:ascii="Times New Roman" w:hAnsi="Times New Roman"/>
          <w:b/>
          <w:sz w:val="24"/>
          <w:szCs w:val="24"/>
          <w:lang w:val="ro-RO"/>
        </w:rPr>
      </w:pPr>
      <w:r w:rsidRPr="00891A64">
        <w:rPr>
          <w:rFonts w:ascii="Times New Roman" w:hAnsi="Times New Roman"/>
          <w:b/>
          <w:sz w:val="24"/>
          <w:szCs w:val="24"/>
          <w:lang w:val="ro-RO"/>
        </w:rPr>
        <w:t>Definirea grupurilor interesate de activitatea SIMDS in general si de activitatea TMB in special</w:t>
      </w:r>
    </w:p>
    <w:p w:rsidR="001E56E2" w:rsidRPr="00891A64" w:rsidRDefault="001E56E2" w:rsidP="004A1F53">
      <w:pPr>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Grupurile interesate de realizarea serviciilor de salubrizare pentru judetul Mures:</w:t>
      </w:r>
    </w:p>
    <w:p w:rsidR="00CD58B5" w:rsidRPr="00891A64" w:rsidRDefault="00CD58B5" w:rsidP="004A1F53">
      <w:pPr>
        <w:widowControl w:val="0"/>
        <w:tabs>
          <w:tab w:val="left" w:pos="720"/>
          <w:tab w:val="left" w:pos="1660"/>
          <w:tab w:val="left" w:pos="2960"/>
          <w:tab w:val="left" w:pos="4060"/>
          <w:tab w:val="left" w:pos="4500"/>
          <w:tab w:val="left" w:pos="6000"/>
          <w:tab w:val="left" w:pos="7160"/>
          <w:tab w:val="left" w:pos="7760"/>
          <w:tab w:val="left" w:pos="8700"/>
          <w:tab w:val="left" w:pos="9280"/>
        </w:tabs>
        <w:autoSpaceDE w:val="0"/>
        <w:autoSpaceDN w:val="0"/>
        <w:adjustRightInd w:val="0"/>
        <w:spacing w:after="0" w:line="240" w:lineRule="auto"/>
        <w:ind w:left="119" w:right="69" w:firstLine="720"/>
        <w:jc w:val="both"/>
        <w:rPr>
          <w:rFonts w:ascii="Times New Roman" w:hAnsi="Times New Roman"/>
          <w:b/>
          <w:bCs/>
          <w:sz w:val="24"/>
          <w:szCs w:val="24"/>
        </w:rPr>
      </w:pPr>
    </w:p>
    <w:p w:rsidR="00CD58B5" w:rsidRPr="00891A64" w:rsidRDefault="00CD58B5" w:rsidP="004A1F53">
      <w:pPr>
        <w:pStyle w:val="Listparagraf"/>
        <w:widowControl w:val="0"/>
        <w:numPr>
          <w:ilvl w:val="0"/>
          <w:numId w:val="26"/>
        </w:numPr>
        <w:tabs>
          <w:tab w:val="left" w:pos="720"/>
          <w:tab w:val="left" w:pos="1660"/>
          <w:tab w:val="left" w:pos="2960"/>
          <w:tab w:val="left" w:pos="4060"/>
          <w:tab w:val="left" w:pos="4500"/>
          <w:tab w:val="left" w:pos="6000"/>
          <w:tab w:val="left" w:pos="7160"/>
          <w:tab w:val="left" w:pos="7760"/>
          <w:tab w:val="left" w:pos="8700"/>
          <w:tab w:val="left" w:pos="9280"/>
        </w:tabs>
        <w:autoSpaceDE w:val="0"/>
        <w:autoSpaceDN w:val="0"/>
        <w:adjustRightInd w:val="0"/>
        <w:spacing w:after="0" w:line="240" w:lineRule="auto"/>
        <w:ind w:right="69"/>
        <w:jc w:val="both"/>
        <w:rPr>
          <w:rFonts w:ascii="Times New Roman" w:hAnsi="Times New Roman"/>
          <w:sz w:val="24"/>
          <w:szCs w:val="24"/>
          <w:lang w:val="ro-RO"/>
        </w:rPr>
      </w:pPr>
      <w:r w:rsidRPr="00891A64">
        <w:rPr>
          <w:rFonts w:ascii="Times New Roman" w:hAnsi="Times New Roman"/>
          <w:bCs/>
          <w:sz w:val="24"/>
          <w:szCs w:val="24"/>
          <w:u w:val="single"/>
        </w:rPr>
        <w:t>Beneficiarul</w:t>
      </w:r>
      <w:r w:rsidR="00593D20">
        <w:rPr>
          <w:rFonts w:ascii="Times New Roman" w:hAnsi="Times New Roman"/>
          <w:bCs/>
          <w:sz w:val="24"/>
          <w:szCs w:val="24"/>
          <w:u w:val="single"/>
        </w:rPr>
        <w:t xml:space="preserve"> </w:t>
      </w:r>
      <w:r w:rsidRPr="00891A64">
        <w:rPr>
          <w:rFonts w:ascii="Times New Roman" w:hAnsi="Times New Roman"/>
          <w:sz w:val="24"/>
          <w:szCs w:val="24"/>
        </w:rPr>
        <w:t xml:space="preserve">(Judetul Mures prin Consiliul Judetean Mures) </w:t>
      </w:r>
    </w:p>
    <w:p w:rsidR="00CD58B5" w:rsidRPr="00891A64" w:rsidRDefault="00CD58B5" w:rsidP="004A1F53">
      <w:pPr>
        <w:pStyle w:val="Listparagraf"/>
        <w:widowControl w:val="0"/>
        <w:tabs>
          <w:tab w:val="left" w:pos="720"/>
          <w:tab w:val="left" w:pos="1660"/>
          <w:tab w:val="left" w:pos="2960"/>
          <w:tab w:val="left" w:pos="4060"/>
          <w:tab w:val="left" w:pos="4500"/>
          <w:tab w:val="left" w:pos="6000"/>
          <w:tab w:val="left" w:pos="7160"/>
          <w:tab w:val="left" w:pos="7760"/>
          <w:tab w:val="left" w:pos="8700"/>
          <w:tab w:val="left" w:pos="9280"/>
        </w:tabs>
        <w:autoSpaceDE w:val="0"/>
        <w:autoSpaceDN w:val="0"/>
        <w:adjustRightInd w:val="0"/>
        <w:spacing w:after="0" w:line="240" w:lineRule="auto"/>
        <w:ind w:right="69"/>
        <w:jc w:val="both"/>
        <w:rPr>
          <w:rFonts w:ascii="Times New Roman" w:hAnsi="Times New Roman"/>
          <w:sz w:val="24"/>
          <w:szCs w:val="24"/>
          <w:lang w:val="ro-RO"/>
        </w:rPr>
      </w:pPr>
    </w:p>
    <w:p w:rsidR="00CD58B5" w:rsidRPr="00891A64" w:rsidRDefault="00CD58B5" w:rsidP="004A1F53">
      <w:pPr>
        <w:widowControl w:val="0"/>
        <w:tabs>
          <w:tab w:val="left" w:pos="720"/>
          <w:tab w:val="left" w:pos="1660"/>
          <w:tab w:val="left" w:pos="2960"/>
          <w:tab w:val="left" w:pos="4060"/>
          <w:tab w:val="left" w:pos="4500"/>
          <w:tab w:val="left" w:pos="6000"/>
          <w:tab w:val="left" w:pos="7160"/>
          <w:tab w:val="left" w:pos="7760"/>
          <w:tab w:val="left" w:pos="8700"/>
          <w:tab w:val="left" w:pos="9280"/>
        </w:tabs>
        <w:autoSpaceDE w:val="0"/>
        <w:autoSpaceDN w:val="0"/>
        <w:adjustRightInd w:val="0"/>
        <w:spacing w:after="0" w:line="240" w:lineRule="auto"/>
        <w:ind w:right="69"/>
        <w:jc w:val="both"/>
        <w:rPr>
          <w:rFonts w:ascii="Times New Roman" w:hAnsi="Times New Roman"/>
          <w:sz w:val="24"/>
          <w:szCs w:val="24"/>
        </w:rPr>
      </w:pPr>
      <w:r w:rsidRPr="00891A64">
        <w:rPr>
          <w:rFonts w:ascii="Times New Roman" w:hAnsi="Times New Roman"/>
          <w:sz w:val="24"/>
          <w:szCs w:val="24"/>
        </w:rPr>
        <w:t xml:space="preserve">Acesta deține rolul principal privind  managementul, implementarea și monitorizarea Proiectului „Sistem Integrat de Management al Deseurilor în Judetul Mures”, aprobat în cadrul POS Medi 2007-2013. Consiliul Judetean Mures, ca autoritate deliberativa a județului Mures, are competenta exclusivă, care poate fi exercitata si prin intermediul ADI ECOLECT Mures, care are ca obiect de activitate serviciul de salubrizare. </w:t>
      </w:r>
    </w:p>
    <w:p w:rsidR="00CD58B5" w:rsidRPr="00891A64" w:rsidRDefault="00CD58B5" w:rsidP="004A1F53">
      <w:pPr>
        <w:widowControl w:val="0"/>
        <w:tabs>
          <w:tab w:val="left" w:pos="720"/>
          <w:tab w:val="left" w:pos="1660"/>
          <w:tab w:val="left" w:pos="2960"/>
          <w:tab w:val="left" w:pos="4060"/>
          <w:tab w:val="left" w:pos="4500"/>
          <w:tab w:val="left" w:pos="6000"/>
          <w:tab w:val="left" w:pos="7160"/>
          <w:tab w:val="left" w:pos="7760"/>
          <w:tab w:val="left" w:pos="8700"/>
          <w:tab w:val="left" w:pos="9280"/>
        </w:tabs>
        <w:autoSpaceDE w:val="0"/>
        <w:autoSpaceDN w:val="0"/>
        <w:adjustRightInd w:val="0"/>
        <w:spacing w:after="0" w:line="240" w:lineRule="auto"/>
        <w:ind w:right="69"/>
        <w:jc w:val="both"/>
        <w:rPr>
          <w:rFonts w:ascii="Times New Roman" w:hAnsi="Times New Roman"/>
          <w:sz w:val="24"/>
          <w:szCs w:val="24"/>
          <w:lang w:val="ro-RO"/>
        </w:rPr>
      </w:pPr>
      <w:r w:rsidRPr="00891A64">
        <w:rPr>
          <w:rFonts w:ascii="Times New Roman" w:hAnsi="Times New Roman"/>
          <w:sz w:val="24"/>
          <w:szCs w:val="24"/>
        </w:rPr>
        <w:t xml:space="preserve">CJ Mures este responsabil de organizarea </w:t>
      </w:r>
      <w:r w:rsidR="00593D20">
        <w:rPr>
          <w:rFonts w:ascii="Times New Roman" w:hAnsi="Times New Roman"/>
          <w:sz w:val="24"/>
          <w:szCs w:val="24"/>
        </w:rPr>
        <w:t>procedurilor de achizitie</w:t>
      </w:r>
      <w:r w:rsidR="00593D20" w:rsidRPr="00891A64">
        <w:rPr>
          <w:rFonts w:ascii="Times New Roman" w:hAnsi="Times New Roman"/>
          <w:sz w:val="24"/>
          <w:szCs w:val="24"/>
        </w:rPr>
        <w:t xml:space="preserve"> </w:t>
      </w:r>
      <w:r w:rsidRPr="00891A64">
        <w:rPr>
          <w:rFonts w:ascii="Times New Roman" w:hAnsi="Times New Roman"/>
          <w:sz w:val="24"/>
          <w:szCs w:val="24"/>
        </w:rPr>
        <w:t xml:space="preserve">și </w:t>
      </w:r>
      <w:r w:rsidR="00593D20">
        <w:rPr>
          <w:rFonts w:ascii="Times New Roman" w:hAnsi="Times New Roman"/>
          <w:sz w:val="24"/>
          <w:szCs w:val="24"/>
        </w:rPr>
        <w:t xml:space="preserve">de </w:t>
      </w:r>
      <w:r w:rsidRPr="00891A64">
        <w:rPr>
          <w:rFonts w:ascii="Times New Roman" w:hAnsi="Times New Roman"/>
          <w:sz w:val="24"/>
          <w:szCs w:val="24"/>
        </w:rPr>
        <w:t>contractarea serviciilor și a lucrărilor, implementarea proiectului conform obiectivelor acestuia, monitorizarea stadiului implementării. Prin</w:t>
      </w:r>
      <w:r w:rsidRPr="00891A64">
        <w:rPr>
          <w:rFonts w:ascii="Times New Roman" w:hAnsi="Times New Roman"/>
          <w:sz w:val="24"/>
          <w:szCs w:val="24"/>
        </w:rPr>
        <w:tab/>
        <w:t>urmare,</w:t>
      </w:r>
      <w:r w:rsidRPr="00891A64">
        <w:rPr>
          <w:rFonts w:ascii="Times New Roman" w:hAnsi="Times New Roman"/>
          <w:sz w:val="24"/>
          <w:szCs w:val="24"/>
        </w:rPr>
        <w:tab/>
        <w:t>gestionarea</w:t>
      </w:r>
      <w:r w:rsidRPr="00891A64">
        <w:rPr>
          <w:rFonts w:ascii="Times New Roman" w:hAnsi="Times New Roman"/>
          <w:sz w:val="24"/>
          <w:szCs w:val="24"/>
        </w:rPr>
        <w:tab/>
        <w:t>bunurilor</w:t>
      </w:r>
      <w:r w:rsidRPr="00891A64">
        <w:rPr>
          <w:rFonts w:ascii="Times New Roman" w:hAnsi="Times New Roman"/>
          <w:sz w:val="24"/>
          <w:szCs w:val="24"/>
        </w:rPr>
        <w:tab/>
        <w:t>de</w:t>
      </w:r>
      <w:r w:rsidRPr="00891A64">
        <w:rPr>
          <w:rFonts w:ascii="Times New Roman" w:hAnsi="Times New Roman"/>
          <w:sz w:val="24"/>
          <w:szCs w:val="24"/>
        </w:rPr>
        <w:tab/>
        <w:t>infrastructură</w:t>
      </w:r>
      <w:r w:rsidRPr="00891A64">
        <w:rPr>
          <w:rFonts w:ascii="Times New Roman" w:hAnsi="Times New Roman"/>
          <w:sz w:val="24"/>
          <w:szCs w:val="24"/>
        </w:rPr>
        <w:tab/>
        <w:t>construite</w:t>
      </w:r>
      <w:r w:rsidRPr="00891A64">
        <w:rPr>
          <w:rFonts w:ascii="Times New Roman" w:hAnsi="Times New Roman"/>
          <w:sz w:val="24"/>
          <w:szCs w:val="24"/>
        </w:rPr>
        <w:tab/>
        <w:t>prin</w:t>
      </w:r>
      <w:r w:rsidRPr="00891A64">
        <w:rPr>
          <w:rFonts w:ascii="Times New Roman" w:hAnsi="Times New Roman"/>
          <w:sz w:val="24"/>
          <w:szCs w:val="24"/>
        </w:rPr>
        <w:tab/>
        <w:t>Proiect,</w:t>
      </w:r>
      <w:r w:rsidRPr="00891A64">
        <w:rPr>
          <w:rFonts w:ascii="Times New Roman" w:hAnsi="Times New Roman"/>
          <w:sz w:val="24"/>
          <w:szCs w:val="24"/>
        </w:rPr>
        <w:tab/>
        <w:t>este in responsabilitatea Consiliului Judetean Mures, fiind autoritatea publică locală care poate delega gestiunea investițiilor realizate prin Proiect către Operatorul STMB Sinpaul.</w:t>
      </w:r>
    </w:p>
    <w:p w:rsidR="001E56E2" w:rsidRPr="00891A64" w:rsidRDefault="00A354DD" w:rsidP="004A1F53">
      <w:pPr>
        <w:pStyle w:val="Listparagraf"/>
        <w:numPr>
          <w:ilvl w:val="0"/>
          <w:numId w:val="26"/>
        </w:numPr>
        <w:spacing w:before="120" w:after="0" w:line="240" w:lineRule="auto"/>
        <w:jc w:val="both"/>
        <w:rPr>
          <w:rFonts w:ascii="Times New Roman" w:hAnsi="Times New Roman"/>
          <w:sz w:val="24"/>
          <w:szCs w:val="24"/>
          <w:lang w:val="ro-RO"/>
        </w:rPr>
      </w:pPr>
      <w:r w:rsidRPr="00A354DD">
        <w:rPr>
          <w:rFonts w:ascii="Times New Roman" w:hAnsi="Times New Roman"/>
          <w:sz w:val="24"/>
          <w:szCs w:val="24"/>
          <w:u w:val="single"/>
          <w:lang w:val="ro-RO"/>
        </w:rPr>
        <w:t>Utilizatori / Beneficiari finali ai serviciilor de salubrizare</w:t>
      </w:r>
      <w:r w:rsidR="001E56E2" w:rsidRPr="00891A64">
        <w:rPr>
          <w:rFonts w:ascii="Times New Roman" w:hAnsi="Times New Roman"/>
          <w:sz w:val="24"/>
          <w:szCs w:val="24"/>
          <w:lang w:val="ro-RO"/>
        </w:rPr>
        <w:t>:</w:t>
      </w:r>
    </w:p>
    <w:p w:rsidR="001E56E2" w:rsidRPr="00891A64" w:rsidRDefault="001E56E2" w:rsidP="004A1F53">
      <w:pPr>
        <w:numPr>
          <w:ilvl w:val="0"/>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Utilizatori casnici</w:t>
      </w:r>
      <w:r w:rsidRPr="00891A64">
        <w:rPr>
          <w:rFonts w:ascii="Times New Roman" w:hAnsi="Times New Roman"/>
          <w:sz w:val="24"/>
          <w:szCs w:val="24"/>
          <w:lang w:val="ro-RO"/>
        </w:rPr>
        <w:t>: persoane fizice si asociatii de locatari sau proprietari, locuitori ai judetului Mures;</w:t>
      </w:r>
    </w:p>
    <w:p w:rsidR="00A938DA" w:rsidRPr="00891A64" w:rsidRDefault="00A938DA"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rPr>
        <w:t>persoanele  fizice  care  beneficiază  individual  de  una  sau  mai  multe activități  specifice  serviciului  de  salubrizare,  în  cazul  activităților  a  căror  contractare  se realizează pe baza unui contract de prestare a serviciului încheiat în nume propriu cu operatorul</w:t>
      </w:r>
    </w:p>
    <w:p w:rsidR="001E56E2" w:rsidRPr="00891A64" w:rsidRDefault="001E56E2" w:rsidP="004A1F53">
      <w:pPr>
        <w:numPr>
          <w:ilvl w:val="0"/>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 xml:space="preserve">Utilizatori non-casnici </w:t>
      </w:r>
    </w:p>
    <w:p w:rsidR="00A938DA" w:rsidRPr="00891A64" w:rsidRDefault="00A938DA"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rPr>
        <w:lastRenderedPageBreak/>
        <w:t>persoanele  juridice  care  beneficiază  individual  de  una  sau  mai  multe activități  specifice  serviciului  de  salubrizare,  în  cazul  activităților  a  căror  contractare  se realizează pe baza unui contract de prestare a serviciului încheiat în nume propriu cu operatorul</w:t>
      </w:r>
    </w:p>
    <w:p w:rsidR="001E56E2"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Societati comerciale</w:t>
      </w:r>
      <w:r w:rsidRPr="00891A64">
        <w:rPr>
          <w:rFonts w:ascii="Times New Roman" w:hAnsi="Times New Roman"/>
          <w:sz w:val="24"/>
          <w:szCs w:val="24"/>
          <w:lang w:val="ro-RO"/>
        </w:rPr>
        <w:t xml:space="preserve">  care isi desfasoara activitatea pe teritoriul judetului Mures (inclusiv </w:t>
      </w:r>
      <w:r w:rsidR="00A92D61" w:rsidRPr="00891A64">
        <w:rPr>
          <w:rFonts w:ascii="Times New Roman" w:hAnsi="Times New Roman"/>
          <w:sz w:val="24"/>
          <w:szCs w:val="24"/>
          <w:lang w:val="ro-RO"/>
        </w:rPr>
        <w:t>societati comerciale din in</w:t>
      </w:r>
      <w:r w:rsidRPr="00891A64">
        <w:rPr>
          <w:rFonts w:ascii="Times New Roman" w:hAnsi="Times New Roman"/>
          <w:sz w:val="24"/>
          <w:szCs w:val="24"/>
          <w:lang w:val="ro-RO"/>
        </w:rPr>
        <w:t>dustrie, pentru deseurile neperic</w:t>
      </w:r>
      <w:r w:rsidR="00A92D61" w:rsidRPr="00891A64">
        <w:rPr>
          <w:rFonts w:ascii="Times New Roman" w:hAnsi="Times New Roman"/>
          <w:sz w:val="24"/>
          <w:szCs w:val="24"/>
          <w:lang w:val="ro-RO"/>
        </w:rPr>
        <w:t xml:space="preserve">uloase. </w:t>
      </w:r>
      <w:r w:rsidRPr="00891A64">
        <w:rPr>
          <w:rFonts w:ascii="Times New Roman" w:hAnsi="Times New Roman"/>
          <w:sz w:val="24"/>
          <w:szCs w:val="24"/>
          <w:lang w:val="ro-RO"/>
        </w:rPr>
        <w:t>generate de acestea)</w:t>
      </w:r>
      <w:r w:rsidR="00A92D61" w:rsidRPr="00891A64">
        <w:rPr>
          <w:rFonts w:ascii="Times New Roman" w:hAnsi="Times New Roman"/>
          <w:sz w:val="24"/>
          <w:szCs w:val="24"/>
          <w:lang w:val="ro-RO"/>
        </w:rPr>
        <w:t xml:space="preserve"> – au interese directe legate de Statia TMB in ceea ce priveste deseurile reziduale generate si colectate separat</w:t>
      </w:r>
    </w:p>
    <w:p w:rsidR="00A92D61" w:rsidRPr="00891A64" w:rsidRDefault="00A92D61" w:rsidP="004A1F53">
      <w:pPr>
        <w:spacing w:before="120" w:after="0" w:line="240" w:lineRule="auto"/>
        <w:ind w:left="1440"/>
        <w:jc w:val="both"/>
        <w:rPr>
          <w:rFonts w:ascii="Times New Roman" w:hAnsi="Times New Roman"/>
          <w:sz w:val="24"/>
          <w:szCs w:val="24"/>
          <w:lang w:val="ro-RO"/>
        </w:rPr>
      </w:pPr>
      <w:r w:rsidRPr="00891A64">
        <w:rPr>
          <w:rFonts w:ascii="Times New Roman" w:hAnsi="Times New Roman"/>
          <w:sz w:val="24"/>
          <w:szCs w:val="24"/>
          <w:lang w:val="ro-RO"/>
        </w:rPr>
        <w:t>Se considera aici si Operatorii activita</w:t>
      </w:r>
      <w:r w:rsidR="00290E2E">
        <w:rPr>
          <w:rFonts w:ascii="Times New Roman" w:hAnsi="Times New Roman"/>
          <w:sz w:val="24"/>
          <w:szCs w:val="24"/>
          <w:lang w:val="ro-RO"/>
        </w:rPr>
        <w:t>tii de colectare separata si tra</w:t>
      </w:r>
      <w:r w:rsidRPr="00891A64">
        <w:rPr>
          <w:rFonts w:ascii="Times New Roman" w:hAnsi="Times New Roman"/>
          <w:sz w:val="24"/>
          <w:szCs w:val="24"/>
          <w:lang w:val="ro-RO"/>
        </w:rPr>
        <w:t>nsport separat al deseurilor din zonele SIMDS Mures</w:t>
      </w:r>
      <w:r w:rsidR="00593D20">
        <w:rPr>
          <w:rFonts w:ascii="Times New Roman" w:hAnsi="Times New Roman"/>
          <w:sz w:val="24"/>
          <w:szCs w:val="24"/>
          <w:lang w:val="ro-RO"/>
        </w:rPr>
        <w:t>.</w:t>
      </w:r>
    </w:p>
    <w:p w:rsidR="001E56E2"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Statii de tratare </w:t>
      </w:r>
      <w:r w:rsidR="00A92D61" w:rsidRPr="00891A64">
        <w:rPr>
          <w:rFonts w:ascii="Times New Roman" w:hAnsi="Times New Roman"/>
          <w:sz w:val="24"/>
          <w:szCs w:val="24"/>
          <w:lang w:val="ro-RO"/>
        </w:rPr>
        <w:t>a apelor reziduale (pentru elim</w:t>
      </w:r>
      <w:r w:rsidRPr="00891A64">
        <w:rPr>
          <w:rFonts w:ascii="Times New Roman" w:hAnsi="Times New Roman"/>
          <w:sz w:val="24"/>
          <w:szCs w:val="24"/>
          <w:lang w:val="ro-RO"/>
        </w:rPr>
        <w:t>inarea unei parti din namolurile gene</w:t>
      </w:r>
      <w:r w:rsidR="00A92D61" w:rsidRPr="00891A64">
        <w:rPr>
          <w:rFonts w:ascii="Times New Roman" w:hAnsi="Times New Roman"/>
          <w:sz w:val="24"/>
          <w:szCs w:val="24"/>
          <w:lang w:val="ro-RO"/>
        </w:rPr>
        <w:t>rate (au interese indirecte in vederea amestecului realizat in DDN)</w:t>
      </w:r>
    </w:p>
    <w:p w:rsidR="00A938DA"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Institutii publice</w:t>
      </w:r>
      <w:r w:rsidRPr="00891A64">
        <w:rPr>
          <w:rFonts w:ascii="Times New Roman" w:hAnsi="Times New Roman"/>
          <w:sz w:val="24"/>
          <w:szCs w:val="24"/>
          <w:lang w:val="ro-RO"/>
        </w:rPr>
        <w:t xml:space="preserve"> cu sedii sau filiale in judetul Mures</w:t>
      </w:r>
      <w:r w:rsidR="00A92D61" w:rsidRPr="00891A64">
        <w:rPr>
          <w:rFonts w:ascii="Times New Roman" w:hAnsi="Times New Roman"/>
          <w:sz w:val="24"/>
          <w:szCs w:val="24"/>
          <w:lang w:val="ro-RO"/>
        </w:rPr>
        <w:t xml:space="preserve"> - au interese directe legate de Statia TMB in ceea ce priveste deseurile reziduale generate si colectate separat.</w:t>
      </w:r>
    </w:p>
    <w:p w:rsidR="001E56E2" w:rsidRDefault="00A938DA"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Operatori ai altor activitati (administrare piete, administrare parcuri si gradini, curatenie stradala, deszapezire, eliminare deseuri in situatii speciale, etc) Operatorii de servicii de salubrizare – au ca obiectiv obtinerea unui profit cat mai mare in schimbul serviciilor oferite</w:t>
      </w:r>
      <w:r w:rsidR="00593D20">
        <w:rPr>
          <w:rFonts w:ascii="Times New Roman" w:hAnsi="Times New Roman"/>
          <w:sz w:val="24"/>
          <w:szCs w:val="24"/>
          <w:lang w:val="ro-RO"/>
        </w:rPr>
        <w:t>.</w:t>
      </w:r>
    </w:p>
    <w:p w:rsidR="00593D20" w:rsidRPr="00593D20" w:rsidRDefault="00593D20" w:rsidP="00593D20">
      <w:pPr>
        <w:widowControl w:val="0"/>
        <w:autoSpaceDE w:val="0"/>
        <w:autoSpaceDN w:val="0"/>
        <w:adjustRightInd w:val="0"/>
        <w:spacing w:after="0" w:line="271" w:lineRule="exact"/>
        <w:ind w:left="360"/>
        <w:jc w:val="both"/>
        <w:rPr>
          <w:rFonts w:ascii="Times New Roman" w:hAnsi="Times New Roman"/>
          <w:sz w:val="24"/>
          <w:szCs w:val="24"/>
        </w:rPr>
      </w:pPr>
    </w:p>
    <w:p w:rsidR="00593D20" w:rsidRPr="00891A64" w:rsidRDefault="00593D20" w:rsidP="00593D20">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rPr>
        <w:t xml:space="preserve">Comunitățile locale considerate în întregul lor sau comunitățile locale componente ale asociațiilor de dezvoltare comunitară, în cazul activităților de interes general a căror contractare se realizeză de autoritățile administrației publice locale (cuprinzand atat </w:t>
      </w:r>
      <w:r>
        <w:rPr>
          <w:rFonts w:ascii="Times New Roman" w:hAnsi="Times New Roman"/>
          <w:sz w:val="24"/>
          <w:szCs w:val="24"/>
        </w:rPr>
        <w:t>utilizatori casnici, cat si uti</w:t>
      </w:r>
      <w:r w:rsidRPr="00891A64">
        <w:rPr>
          <w:rFonts w:ascii="Times New Roman" w:hAnsi="Times New Roman"/>
          <w:sz w:val="24"/>
          <w:szCs w:val="24"/>
        </w:rPr>
        <w:t>lizatori non-casnici);</w:t>
      </w:r>
    </w:p>
    <w:p w:rsidR="00A938DA" w:rsidRPr="00891A64" w:rsidRDefault="00A938DA" w:rsidP="004A1F53">
      <w:pPr>
        <w:widowControl w:val="0"/>
        <w:autoSpaceDE w:val="0"/>
        <w:autoSpaceDN w:val="0"/>
        <w:adjustRightInd w:val="0"/>
        <w:spacing w:after="0" w:line="240" w:lineRule="auto"/>
        <w:ind w:left="720" w:right="71"/>
        <w:jc w:val="both"/>
        <w:rPr>
          <w:rFonts w:ascii="Times New Roman" w:hAnsi="Times New Roman"/>
          <w:sz w:val="24"/>
          <w:szCs w:val="24"/>
        </w:rPr>
      </w:pPr>
    </w:p>
    <w:p w:rsidR="00CD58B5" w:rsidRPr="00593D20" w:rsidRDefault="001E56E2" w:rsidP="004A1F53">
      <w:pPr>
        <w:pStyle w:val="Listparagraf"/>
        <w:numPr>
          <w:ilvl w:val="0"/>
          <w:numId w:val="26"/>
        </w:numPr>
        <w:spacing w:before="120" w:after="0" w:line="240" w:lineRule="auto"/>
        <w:jc w:val="both"/>
        <w:rPr>
          <w:rFonts w:ascii="Times New Roman" w:hAnsi="Times New Roman"/>
          <w:sz w:val="24"/>
          <w:szCs w:val="24"/>
          <w:u w:val="single"/>
          <w:lang w:val="ro-RO"/>
        </w:rPr>
      </w:pPr>
      <w:r w:rsidRPr="00593D20">
        <w:rPr>
          <w:rFonts w:ascii="Times New Roman" w:hAnsi="Times New Roman"/>
          <w:sz w:val="24"/>
          <w:szCs w:val="24"/>
          <w:u w:val="single"/>
          <w:lang w:val="ro-RO"/>
        </w:rPr>
        <w:t xml:space="preserve">Asociatia de Dezvoltare Intercomunitara </w:t>
      </w:r>
      <w:r w:rsidR="00CD58B5" w:rsidRPr="00593D20">
        <w:rPr>
          <w:rFonts w:ascii="Times New Roman" w:hAnsi="Times New Roman"/>
          <w:sz w:val="24"/>
          <w:szCs w:val="24"/>
          <w:u w:val="single"/>
          <w:lang w:val="ro-RO"/>
        </w:rPr>
        <w:t xml:space="preserve">ADI ECOLECT Mures </w:t>
      </w:r>
    </w:p>
    <w:p w:rsidR="001E56E2" w:rsidRPr="00891A64" w:rsidRDefault="00CD58B5" w:rsidP="004A1F53">
      <w:pPr>
        <w:pStyle w:val="Listparagraf"/>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Aceasta este </w:t>
      </w:r>
      <w:r w:rsidRPr="00891A64">
        <w:rPr>
          <w:rFonts w:ascii="Times New Roman" w:hAnsi="Times New Roman"/>
          <w:sz w:val="24"/>
          <w:szCs w:val="24"/>
        </w:rPr>
        <w:t>asocierea intercomunitara, realizata in cond</w:t>
      </w:r>
      <w:r w:rsidR="00290E2E">
        <w:rPr>
          <w:rFonts w:ascii="Times New Roman" w:hAnsi="Times New Roman"/>
          <w:sz w:val="24"/>
          <w:szCs w:val="24"/>
        </w:rPr>
        <w:t>itiile legii, intre (in judetul</w:t>
      </w:r>
      <w:r w:rsidRPr="00891A64">
        <w:rPr>
          <w:rFonts w:ascii="Times New Roman" w:hAnsi="Times New Roman"/>
          <w:sz w:val="24"/>
          <w:szCs w:val="24"/>
        </w:rPr>
        <w:t xml:space="preserve"> Mures</w:t>
      </w:r>
      <w:r w:rsidR="00290E2E">
        <w:rPr>
          <w:rFonts w:ascii="Times New Roman" w:hAnsi="Times New Roman"/>
          <w:sz w:val="24"/>
          <w:szCs w:val="24"/>
        </w:rPr>
        <w:t>)si toate</w:t>
      </w:r>
      <w:r w:rsidRPr="00891A64">
        <w:rPr>
          <w:rFonts w:ascii="Times New Roman" w:hAnsi="Times New Roman"/>
          <w:sz w:val="24"/>
          <w:szCs w:val="24"/>
        </w:rPr>
        <w:t xml:space="preserve"> unitatile administrativ-teritoriale din judet, reprezentate prin autoritatile administratiei publice locale, in scopul infiintarii, dezvoltarii, gestionarii și/sau exploatarii in comun a SIMDS (sistem comunitar de utilitati publice) și al furnizării/prestării de servicii specifice utilizatorilor de pe raza teritorială a unitatilor administrativ-teritoriale asociate</w:t>
      </w:r>
      <w:r w:rsidR="001E56E2" w:rsidRPr="00891A64">
        <w:rPr>
          <w:rFonts w:ascii="Times New Roman" w:hAnsi="Times New Roman"/>
          <w:sz w:val="24"/>
          <w:szCs w:val="24"/>
          <w:lang w:val="ro-RO"/>
        </w:rPr>
        <w:t>.</w:t>
      </w:r>
    </w:p>
    <w:p w:rsidR="00A20943" w:rsidRDefault="00A20943" w:rsidP="004A1F53">
      <w:pPr>
        <w:pStyle w:val="Listparagraf"/>
        <w:widowControl w:val="0"/>
        <w:autoSpaceDE w:val="0"/>
        <w:autoSpaceDN w:val="0"/>
        <w:adjustRightInd w:val="0"/>
        <w:spacing w:after="0" w:line="276" w:lineRule="exact"/>
        <w:ind w:right="69"/>
        <w:jc w:val="both"/>
        <w:rPr>
          <w:rFonts w:ascii="Times New Roman" w:hAnsi="Times New Roman"/>
          <w:b/>
          <w:bCs/>
          <w:sz w:val="24"/>
          <w:szCs w:val="24"/>
        </w:rPr>
      </w:pPr>
    </w:p>
    <w:p w:rsidR="00A938DA" w:rsidRDefault="00A938DA" w:rsidP="004A1F53">
      <w:pPr>
        <w:pStyle w:val="Listparagraf"/>
        <w:widowControl w:val="0"/>
        <w:numPr>
          <w:ilvl w:val="0"/>
          <w:numId w:val="26"/>
        </w:numPr>
        <w:autoSpaceDE w:val="0"/>
        <w:autoSpaceDN w:val="0"/>
        <w:adjustRightInd w:val="0"/>
        <w:spacing w:after="0" w:line="276" w:lineRule="exact"/>
        <w:ind w:right="69"/>
        <w:jc w:val="both"/>
        <w:rPr>
          <w:rFonts w:ascii="Times New Roman" w:hAnsi="Times New Roman"/>
          <w:sz w:val="24"/>
          <w:szCs w:val="24"/>
        </w:rPr>
      </w:pPr>
      <w:r w:rsidRPr="003F6AB4">
        <w:rPr>
          <w:rFonts w:ascii="Times New Roman" w:hAnsi="Times New Roman"/>
          <w:bCs/>
          <w:sz w:val="24"/>
          <w:szCs w:val="24"/>
          <w:u w:val="single"/>
        </w:rPr>
        <w:t>Ministerul Dezvolt</w:t>
      </w:r>
      <w:r w:rsidR="00027940" w:rsidRPr="003F6AB4">
        <w:rPr>
          <w:rFonts w:ascii="Times New Roman" w:hAnsi="Times New Roman"/>
          <w:bCs/>
          <w:sz w:val="24"/>
          <w:szCs w:val="24"/>
          <w:u w:val="single"/>
        </w:rPr>
        <w:t>a</w:t>
      </w:r>
      <w:r w:rsidRPr="003F6AB4">
        <w:rPr>
          <w:rFonts w:ascii="Times New Roman" w:hAnsi="Times New Roman"/>
          <w:bCs/>
          <w:sz w:val="24"/>
          <w:szCs w:val="24"/>
          <w:u w:val="single"/>
        </w:rPr>
        <w:t>rii Regionale, Administr</w:t>
      </w:r>
      <w:r w:rsidR="00027940" w:rsidRPr="003F6AB4">
        <w:rPr>
          <w:rFonts w:ascii="Times New Roman" w:hAnsi="Times New Roman"/>
          <w:bCs/>
          <w:sz w:val="24"/>
          <w:szCs w:val="24"/>
          <w:u w:val="single"/>
        </w:rPr>
        <w:t>at</w:t>
      </w:r>
      <w:r w:rsidRPr="003F6AB4">
        <w:rPr>
          <w:rFonts w:ascii="Times New Roman" w:hAnsi="Times New Roman"/>
          <w:bCs/>
          <w:sz w:val="24"/>
          <w:szCs w:val="24"/>
          <w:u w:val="single"/>
        </w:rPr>
        <w:t xml:space="preserve">ei Publice </w:t>
      </w:r>
      <w:r w:rsidR="00027940" w:rsidRPr="003F6AB4">
        <w:rPr>
          <w:rFonts w:ascii="Times New Roman" w:hAnsi="Times New Roman"/>
          <w:bCs/>
          <w:sz w:val="24"/>
          <w:szCs w:val="24"/>
          <w:u w:val="single"/>
        </w:rPr>
        <w:t>s</w:t>
      </w:r>
      <w:r w:rsidRPr="003F6AB4">
        <w:rPr>
          <w:rFonts w:ascii="Times New Roman" w:hAnsi="Times New Roman"/>
          <w:bCs/>
          <w:sz w:val="24"/>
          <w:szCs w:val="24"/>
          <w:u w:val="single"/>
        </w:rPr>
        <w:t>i Fondurilor Europene</w:t>
      </w:r>
      <w:r w:rsidRPr="00A20943">
        <w:rPr>
          <w:rFonts w:ascii="Times New Roman" w:hAnsi="Times New Roman"/>
          <w:sz w:val="24"/>
          <w:szCs w:val="24"/>
        </w:rPr>
        <w:t>,</w:t>
      </w:r>
      <w:r w:rsidRPr="00891A64">
        <w:rPr>
          <w:rFonts w:ascii="Times New Roman" w:hAnsi="Times New Roman"/>
          <w:sz w:val="24"/>
          <w:szCs w:val="24"/>
        </w:rPr>
        <w:t xml:space="preserve"> care asigur</w:t>
      </w:r>
      <w:r w:rsidR="00027940" w:rsidRPr="00891A64">
        <w:rPr>
          <w:rFonts w:ascii="Times New Roman" w:hAnsi="Times New Roman"/>
          <w:sz w:val="24"/>
          <w:szCs w:val="24"/>
        </w:rPr>
        <w:t>a</w:t>
      </w:r>
      <w:r w:rsidRPr="00891A64">
        <w:rPr>
          <w:rFonts w:ascii="Times New Roman" w:hAnsi="Times New Roman"/>
          <w:sz w:val="24"/>
          <w:szCs w:val="24"/>
        </w:rPr>
        <w:t xml:space="preserve"> implementarea și monitorizarea Proiectelor finanțate prin POS Mediu 2007 – 2013 și POIM 2014-2020;</w:t>
      </w:r>
    </w:p>
    <w:p w:rsidR="00A20943" w:rsidRDefault="00A20943" w:rsidP="004A1F53">
      <w:pPr>
        <w:pStyle w:val="Listparagraf"/>
        <w:widowControl w:val="0"/>
        <w:autoSpaceDE w:val="0"/>
        <w:autoSpaceDN w:val="0"/>
        <w:adjustRightInd w:val="0"/>
        <w:spacing w:after="0" w:line="276" w:lineRule="exact"/>
        <w:ind w:right="69"/>
        <w:jc w:val="both"/>
        <w:rPr>
          <w:rFonts w:ascii="Times New Roman" w:hAnsi="Times New Roman"/>
          <w:sz w:val="24"/>
          <w:szCs w:val="24"/>
        </w:rPr>
      </w:pPr>
    </w:p>
    <w:p w:rsidR="00A20943" w:rsidRDefault="00A20943" w:rsidP="004A1F53">
      <w:pPr>
        <w:pStyle w:val="Listparagraf"/>
        <w:widowControl w:val="0"/>
        <w:numPr>
          <w:ilvl w:val="0"/>
          <w:numId w:val="26"/>
        </w:numPr>
        <w:autoSpaceDE w:val="0"/>
        <w:autoSpaceDN w:val="0"/>
        <w:adjustRightInd w:val="0"/>
        <w:spacing w:after="0" w:line="276" w:lineRule="exact"/>
        <w:ind w:right="69"/>
        <w:jc w:val="both"/>
        <w:rPr>
          <w:rFonts w:ascii="Times New Roman" w:hAnsi="Times New Roman"/>
          <w:sz w:val="24"/>
          <w:szCs w:val="24"/>
        </w:rPr>
      </w:pPr>
      <w:r w:rsidRPr="003F6AB4">
        <w:rPr>
          <w:rFonts w:ascii="Times New Roman" w:hAnsi="Times New Roman"/>
          <w:sz w:val="24"/>
          <w:szCs w:val="24"/>
          <w:u w:val="single"/>
        </w:rPr>
        <w:t xml:space="preserve">Ministerul Industriilor si </w:t>
      </w:r>
      <w:r w:rsidR="003F6AB4" w:rsidRPr="003F6AB4">
        <w:rPr>
          <w:rFonts w:ascii="Times New Roman" w:hAnsi="Times New Roman"/>
          <w:sz w:val="24"/>
          <w:szCs w:val="24"/>
          <w:u w:val="single"/>
        </w:rPr>
        <w:t>R</w:t>
      </w:r>
      <w:r w:rsidRPr="003F6AB4">
        <w:rPr>
          <w:rFonts w:ascii="Times New Roman" w:hAnsi="Times New Roman"/>
          <w:sz w:val="24"/>
          <w:szCs w:val="24"/>
          <w:u w:val="single"/>
        </w:rPr>
        <w:t>esurselor</w:t>
      </w:r>
      <w:r w:rsidRPr="00A20943">
        <w:rPr>
          <w:rFonts w:ascii="Times New Roman" w:hAnsi="Times New Roman"/>
          <w:sz w:val="24"/>
          <w:szCs w:val="24"/>
        </w:rPr>
        <w:t>, care emite autorizatiile de valorificare a deseuilor reciclabile controleaza si monitorizeaza activitatea valorificatorilor</w:t>
      </w:r>
    </w:p>
    <w:p w:rsidR="001E56E2" w:rsidRPr="00891A64" w:rsidRDefault="001E56E2" w:rsidP="004A1F53">
      <w:pPr>
        <w:pStyle w:val="Listparagraf"/>
        <w:numPr>
          <w:ilvl w:val="0"/>
          <w:numId w:val="26"/>
        </w:numPr>
        <w:spacing w:before="120" w:after="0" w:line="240" w:lineRule="auto"/>
        <w:jc w:val="both"/>
        <w:rPr>
          <w:rFonts w:ascii="Times New Roman" w:hAnsi="Times New Roman"/>
          <w:sz w:val="24"/>
          <w:szCs w:val="24"/>
          <w:lang w:val="ro-RO"/>
        </w:rPr>
      </w:pPr>
      <w:r w:rsidRPr="003F6AB4">
        <w:rPr>
          <w:rFonts w:ascii="Times New Roman" w:hAnsi="Times New Roman"/>
          <w:sz w:val="24"/>
          <w:szCs w:val="24"/>
          <w:u w:val="single"/>
          <w:lang w:val="ro-RO"/>
        </w:rPr>
        <w:t>Institutii ale statului care au ca scop protejarea mediului si a sanatatii populaţiei</w:t>
      </w:r>
      <w:r w:rsidRPr="00891A64">
        <w:rPr>
          <w:rFonts w:ascii="Times New Roman" w:hAnsi="Times New Roman"/>
          <w:sz w:val="24"/>
          <w:szCs w:val="24"/>
          <w:lang w:val="ro-RO"/>
        </w:rPr>
        <w:t>:</w:t>
      </w:r>
    </w:p>
    <w:p w:rsidR="001E56E2"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lastRenderedPageBreak/>
        <w:t>Garda de Mediu</w:t>
      </w:r>
      <w:r w:rsidR="003F6AB4">
        <w:rPr>
          <w:rFonts w:ascii="Times New Roman" w:hAnsi="Times New Roman"/>
          <w:sz w:val="24"/>
          <w:szCs w:val="24"/>
          <w:u w:val="single"/>
          <w:lang w:val="ro-RO"/>
        </w:rPr>
        <w:t xml:space="preserve">, </w:t>
      </w:r>
      <w:r w:rsidR="00A20943">
        <w:rPr>
          <w:rFonts w:ascii="Times New Roman" w:hAnsi="Times New Roman"/>
          <w:sz w:val="24"/>
          <w:szCs w:val="24"/>
          <w:lang w:val="ro-RO"/>
        </w:rPr>
        <w:t xml:space="preserve">aflata sub coordonarea Ministerului Mediului, Apelor si Padurilor </w:t>
      </w:r>
      <w:r w:rsidRPr="00891A64">
        <w:rPr>
          <w:rFonts w:ascii="Times New Roman" w:hAnsi="Times New Roman"/>
          <w:sz w:val="24"/>
          <w:szCs w:val="24"/>
          <w:lang w:val="ro-RO"/>
        </w:rPr>
        <w:t>– printre atributiile căreia se număra urmărirea si controlul aplicării de către persoane fizice si juridice a reglementarilor privind gestionarea deseurilor si recuperarea materialelor reciclabile, dar si aplicarea de sanctiuni contraventionale pentru incalcarile prevederilor actelor normative in domeniul protectiei mediului.</w:t>
      </w:r>
    </w:p>
    <w:p w:rsidR="00A20943" w:rsidRPr="00A20943" w:rsidRDefault="00A938DA" w:rsidP="004A1F53">
      <w:pPr>
        <w:widowControl w:val="0"/>
        <w:numPr>
          <w:ilvl w:val="1"/>
          <w:numId w:val="24"/>
        </w:numPr>
        <w:autoSpaceDE w:val="0"/>
        <w:autoSpaceDN w:val="0"/>
        <w:adjustRightInd w:val="0"/>
        <w:spacing w:before="1" w:after="0" w:line="276" w:lineRule="exact"/>
        <w:ind w:right="71"/>
        <w:jc w:val="both"/>
        <w:rPr>
          <w:rFonts w:ascii="Times New Roman" w:hAnsi="Times New Roman"/>
          <w:sz w:val="24"/>
          <w:szCs w:val="24"/>
        </w:rPr>
      </w:pPr>
      <w:r w:rsidRPr="00A20943">
        <w:rPr>
          <w:rFonts w:ascii="Times New Roman" w:hAnsi="Times New Roman"/>
          <w:sz w:val="24"/>
          <w:szCs w:val="24"/>
          <w:u w:val="single"/>
          <w:lang w:val="ro-RO"/>
        </w:rPr>
        <w:t xml:space="preserve">Administratia Fondului </w:t>
      </w:r>
      <w:r w:rsidR="00A92D61" w:rsidRPr="00A20943">
        <w:rPr>
          <w:rFonts w:ascii="Times New Roman" w:hAnsi="Times New Roman"/>
          <w:sz w:val="24"/>
          <w:szCs w:val="24"/>
          <w:u w:val="single"/>
          <w:lang w:val="ro-RO"/>
        </w:rPr>
        <w:t xml:space="preserve">de </w:t>
      </w:r>
      <w:r w:rsidR="003F6AB4">
        <w:rPr>
          <w:rFonts w:ascii="Times New Roman" w:hAnsi="Times New Roman"/>
          <w:sz w:val="24"/>
          <w:szCs w:val="24"/>
          <w:u w:val="single"/>
          <w:lang w:val="ro-RO"/>
        </w:rPr>
        <w:t>M</w:t>
      </w:r>
      <w:r w:rsidR="00A92D61" w:rsidRPr="00A20943">
        <w:rPr>
          <w:rFonts w:ascii="Times New Roman" w:hAnsi="Times New Roman"/>
          <w:sz w:val="24"/>
          <w:szCs w:val="24"/>
          <w:u w:val="single"/>
          <w:lang w:val="ro-RO"/>
        </w:rPr>
        <w:t xml:space="preserve">ediu, </w:t>
      </w:r>
      <w:r w:rsidR="00A92D61" w:rsidRPr="00A20943">
        <w:rPr>
          <w:rFonts w:ascii="Times New Roman" w:hAnsi="Times New Roman"/>
          <w:sz w:val="24"/>
          <w:szCs w:val="24"/>
          <w:lang w:val="ro-RO"/>
        </w:rPr>
        <w:t>in legatura cu colectarea contributiilor prevazute de legislatia in vigoare privind deseurile, intre care colectarea contributiei pentru eliminarea finala a deseurilor, contributia la fondul de mediu a generatorilor de ambalaje, contributia la fondul de mediu a detinatorilor de depozite de deseuri valorificabile, etc) – in conformitate cu OUG 196/2005 cu modificarile si actualizarile la zi.</w:t>
      </w:r>
    </w:p>
    <w:p w:rsidR="001E56E2" w:rsidRPr="00A20943" w:rsidRDefault="001E56E2" w:rsidP="004A1F53">
      <w:pPr>
        <w:widowControl w:val="0"/>
        <w:numPr>
          <w:ilvl w:val="1"/>
          <w:numId w:val="24"/>
        </w:numPr>
        <w:autoSpaceDE w:val="0"/>
        <w:autoSpaceDN w:val="0"/>
        <w:adjustRightInd w:val="0"/>
        <w:spacing w:before="120" w:after="0" w:line="240" w:lineRule="auto"/>
        <w:ind w:right="71"/>
        <w:jc w:val="both"/>
        <w:rPr>
          <w:rFonts w:ascii="Times New Roman" w:hAnsi="Times New Roman"/>
          <w:sz w:val="24"/>
          <w:szCs w:val="24"/>
          <w:lang w:val="ro-RO"/>
        </w:rPr>
      </w:pPr>
      <w:r w:rsidRPr="00A20943">
        <w:rPr>
          <w:rFonts w:ascii="Times New Roman" w:hAnsi="Times New Roman"/>
          <w:sz w:val="24"/>
          <w:szCs w:val="24"/>
          <w:u w:val="single"/>
          <w:lang w:val="ro-RO"/>
        </w:rPr>
        <w:t>Agent</w:t>
      </w:r>
      <w:r w:rsidR="00A92D61" w:rsidRPr="00A20943">
        <w:rPr>
          <w:rFonts w:ascii="Times New Roman" w:hAnsi="Times New Roman"/>
          <w:sz w:val="24"/>
          <w:szCs w:val="24"/>
          <w:u w:val="single"/>
          <w:lang w:val="ro-RO"/>
        </w:rPr>
        <w:t>i</w:t>
      </w:r>
      <w:r w:rsidRPr="00A20943">
        <w:rPr>
          <w:rFonts w:ascii="Times New Roman" w:hAnsi="Times New Roman"/>
          <w:sz w:val="24"/>
          <w:szCs w:val="24"/>
          <w:u w:val="single"/>
          <w:lang w:val="ro-RO"/>
        </w:rPr>
        <w:t>a de Protectie a Mediului</w:t>
      </w:r>
      <w:r w:rsidR="0064149F" w:rsidRPr="00A20943">
        <w:rPr>
          <w:rFonts w:ascii="Times New Roman" w:hAnsi="Times New Roman"/>
          <w:sz w:val="24"/>
          <w:szCs w:val="24"/>
          <w:u w:val="single"/>
          <w:lang w:val="ro-RO"/>
        </w:rPr>
        <w:t>, ca reprezentant in teritoriu a Ministeriului mediului, Apelor si Padurilor</w:t>
      </w:r>
      <w:r w:rsidRPr="00A20943">
        <w:rPr>
          <w:rFonts w:ascii="Times New Roman" w:hAnsi="Times New Roman"/>
          <w:sz w:val="24"/>
          <w:szCs w:val="24"/>
          <w:lang w:val="ro-RO"/>
        </w:rPr>
        <w:t xml:space="preserve">- </w:t>
      </w:r>
      <w:r w:rsidR="00A20943" w:rsidRPr="00A20943">
        <w:rPr>
          <w:rFonts w:ascii="Times New Roman" w:hAnsi="Times New Roman"/>
          <w:sz w:val="24"/>
          <w:szCs w:val="24"/>
        </w:rPr>
        <w:t>care autorizeaza functionarea tuturor activitatilor privind managementul deseurilor, din punct de vedere al protectiei mediului si</w:t>
      </w:r>
      <w:r w:rsidR="00A20943">
        <w:rPr>
          <w:rFonts w:ascii="Times New Roman" w:hAnsi="Times New Roman"/>
          <w:sz w:val="24"/>
          <w:szCs w:val="24"/>
        </w:rPr>
        <w:t xml:space="preserve"> prin</w:t>
      </w:r>
      <w:r w:rsidRPr="00A20943">
        <w:rPr>
          <w:rFonts w:ascii="Times New Roman" w:hAnsi="Times New Roman"/>
          <w:sz w:val="24"/>
          <w:szCs w:val="24"/>
          <w:lang w:val="ro-RO"/>
        </w:rPr>
        <w:t>tre atributiile căreia se regăsesc coordonarea si urmărirea stadiului de îndeplinire al obiectivelor din strategia nationala de gestionare a deseurilor, colaborând cu autoritătile publice locale in vederea implementării Planului local de gestionare a  deseurilor. Totodată, realizează inspectii la agentii economici generatori de deseuri si detinatori de substante chimice periculoase.</w:t>
      </w:r>
    </w:p>
    <w:p w:rsidR="0064149F"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Direcţia de Sănătate Publica</w:t>
      </w:r>
      <w:r w:rsidR="00A20943">
        <w:rPr>
          <w:rFonts w:ascii="Times New Roman" w:hAnsi="Times New Roman"/>
          <w:sz w:val="24"/>
          <w:szCs w:val="24"/>
          <w:u w:val="single"/>
          <w:lang w:val="ro-RO"/>
        </w:rPr>
        <w:t>, care aplica politicile Ministerului Sanatatii in teritoriu</w:t>
      </w:r>
      <w:r w:rsidRPr="00891A64">
        <w:rPr>
          <w:rFonts w:ascii="Times New Roman" w:hAnsi="Times New Roman"/>
          <w:sz w:val="24"/>
          <w:szCs w:val="24"/>
          <w:lang w:val="ro-RO"/>
        </w:rPr>
        <w:t>– are ca scop realizarea controlului respectării conditiilor igienico-sanitare prevăzute de reglementările legale in domeniul sanatatii publice.</w:t>
      </w:r>
    </w:p>
    <w:p w:rsidR="0064149F" w:rsidRPr="00891A64" w:rsidRDefault="001E56E2" w:rsidP="004A1F53">
      <w:pPr>
        <w:numPr>
          <w:ilvl w:val="1"/>
          <w:numId w:val="24"/>
        </w:numPr>
        <w:spacing w:before="120" w:after="0" w:line="240" w:lineRule="auto"/>
        <w:jc w:val="both"/>
        <w:rPr>
          <w:rFonts w:ascii="Times New Roman" w:hAnsi="Times New Roman"/>
          <w:sz w:val="24"/>
          <w:szCs w:val="24"/>
          <w:lang w:val="ro-RO"/>
        </w:rPr>
      </w:pPr>
      <w:r w:rsidRPr="00891A64">
        <w:rPr>
          <w:rFonts w:ascii="Times New Roman" w:hAnsi="Times New Roman"/>
          <w:sz w:val="24"/>
          <w:szCs w:val="24"/>
          <w:u w:val="single"/>
          <w:lang w:val="ro-RO"/>
        </w:rPr>
        <w:t>Autoritatea Nationala de Reglementare pentru Serviciile Comunitare de Utilitati Publice – ANRSC</w:t>
      </w:r>
      <w:r w:rsidRPr="00891A64">
        <w:rPr>
          <w:rFonts w:ascii="Times New Roman" w:hAnsi="Times New Roman"/>
          <w:sz w:val="24"/>
          <w:szCs w:val="24"/>
          <w:lang w:val="ro-RO"/>
        </w:rPr>
        <w:t xml:space="preserve"> – </w:t>
      </w:r>
      <w:r w:rsidR="00BF3E6C" w:rsidRPr="00891A64">
        <w:rPr>
          <w:rFonts w:ascii="Times New Roman" w:hAnsi="Times New Roman"/>
          <w:sz w:val="24"/>
          <w:szCs w:val="24"/>
          <w:lang w:val="ro-RO"/>
        </w:rPr>
        <w:t xml:space="preserve">care are ca </w:t>
      </w:r>
      <w:r w:rsidRPr="00891A64">
        <w:rPr>
          <w:rFonts w:ascii="Times New Roman" w:hAnsi="Times New Roman"/>
          <w:sz w:val="24"/>
          <w:szCs w:val="24"/>
          <w:lang w:val="ro-RO"/>
        </w:rPr>
        <w:t xml:space="preserve">atributii: </w:t>
      </w:r>
      <w:r w:rsidR="00BF3E6C" w:rsidRPr="00891A64">
        <w:rPr>
          <w:rFonts w:ascii="Times New Roman" w:hAnsi="Times New Roman"/>
          <w:sz w:val="24"/>
          <w:szCs w:val="24"/>
          <w:lang w:val="ro-RO"/>
        </w:rPr>
        <w:t>licentierea operatorilor de salubbrizare, elaborarea de norme si pro</w:t>
      </w:r>
      <w:r w:rsidR="00DC29B9" w:rsidRPr="00891A64">
        <w:rPr>
          <w:rFonts w:ascii="Times New Roman" w:hAnsi="Times New Roman"/>
          <w:sz w:val="24"/>
          <w:szCs w:val="24"/>
          <w:lang w:val="ro-RO"/>
        </w:rPr>
        <w:t>ce</w:t>
      </w:r>
      <w:r w:rsidR="00BF3E6C" w:rsidRPr="00891A64">
        <w:rPr>
          <w:rFonts w:ascii="Times New Roman" w:hAnsi="Times New Roman"/>
          <w:sz w:val="24"/>
          <w:szCs w:val="24"/>
          <w:lang w:val="ro-RO"/>
        </w:rPr>
        <w:t xml:space="preserve">duri specifice privind desfasurarea activitatilor si atribuirea contractelor </w:t>
      </w:r>
      <w:r w:rsidRPr="00891A64">
        <w:rPr>
          <w:rFonts w:ascii="Times New Roman" w:hAnsi="Times New Roman"/>
          <w:sz w:val="24"/>
          <w:szCs w:val="24"/>
          <w:lang w:val="ro-RO"/>
        </w:rPr>
        <w:t>pregătirea pietei serviciilor publice de gospodărie comunala pentru intrarea pe piata comunitara; promovarea co</w:t>
      </w:r>
      <w:r w:rsidR="00BF3E6C" w:rsidRPr="00891A64">
        <w:rPr>
          <w:rFonts w:ascii="Times New Roman" w:hAnsi="Times New Roman"/>
          <w:sz w:val="24"/>
          <w:szCs w:val="24"/>
          <w:lang w:val="ro-RO"/>
        </w:rPr>
        <w:t xml:space="preserve">ncurentei si a unei privatizării </w:t>
      </w:r>
      <w:r w:rsidRPr="00891A64">
        <w:rPr>
          <w:rFonts w:ascii="Times New Roman" w:hAnsi="Times New Roman"/>
          <w:sz w:val="24"/>
          <w:szCs w:val="24"/>
          <w:lang w:val="ro-RO"/>
        </w:rPr>
        <w:t>controlate pe piata serviciilor publice comunitare.</w:t>
      </w:r>
    </w:p>
    <w:p w:rsidR="00A92D61" w:rsidRDefault="00BF3E6C" w:rsidP="004A1F53">
      <w:pPr>
        <w:numPr>
          <w:ilvl w:val="1"/>
          <w:numId w:val="24"/>
        </w:numPr>
        <w:spacing w:before="120" w:after="0" w:line="240" w:lineRule="auto"/>
        <w:jc w:val="both"/>
        <w:rPr>
          <w:rFonts w:ascii="Times New Roman" w:hAnsi="Times New Roman"/>
          <w:sz w:val="24"/>
          <w:szCs w:val="24"/>
          <w:lang w:val="ro-RO"/>
        </w:rPr>
      </w:pPr>
      <w:r w:rsidRPr="003F6AB4">
        <w:rPr>
          <w:rFonts w:ascii="Times New Roman" w:hAnsi="Times New Roman"/>
          <w:sz w:val="24"/>
          <w:szCs w:val="24"/>
          <w:u w:val="single"/>
          <w:lang w:val="ro-RO"/>
        </w:rPr>
        <w:t>Agentia Nationala pentru Achizitii Publice</w:t>
      </w:r>
      <w:r w:rsidRPr="00891A64">
        <w:rPr>
          <w:rFonts w:ascii="Times New Roman" w:hAnsi="Times New Roman"/>
          <w:sz w:val="24"/>
          <w:szCs w:val="24"/>
          <w:lang w:val="ro-RO"/>
        </w:rPr>
        <w:t xml:space="preserve"> – avand atributii fixate prin prvederi legale specifice privind organizarea, desfasurarea , controlul si monitorizarea proceselor de achizitie publica si de concesionare, etc.</w:t>
      </w:r>
    </w:p>
    <w:p w:rsidR="00A20943" w:rsidRPr="00891A64" w:rsidRDefault="00A20943" w:rsidP="004A1F53">
      <w:pPr>
        <w:spacing w:before="120" w:after="0" w:line="240" w:lineRule="auto"/>
        <w:ind w:left="1440"/>
        <w:jc w:val="both"/>
        <w:rPr>
          <w:rFonts w:ascii="Times New Roman" w:hAnsi="Times New Roman"/>
          <w:sz w:val="24"/>
          <w:szCs w:val="24"/>
          <w:lang w:val="ro-RO"/>
        </w:rPr>
      </w:pPr>
    </w:p>
    <w:p w:rsidR="003F3DFE" w:rsidRPr="003F3DFE" w:rsidRDefault="00A20943" w:rsidP="004A1F53">
      <w:pPr>
        <w:pStyle w:val="Titlu3"/>
        <w:keepLines w:val="0"/>
        <w:numPr>
          <w:ilvl w:val="2"/>
          <w:numId w:val="0"/>
        </w:numPr>
        <w:tabs>
          <w:tab w:val="num" w:pos="0"/>
        </w:tabs>
        <w:spacing w:before="240" w:after="240"/>
        <w:jc w:val="both"/>
        <w:rPr>
          <w:rFonts w:ascii="Times New Roman" w:hAnsi="Times New Roman" w:cs="Times New Roman"/>
          <w:b w:val="0"/>
          <w:color w:val="000000"/>
          <w:sz w:val="24"/>
          <w:szCs w:val="24"/>
        </w:rPr>
      </w:pPr>
      <w:bookmarkStart w:id="1" w:name="_Toc433651034"/>
      <w:r w:rsidRPr="00A211BF">
        <w:rPr>
          <w:rFonts w:ascii="Times New Roman" w:hAnsi="Times New Roman" w:cs="Times New Roman"/>
          <w:b w:val="0"/>
          <w:color w:val="000000"/>
          <w:sz w:val="24"/>
          <w:szCs w:val="24"/>
        </w:rPr>
        <w:t>Alte autorităţi publice cu atribuţii în domeniul gestionării deşeurilor sunt: Ministerul Agriculturii şi Dezvoltării Rurale, Ministerul Muncii şi Justiţiei Sociale, Ministerul Economiei, Ministerul Dezvoltării Regionale, Administraţiei Publice şi Fondurilor Europene,  Ministerul  Apărării  Naţionale,  instituţiile  de  ordine  publică  şi  siguranţă naţională şi autorităţile administraţiei publice local</w:t>
      </w:r>
      <w:r w:rsidR="003F3DFE">
        <w:rPr>
          <w:rFonts w:ascii="Times New Roman" w:hAnsi="Times New Roman" w:cs="Times New Roman"/>
          <w:b w:val="0"/>
          <w:color w:val="000000"/>
          <w:sz w:val="24"/>
          <w:szCs w:val="24"/>
        </w:rPr>
        <w:t>e.</w:t>
      </w:r>
    </w:p>
    <w:p w:rsidR="001E56E2" w:rsidRPr="00891A64" w:rsidRDefault="001E56E2" w:rsidP="004A1F53">
      <w:pPr>
        <w:pStyle w:val="Titlu3"/>
        <w:keepLines w:val="0"/>
        <w:numPr>
          <w:ilvl w:val="2"/>
          <w:numId w:val="0"/>
        </w:numPr>
        <w:tabs>
          <w:tab w:val="num" w:pos="0"/>
        </w:tabs>
        <w:spacing w:before="240" w:after="240"/>
        <w:jc w:val="both"/>
        <w:rPr>
          <w:rFonts w:ascii="Times New Roman" w:hAnsi="Times New Roman" w:cs="Times New Roman"/>
          <w:color w:val="000000" w:themeColor="text1"/>
          <w:sz w:val="24"/>
          <w:szCs w:val="24"/>
          <w:lang w:val="ro-RO"/>
        </w:rPr>
      </w:pPr>
      <w:r w:rsidRPr="00891A64">
        <w:rPr>
          <w:rFonts w:ascii="Times New Roman" w:hAnsi="Times New Roman" w:cs="Times New Roman"/>
          <w:color w:val="000000" w:themeColor="text1"/>
          <w:sz w:val="24"/>
          <w:szCs w:val="24"/>
          <w:lang w:val="ro-RO"/>
        </w:rPr>
        <w:t>Analiza nevoilor diferitelor grupuri de interese</w:t>
      </w:r>
      <w:bookmarkEnd w:id="1"/>
    </w:p>
    <w:p w:rsidR="001E56E2" w:rsidRPr="00891A64" w:rsidRDefault="001E56E2" w:rsidP="004A1F53">
      <w:pPr>
        <w:jc w:val="both"/>
        <w:rPr>
          <w:rFonts w:ascii="Times New Roman" w:hAnsi="Times New Roman"/>
          <w:sz w:val="24"/>
          <w:szCs w:val="24"/>
          <w:lang w:val="ro-RO"/>
        </w:rPr>
      </w:pPr>
      <w:r w:rsidRPr="00891A64">
        <w:rPr>
          <w:rFonts w:ascii="Times New Roman" w:hAnsi="Times New Roman"/>
          <w:sz w:val="24"/>
          <w:szCs w:val="24"/>
          <w:lang w:val="ro-RO"/>
        </w:rPr>
        <w:t>Părtile interesate de realizarea serviciilor de salubrizare se impart in:</w:t>
      </w:r>
    </w:p>
    <w:p w:rsidR="001E56E2" w:rsidRPr="00FD00E1" w:rsidRDefault="001E56E2" w:rsidP="004A1F53">
      <w:pPr>
        <w:numPr>
          <w:ilvl w:val="0"/>
          <w:numId w:val="21"/>
        </w:numPr>
        <w:spacing w:after="60"/>
        <w:jc w:val="both"/>
        <w:rPr>
          <w:rFonts w:ascii="Times New Roman" w:hAnsi="Times New Roman"/>
          <w:sz w:val="24"/>
          <w:szCs w:val="24"/>
          <w:lang w:val="ro-RO"/>
        </w:rPr>
      </w:pPr>
      <w:r w:rsidRPr="00FD00E1">
        <w:rPr>
          <w:rFonts w:ascii="Times New Roman" w:hAnsi="Times New Roman"/>
          <w:sz w:val="24"/>
          <w:szCs w:val="24"/>
          <w:lang w:val="ro-RO"/>
        </w:rPr>
        <w:lastRenderedPageBreak/>
        <w:t>Utilizatori</w:t>
      </w:r>
      <w:r w:rsidR="0000154E" w:rsidRPr="00FD00E1">
        <w:rPr>
          <w:rFonts w:ascii="Times New Roman" w:hAnsi="Times New Roman"/>
          <w:sz w:val="24"/>
          <w:szCs w:val="24"/>
          <w:lang w:val="ro-RO"/>
        </w:rPr>
        <w:t>i</w:t>
      </w:r>
      <w:r w:rsidRPr="00FD00E1">
        <w:rPr>
          <w:rFonts w:ascii="Times New Roman" w:hAnsi="Times New Roman"/>
          <w:sz w:val="24"/>
          <w:szCs w:val="24"/>
          <w:lang w:val="ro-RO"/>
        </w:rPr>
        <w:t xml:space="preserve"> / Beneficiari ai serviciilor de salubrizare:</w:t>
      </w:r>
      <w:r w:rsidR="0074691F" w:rsidRPr="00FD00E1">
        <w:rPr>
          <w:rFonts w:ascii="Times New Roman" w:hAnsi="Times New Roman"/>
          <w:sz w:val="24"/>
          <w:szCs w:val="24"/>
          <w:lang w:val="ro-RO"/>
        </w:rPr>
        <w:t xml:space="preserve"> au interesul de a beneficia la un standard de calitate inalt, continuu de un serviciu de salubrizare eficient, la costuri cat mai mici.</w:t>
      </w:r>
    </w:p>
    <w:p w:rsidR="001E56E2" w:rsidRPr="00891A64" w:rsidRDefault="001E56E2" w:rsidP="004A1F53">
      <w:pPr>
        <w:numPr>
          <w:ilvl w:val="0"/>
          <w:numId w:val="21"/>
        </w:numPr>
        <w:spacing w:after="60"/>
        <w:jc w:val="both"/>
        <w:rPr>
          <w:rFonts w:ascii="Times New Roman" w:hAnsi="Times New Roman"/>
          <w:sz w:val="24"/>
          <w:szCs w:val="24"/>
          <w:lang w:val="ro-RO"/>
        </w:rPr>
      </w:pPr>
      <w:r w:rsidRPr="00891A64">
        <w:rPr>
          <w:rFonts w:ascii="Times New Roman" w:hAnsi="Times New Roman"/>
          <w:sz w:val="24"/>
          <w:szCs w:val="24"/>
          <w:lang w:val="ro-RO"/>
        </w:rPr>
        <w:t>Operatorii de servicii de salubrizare – au ca obiectiv obtinerea unui profit cat mai mare in schimbul serviciilor oferite</w:t>
      </w:r>
    </w:p>
    <w:p w:rsidR="001E56E2" w:rsidRPr="00891A64" w:rsidRDefault="001E56E2" w:rsidP="004A1F53">
      <w:pPr>
        <w:numPr>
          <w:ilvl w:val="0"/>
          <w:numId w:val="21"/>
        </w:numPr>
        <w:spacing w:after="60"/>
        <w:jc w:val="both"/>
        <w:rPr>
          <w:rFonts w:ascii="Times New Roman" w:hAnsi="Times New Roman"/>
          <w:sz w:val="24"/>
          <w:szCs w:val="24"/>
          <w:lang w:val="ro-RO"/>
        </w:rPr>
      </w:pPr>
      <w:r w:rsidRPr="00891A64">
        <w:rPr>
          <w:rFonts w:ascii="Times New Roman" w:hAnsi="Times New Roman"/>
          <w:sz w:val="24"/>
          <w:szCs w:val="24"/>
          <w:lang w:val="ro-RO"/>
        </w:rPr>
        <w:t>Institutii ale statului care au ca scop protejarea mediului, a sanatatii populatiei:</w:t>
      </w:r>
    </w:p>
    <w:p w:rsidR="001E56E2" w:rsidRPr="00891A64" w:rsidRDefault="001E56E2" w:rsidP="004A1F53">
      <w:pPr>
        <w:numPr>
          <w:ilvl w:val="0"/>
          <w:numId w:val="20"/>
        </w:numPr>
        <w:spacing w:after="60"/>
        <w:jc w:val="both"/>
        <w:rPr>
          <w:rFonts w:ascii="Times New Roman" w:hAnsi="Times New Roman"/>
          <w:sz w:val="24"/>
          <w:szCs w:val="24"/>
          <w:lang w:val="ro-RO"/>
        </w:rPr>
      </w:pPr>
      <w:r w:rsidRPr="00891A64">
        <w:rPr>
          <w:rFonts w:ascii="Times New Roman" w:hAnsi="Times New Roman"/>
          <w:b/>
          <w:sz w:val="24"/>
          <w:szCs w:val="24"/>
          <w:lang w:val="ro-RO"/>
        </w:rPr>
        <w:t>Garda de Mediu</w:t>
      </w:r>
      <w:r w:rsidRPr="00891A64">
        <w:rPr>
          <w:rFonts w:ascii="Times New Roman" w:hAnsi="Times New Roman"/>
          <w:sz w:val="24"/>
          <w:szCs w:val="24"/>
          <w:lang w:val="ro-RO"/>
        </w:rPr>
        <w:t xml:space="preserve">, care are, printre altele, si rolul de a urmări si controla implementarea reglementărilor privind gestionarea deseurilor si de a aplica sanctiuni contraventionale pentru încălcarea prevederilor actelor normative în domeniul managementului deseurilor; </w:t>
      </w:r>
    </w:p>
    <w:p w:rsidR="001E56E2" w:rsidRPr="00891A64" w:rsidRDefault="001E56E2" w:rsidP="004A1F53">
      <w:pPr>
        <w:numPr>
          <w:ilvl w:val="0"/>
          <w:numId w:val="20"/>
        </w:numPr>
        <w:spacing w:after="60"/>
        <w:jc w:val="both"/>
        <w:rPr>
          <w:rFonts w:ascii="Times New Roman" w:hAnsi="Times New Roman"/>
          <w:sz w:val="24"/>
          <w:szCs w:val="24"/>
          <w:lang w:val="ro-RO"/>
        </w:rPr>
      </w:pPr>
      <w:r w:rsidRPr="00891A64">
        <w:rPr>
          <w:rFonts w:ascii="Times New Roman" w:hAnsi="Times New Roman"/>
          <w:b/>
          <w:sz w:val="24"/>
          <w:szCs w:val="24"/>
          <w:lang w:val="ro-RO"/>
        </w:rPr>
        <w:t>Agentia pentru protectia mediului</w:t>
      </w:r>
      <w:r w:rsidRPr="00891A64">
        <w:rPr>
          <w:rFonts w:ascii="Times New Roman" w:hAnsi="Times New Roman"/>
          <w:sz w:val="24"/>
          <w:szCs w:val="24"/>
          <w:lang w:val="ro-RO"/>
        </w:rPr>
        <w:t>, care urmăreste si coordonează gradul de îndeplinire a obiectivelor din Strategia natională de gestionare a deseurilor, colaborînd cu autoritătile locale în vederea implementării planurilor judetene de gestionare a deseurilor;</w:t>
      </w:r>
    </w:p>
    <w:p w:rsidR="001E56E2" w:rsidRPr="00891A64" w:rsidRDefault="001E56E2" w:rsidP="004A1F53">
      <w:pPr>
        <w:numPr>
          <w:ilvl w:val="0"/>
          <w:numId w:val="20"/>
        </w:numPr>
        <w:spacing w:after="60"/>
        <w:jc w:val="both"/>
        <w:rPr>
          <w:rFonts w:ascii="Times New Roman" w:hAnsi="Times New Roman"/>
          <w:sz w:val="24"/>
          <w:szCs w:val="24"/>
          <w:lang w:val="ro-RO"/>
        </w:rPr>
      </w:pPr>
      <w:r w:rsidRPr="00891A64">
        <w:rPr>
          <w:rFonts w:ascii="Times New Roman" w:hAnsi="Times New Roman"/>
          <w:b/>
          <w:sz w:val="24"/>
          <w:szCs w:val="24"/>
          <w:lang w:val="ro-RO"/>
        </w:rPr>
        <w:t>Directia de sănătate publică</w:t>
      </w:r>
      <w:r w:rsidRPr="00891A64">
        <w:rPr>
          <w:rFonts w:ascii="Times New Roman" w:hAnsi="Times New Roman"/>
          <w:sz w:val="24"/>
          <w:szCs w:val="24"/>
          <w:lang w:val="ro-RO"/>
        </w:rPr>
        <w:t>, care urmăreste respectarea conditiilor igienico-sanitare prevăzute de reglementările legale în domeniul sănătătii publice;</w:t>
      </w:r>
    </w:p>
    <w:p w:rsidR="001E56E2" w:rsidRPr="00891A64" w:rsidRDefault="001E56E2" w:rsidP="004A1F53">
      <w:pPr>
        <w:numPr>
          <w:ilvl w:val="0"/>
          <w:numId w:val="20"/>
        </w:numPr>
        <w:spacing w:after="60"/>
        <w:jc w:val="both"/>
        <w:rPr>
          <w:rFonts w:ascii="Times New Roman" w:hAnsi="Times New Roman"/>
          <w:sz w:val="24"/>
          <w:szCs w:val="24"/>
          <w:lang w:val="ro-RO"/>
        </w:rPr>
      </w:pPr>
      <w:r w:rsidRPr="00891A64">
        <w:rPr>
          <w:rFonts w:ascii="Times New Roman" w:hAnsi="Times New Roman"/>
          <w:b/>
          <w:sz w:val="24"/>
          <w:szCs w:val="24"/>
          <w:lang w:val="ro-RO"/>
        </w:rPr>
        <w:t>Autoritatea natională de reglementare pentru serviciile publice de gospodărie comunală</w:t>
      </w:r>
      <w:r w:rsidRPr="00891A64">
        <w:rPr>
          <w:rFonts w:ascii="Times New Roman" w:hAnsi="Times New Roman"/>
          <w:sz w:val="24"/>
          <w:szCs w:val="24"/>
          <w:lang w:val="ro-RO"/>
        </w:rPr>
        <w:t xml:space="preserve"> – ANRSC – care are rolul de a pregăti piata serviciilor publice de gospodărie comunală pentru intrarea pe piata comunitară, promovarea concurentei si a unei privatizări controlate pe piata serviciilor publice comunitare.</w:t>
      </w:r>
    </w:p>
    <w:p w:rsidR="001E56E2" w:rsidRPr="00891A64" w:rsidRDefault="001E56E2" w:rsidP="004A1F53">
      <w:pPr>
        <w:jc w:val="both"/>
        <w:rPr>
          <w:rFonts w:ascii="Times New Roman" w:hAnsi="Times New Roman"/>
          <w:sz w:val="24"/>
          <w:szCs w:val="24"/>
          <w:lang w:val="ro-RO"/>
        </w:rPr>
      </w:pPr>
      <w:r w:rsidRPr="00891A64">
        <w:rPr>
          <w:rFonts w:ascii="Times New Roman" w:hAnsi="Times New Roman"/>
          <w:sz w:val="24"/>
          <w:szCs w:val="24"/>
          <w:lang w:val="ro-RO"/>
        </w:rPr>
        <w:t xml:space="preserve">In general, deseurile </w:t>
      </w:r>
      <w:r w:rsidR="00290E2E">
        <w:rPr>
          <w:rFonts w:ascii="Times New Roman" w:hAnsi="Times New Roman"/>
          <w:sz w:val="24"/>
          <w:szCs w:val="24"/>
          <w:lang w:val="ro-RO"/>
        </w:rPr>
        <w:t>municipale menajere</w:t>
      </w:r>
      <w:r w:rsidR="0000154E" w:rsidRPr="00891A64">
        <w:rPr>
          <w:rFonts w:ascii="Times New Roman" w:hAnsi="Times New Roman"/>
          <w:sz w:val="24"/>
          <w:szCs w:val="24"/>
          <w:lang w:val="ro-RO"/>
        </w:rPr>
        <w:t xml:space="preserve"> similare, stradale, </w:t>
      </w:r>
      <w:r w:rsidRPr="00891A64">
        <w:rPr>
          <w:rFonts w:ascii="Times New Roman" w:hAnsi="Times New Roman"/>
          <w:sz w:val="24"/>
          <w:szCs w:val="24"/>
          <w:lang w:val="ro-RO"/>
        </w:rPr>
        <w:t xml:space="preserve"> si cele industriale se numara printre obiectivele recunoscute ca fiind cele mai mari generatoare de impact si risc pentru mediu si sanatatea publica.</w:t>
      </w:r>
    </w:p>
    <w:p w:rsidR="001E56E2" w:rsidRPr="00891A64" w:rsidRDefault="001E56E2" w:rsidP="004A1F53">
      <w:pPr>
        <w:jc w:val="both"/>
        <w:rPr>
          <w:rFonts w:ascii="Times New Roman" w:hAnsi="Times New Roman"/>
          <w:sz w:val="24"/>
          <w:szCs w:val="24"/>
          <w:lang w:val="ro-RO"/>
        </w:rPr>
      </w:pPr>
      <w:r w:rsidRPr="00891A64">
        <w:rPr>
          <w:rFonts w:ascii="Times New Roman" w:hAnsi="Times New Roman"/>
          <w:sz w:val="24"/>
          <w:szCs w:val="24"/>
          <w:lang w:val="ro-RO"/>
        </w:rPr>
        <w:t>Principalele forme de impact si risc determinate de deseurile urbane si industriale, in ordinea in care sunt percepute de populatie, sunt:</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modificari de peisaj si disconfort vizual</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poluarea aerului</w:t>
      </w:r>
      <w:r w:rsidR="00796AE9" w:rsidRPr="00891A64">
        <w:rPr>
          <w:rFonts w:ascii="Times New Roman" w:hAnsi="Times New Roman"/>
          <w:sz w:val="24"/>
          <w:szCs w:val="24"/>
          <w:lang w:val="ro-RO"/>
        </w:rPr>
        <w:t>;</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poluarea apelor de suprafata – in cazul depozitarii deseurilor in apropierea raurilor (pe malul acestora)</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poluarea panzei de ape freatice – prin infiltratii de substante daunatoare rezultate din reactiile chimice ce au loc in depozitele neconforme, mai ales la temperaturi ridicate</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modificari ale fertilitatii solurilor si ale compozitiei biocenozelor pe terenurile invecinate, in cazul depozitarii neautorizate direct pe pamant.</w:t>
      </w:r>
    </w:p>
    <w:p w:rsidR="00796AE9" w:rsidRPr="00891A64" w:rsidRDefault="00796AE9"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raspandirea vectorilor de infectii</w:t>
      </w:r>
    </w:p>
    <w:p w:rsidR="00796AE9" w:rsidRPr="00891A64" w:rsidRDefault="00796AE9"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lastRenderedPageBreak/>
        <w:t>zgomot (in special in zonele aglomerate, datorita colectarii.</w:t>
      </w:r>
    </w:p>
    <w:p w:rsidR="00796AE9" w:rsidRPr="00891A64" w:rsidRDefault="00796AE9" w:rsidP="004A1F53">
      <w:pPr>
        <w:spacing w:after="60"/>
        <w:ind w:left="720"/>
        <w:jc w:val="both"/>
        <w:rPr>
          <w:rFonts w:ascii="Times New Roman" w:hAnsi="Times New Roman"/>
          <w:sz w:val="24"/>
          <w:szCs w:val="24"/>
          <w:lang w:val="ro-RO"/>
        </w:rPr>
      </w:pPr>
    </w:p>
    <w:p w:rsidR="001E56E2" w:rsidRPr="00891A64" w:rsidRDefault="001E56E2" w:rsidP="004A1F53">
      <w:pPr>
        <w:jc w:val="both"/>
        <w:rPr>
          <w:rFonts w:ascii="Times New Roman" w:hAnsi="Times New Roman"/>
          <w:sz w:val="24"/>
          <w:szCs w:val="24"/>
          <w:lang w:val="ro-RO"/>
        </w:rPr>
      </w:pPr>
      <w:r w:rsidRPr="00891A64">
        <w:rPr>
          <w:rFonts w:ascii="Times New Roman" w:hAnsi="Times New Roman"/>
          <w:sz w:val="24"/>
          <w:szCs w:val="24"/>
          <w:lang w:val="ro-RO"/>
        </w:rPr>
        <w:t>Din aceste motive, grupurile interesate in realizarea activitatii de salubrizare au diverse nevoi, care vor fi analizate in cele ce urmeaza.</w:t>
      </w:r>
    </w:p>
    <w:p w:rsidR="001E56E2" w:rsidRPr="00891A64" w:rsidRDefault="001E56E2" w:rsidP="004A1F53">
      <w:pPr>
        <w:jc w:val="both"/>
        <w:rPr>
          <w:rFonts w:ascii="Times New Roman" w:hAnsi="Times New Roman"/>
          <w:b/>
          <w:sz w:val="24"/>
          <w:szCs w:val="24"/>
          <w:lang w:val="ro-RO"/>
        </w:rPr>
      </w:pPr>
      <w:r w:rsidRPr="00891A64">
        <w:rPr>
          <w:rFonts w:ascii="Times New Roman" w:hAnsi="Times New Roman"/>
          <w:b/>
          <w:sz w:val="24"/>
          <w:szCs w:val="24"/>
          <w:lang w:val="ro-RO"/>
        </w:rPr>
        <w:t xml:space="preserve">a) Utilizatorii serviciilor de salubrizare </w:t>
      </w:r>
    </w:p>
    <w:p w:rsidR="004A546A" w:rsidRDefault="004A546A" w:rsidP="004A1F53">
      <w:pPr>
        <w:numPr>
          <w:ilvl w:val="0"/>
          <w:numId w:val="22"/>
        </w:numPr>
        <w:spacing w:after="60"/>
        <w:jc w:val="both"/>
        <w:rPr>
          <w:rFonts w:ascii="Times New Roman" w:hAnsi="Times New Roman"/>
          <w:sz w:val="24"/>
          <w:szCs w:val="24"/>
          <w:lang w:val="ro-RO"/>
        </w:rPr>
      </w:pPr>
      <w:r>
        <w:rPr>
          <w:rFonts w:ascii="Times New Roman" w:hAnsi="Times New Roman"/>
          <w:sz w:val="24"/>
          <w:szCs w:val="24"/>
          <w:lang w:val="ro-RO"/>
        </w:rPr>
        <w:t>sa profite de disponibilitatea unor activitat</w:t>
      </w:r>
      <w:r w:rsidR="00290E2E">
        <w:rPr>
          <w:rFonts w:ascii="Times New Roman" w:hAnsi="Times New Roman"/>
          <w:sz w:val="24"/>
          <w:szCs w:val="24"/>
          <w:lang w:val="ro-RO"/>
        </w:rPr>
        <w:t>i de salubrizare de calitate, co</w:t>
      </w:r>
      <w:r>
        <w:rPr>
          <w:rFonts w:ascii="Times New Roman" w:hAnsi="Times New Roman"/>
          <w:sz w:val="24"/>
          <w:szCs w:val="24"/>
          <w:lang w:val="ro-RO"/>
        </w:rPr>
        <w:t>ntinue si eficiente;</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sa nu fie nevoiti sa respire aerul infestat datorita depozitarii clandestine de deseuri.</w:t>
      </w:r>
    </w:p>
    <w:p w:rsidR="0000154E" w:rsidRPr="00891A64" w:rsidRDefault="003F6AB4" w:rsidP="004A1F53">
      <w:pPr>
        <w:numPr>
          <w:ilvl w:val="0"/>
          <w:numId w:val="22"/>
        </w:numPr>
        <w:spacing w:after="60"/>
        <w:jc w:val="both"/>
        <w:rPr>
          <w:rFonts w:ascii="Times New Roman" w:hAnsi="Times New Roman"/>
          <w:sz w:val="24"/>
          <w:szCs w:val="24"/>
          <w:lang w:val="ro-RO"/>
        </w:rPr>
      </w:pPr>
      <w:r>
        <w:rPr>
          <w:rFonts w:ascii="Times New Roman" w:hAnsi="Times New Roman"/>
          <w:sz w:val="24"/>
          <w:szCs w:val="24"/>
          <w:lang w:val="ro-RO"/>
        </w:rPr>
        <w:t>s</w:t>
      </w:r>
      <w:r w:rsidR="0000154E" w:rsidRPr="00891A64">
        <w:rPr>
          <w:rFonts w:ascii="Times New Roman" w:hAnsi="Times New Roman"/>
          <w:sz w:val="24"/>
          <w:szCs w:val="24"/>
          <w:lang w:val="ro-RO"/>
        </w:rPr>
        <w:t xml:space="preserve">a nu suporte efectul raspandirii vectorilor infectiosi </w:t>
      </w:r>
    </w:p>
    <w:p w:rsidR="0000154E" w:rsidRDefault="0000154E"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 xml:space="preserve">Sa nu </w:t>
      </w:r>
      <w:r w:rsidR="004A546A">
        <w:rPr>
          <w:rFonts w:ascii="Times New Roman" w:hAnsi="Times New Roman"/>
          <w:sz w:val="24"/>
          <w:szCs w:val="24"/>
          <w:lang w:val="ro-RO"/>
        </w:rPr>
        <w:t>suporte efectul vibratiilor care au valori care depasesc limitele reglementate (de zi si de noapte)</w:t>
      </w:r>
    </w:p>
    <w:p w:rsidR="003F6AB4" w:rsidRPr="00891A64" w:rsidRDefault="003F6AB4" w:rsidP="004A1F53">
      <w:pPr>
        <w:numPr>
          <w:ilvl w:val="0"/>
          <w:numId w:val="22"/>
        </w:numPr>
        <w:spacing w:after="60"/>
        <w:jc w:val="both"/>
        <w:rPr>
          <w:rFonts w:ascii="Times New Roman" w:hAnsi="Times New Roman"/>
          <w:sz w:val="24"/>
          <w:szCs w:val="24"/>
          <w:lang w:val="ro-RO"/>
        </w:rPr>
      </w:pPr>
      <w:r>
        <w:rPr>
          <w:rFonts w:ascii="Times New Roman" w:hAnsi="Times New Roman"/>
          <w:sz w:val="24"/>
          <w:szCs w:val="24"/>
          <w:lang w:val="ro-RO"/>
        </w:rPr>
        <w:t>sa beneficieze de tarife care sa reflecte dezvoltarile , indeplinirea indicatorilor de rezultat si de impact, al caror nivel sa fie stimulativ pentru participarea la managementul deseurilor, in primul rand la imbunatatirea separatii inainte de plasarea in sSIMDS.</w:t>
      </w:r>
    </w:p>
    <w:p w:rsidR="001E56E2" w:rsidRPr="00891A64" w:rsidRDefault="001E56E2" w:rsidP="004A1F53">
      <w:pPr>
        <w:jc w:val="both"/>
        <w:rPr>
          <w:rFonts w:ascii="Times New Roman" w:hAnsi="Times New Roman"/>
          <w:sz w:val="24"/>
          <w:szCs w:val="24"/>
          <w:lang w:val="ro-RO"/>
        </w:rPr>
      </w:pPr>
      <w:r w:rsidRPr="00891A64">
        <w:rPr>
          <w:rFonts w:ascii="Times New Roman" w:hAnsi="Times New Roman"/>
          <w:b/>
          <w:sz w:val="24"/>
          <w:szCs w:val="24"/>
          <w:lang w:val="ro-RO"/>
        </w:rPr>
        <w:t xml:space="preserve">b) </w:t>
      </w:r>
      <w:r w:rsidR="00485A7A" w:rsidRPr="00891A64">
        <w:rPr>
          <w:rFonts w:ascii="Times New Roman" w:hAnsi="Times New Roman"/>
          <w:b/>
          <w:sz w:val="24"/>
          <w:szCs w:val="24"/>
          <w:lang w:val="ro-RO"/>
        </w:rPr>
        <w:t>Operatorul</w:t>
      </w:r>
      <w:r w:rsidRPr="00891A64">
        <w:rPr>
          <w:rFonts w:ascii="Times New Roman" w:hAnsi="Times New Roman"/>
          <w:b/>
          <w:sz w:val="24"/>
          <w:szCs w:val="24"/>
          <w:lang w:val="ro-RO"/>
        </w:rPr>
        <w:t xml:space="preserve"> de salubrizare</w:t>
      </w:r>
      <w:r w:rsidR="00485A7A" w:rsidRPr="00891A64">
        <w:rPr>
          <w:rFonts w:ascii="Times New Roman" w:hAnsi="Times New Roman"/>
          <w:b/>
          <w:sz w:val="24"/>
          <w:szCs w:val="24"/>
          <w:lang w:val="ro-RO"/>
        </w:rPr>
        <w:t xml:space="preserve"> (sau activitate a serviciului de salubrizare)</w:t>
      </w:r>
      <w:r w:rsidRPr="00891A64">
        <w:rPr>
          <w:rFonts w:ascii="Times New Roman" w:hAnsi="Times New Roman"/>
          <w:b/>
          <w:sz w:val="24"/>
          <w:szCs w:val="24"/>
          <w:lang w:val="ro-RO"/>
        </w:rPr>
        <w:t>:</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realizarea unui profit cat mai mare in urma prestarii serviciilor de salubrizare;</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 xml:space="preserve">prestarea serviciilor in conditii </w:t>
      </w:r>
      <w:r w:rsidR="0000154E" w:rsidRPr="00891A64">
        <w:rPr>
          <w:rFonts w:ascii="Times New Roman" w:hAnsi="Times New Roman"/>
          <w:sz w:val="24"/>
          <w:szCs w:val="24"/>
          <w:lang w:val="ro-RO"/>
        </w:rPr>
        <w:t>in care au semnat contractele (este recunoscut faptul ca un operator privat nu executa mai mult decat i se cere contractual sa execute)</w:t>
      </w:r>
      <w:r w:rsidRPr="00891A64">
        <w:rPr>
          <w:rFonts w:ascii="Times New Roman" w:hAnsi="Times New Roman"/>
          <w:sz w:val="24"/>
          <w:szCs w:val="24"/>
          <w:lang w:val="ro-RO"/>
        </w:rPr>
        <w:t>;</w:t>
      </w:r>
    </w:p>
    <w:p w:rsidR="0000154E" w:rsidRPr="00891A64" w:rsidRDefault="00290E2E" w:rsidP="004A1F53">
      <w:pPr>
        <w:numPr>
          <w:ilvl w:val="0"/>
          <w:numId w:val="22"/>
        </w:numPr>
        <w:spacing w:after="60"/>
        <w:jc w:val="both"/>
        <w:rPr>
          <w:rFonts w:ascii="Times New Roman" w:hAnsi="Times New Roman"/>
          <w:sz w:val="24"/>
          <w:szCs w:val="24"/>
          <w:lang w:val="ro-RO"/>
        </w:rPr>
      </w:pPr>
      <w:r>
        <w:rPr>
          <w:rFonts w:ascii="Times New Roman" w:hAnsi="Times New Roman"/>
          <w:sz w:val="24"/>
          <w:szCs w:val="24"/>
          <w:lang w:val="ro-RO"/>
        </w:rPr>
        <w:t>realizarea un</w:t>
      </w:r>
      <w:r w:rsidR="0000154E" w:rsidRPr="00891A64">
        <w:rPr>
          <w:rFonts w:ascii="Times New Roman" w:hAnsi="Times New Roman"/>
          <w:sz w:val="24"/>
          <w:szCs w:val="24"/>
          <w:lang w:val="ro-RO"/>
        </w:rPr>
        <w:t>or investitii avand o valoare neta actualizata si o rata interna a profitului cat mai ridicate;</w:t>
      </w:r>
    </w:p>
    <w:p w:rsidR="001E56E2" w:rsidRPr="00891A64" w:rsidRDefault="001E56E2" w:rsidP="004A1F53">
      <w:pPr>
        <w:jc w:val="both"/>
        <w:rPr>
          <w:rFonts w:ascii="Times New Roman" w:hAnsi="Times New Roman"/>
          <w:sz w:val="24"/>
          <w:szCs w:val="24"/>
          <w:lang w:val="ro-RO"/>
        </w:rPr>
      </w:pPr>
      <w:r w:rsidRPr="00891A64">
        <w:rPr>
          <w:rFonts w:ascii="Times New Roman" w:hAnsi="Times New Roman"/>
          <w:b/>
          <w:sz w:val="24"/>
          <w:szCs w:val="24"/>
          <w:lang w:val="ro-RO"/>
        </w:rPr>
        <w:t>c) Institutiile statului</w:t>
      </w:r>
      <w:r w:rsidRPr="00891A64">
        <w:rPr>
          <w:rFonts w:ascii="Times New Roman" w:hAnsi="Times New Roman"/>
          <w:sz w:val="24"/>
          <w:szCs w:val="24"/>
          <w:lang w:val="ro-RO"/>
        </w:rPr>
        <w:t xml:space="preserve"> (i.e. Garda de mediu, Agentia pentru </w:t>
      </w:r>
      <w:r w:rsidR="003F6AB4">
        <w:rPr>
          <w:rFonts w:ascii="Times New Roman" w:hAnsi="Times New Roman"/>
          <w:sz w:val="24"/>
          <w:szCs w:val="24"/>
          <w:lang w:val="ro-RO"/>
        </w:rPr>
        <w:t>P</w:t>
      </w:r>
      <w:r w:rsidRPr="00891A64">
        <w:rPr>
          <w:rFonts w:ascii="Times New Roman" w:hAnsi="Times New Roman"/>
          <w:sz w:val="24"/>
          <w:szCs w:val="24"/>
          <w:lang w:val="ro-RO"/>
        </w:rPr>
        <w:t xml:space="preserve">rotectiea </w:t>
      </w:r>
      <w:r w:rsidR="003F6AB4">
        <w:rPr>
          <w:rFonts w:ascii="Times New Roman" w:hAnsi="Times New Roman"/>
          <w:sz w:val="24"/>
          <w:szCs w:val="24"/>
          <w:lang w:val="ro-RO"/>
        </w:rPr>
        <w:t>M</w:t>
      </w:r>
      <w:r w:rsidRPr="00891A64">
        <w:rPr>
          <w:rFonts w:ascii="Times New Roman" w:hAnsi="Times New Roman"/>
          <w:sz w:val="24"/>
          <w:szCs w:val="24"/>
          <w:lang w:val="ro-RO"/>
        </w:rPr>
        <w:t xml:space="preserve">ediului, Directia de </w:t>
      </w:r>
      <w:r w:rsidR="003F6AB4">
        <w:rPr>
          <w:rFonts w:ascii="Times New Roman" w:hAnsi="Times New Roman"/>
          <w:sz w:val="24"/>
          <w:szCs w:val="24"/>
          <w:lang w:val="ro-RO"/>
        </w:rPr>
        <w:t>S</w:t>
      </w:r>
      <w:r w:rsidRPr="00891A64">
        <w:rPr>
          <w:rFonts w:ascii="Times New Roman" w:hAnsi="Times New Roman"/>
          <w:sz w:val="24"/>
          <w:szCs w:val="24"/>
          <w:lang w:val="ro-RO"/>
        </w:rPr>
        <w:t xml:space="preserve">anatate </w:t>
      </w:r>
      <w:r w:rsidR="003F6AB4">
        <w:rPr>
          <w:rFonts w:ascii="Times New Roman" w:hAnsi="Times New Roman"/>
          <w:sz w:val="24"/>
          <w:szCs w:val="24"/>
          <w:lang w:val="ro-RO"/>
        </w:rPr>
        <w:t>P</w:t>
      </w:r>
      <w:r w:rsidRPr="00891A64">
        <w:rPr>
          <w:rFonts w:ascii="Times New Roman" w:hAnsi="Times New Roman"/>
          <w:sz w:val="24"/>
          <w:szCs w:val="24"/>
          <w:lang w:val="ro-RO"/>
        </w:rPr>
        <w:t xml:space="preserve">ublica, Autoritatea </w:t>
      </w:r>
      <w:r w:rsidR="003F6AB4">
        <w:rPr>
          <w:rFonts w:ascii="Times New Roman" w:hAnsi="Times New Roman"/>
          <w:sz w:val="24"/>
          <w:szCs w:val="24"/>
          <w:lang w:val="ro-RO"/>
        </w:rPr>
        <w:t>N</w:t>
      </w:r>
      <w:r w:rsidRPr="00891A64">
        <w:rPr>
          <w:rFonts w:ascii="Times New Roman" w:hAnsi="Times New Roman"/>
          <w:sz w:val="24"/>
          <w:szCs w:val="24"/>
          <w:lang w:val="ro-RO"/>
        </w:rPr>
        <w:t xml:space="preserve">ationala de </w:t>
      </w:r>
      <w:r w:rsidR="003F6AB4">
        <w:rPr>
          <w:rFonts w:ascii="Times New Roman" w:hAnsi="Times New Roman"/>
          <w:sz w:val="24"/>
          <w:szCs w:val="24"/>
          <w:lang w:val="ro-RO"/>
        </w:rPr>
        <w:t>R</w:t>
      </w:r>
      <w:r w:rsidRPr="00891A64">
        <w:rPr>
          <w:rFonts w:ascii="Times New Roman" w:hAnsi="Times New Roman"/>
          <w:sz w:val="24"/>
          <w:szCs w:val="24"/>
          <w:lang w:val="ro-RO"/>
        </w:rPr>
        <w:t xml:space="preserve">eglementare pentru </w:t>
      </w:r>
      <w:r w:rsidR="003F6AB4">
        <w:rPr>
          <w:rFonts w:ascii="Times New Roman" w:hAnsi="Times New Roman"/>
          <w:sz w:val="24"/>
          <w:szCs w:val="24"/>
          <w:lang w:val="ro-RO"/>
        </w:rPr>
        <w:t>S</w:t>
      </w:r>
      <w:r w:rsidRPr="00891A64">
        <w:rPr>
          <w:rFonts w:ascii="Times New Roman" w:hAnsi="Times New Roman"/>
          <w:sz w:val="24"/>
          <w:szCs w:val="24"/>
          <w:lang w:val="ro-RO"/>
        </w:rPr>
        <w:t xml:space="preserve">erviciile </w:t>
      </w:r>
      <w:r w:rsidR="003F6AB4">
        <w:rPr>
          <w:rFonts w:ascii="Times New Roman" w:hAnsi="Times New Roman"/>
          <w:sz w:val="24"/>
          <w:szCs w:val="24"/>
          <w:lang w:val="ro-RO"/>
        </w:rPr>
        <w:t>P</w:t>
      </w:r>
      <w:r w:rsidRPr="00891A64">
        <w:rPr>
          <w:rFonts w:ascii="Times New Roman" w:hAnsi="Times New Roman"/>
          <w:sz w:val="24"/>
          <w:szCs w:val="24"/>
          <w:lang w:val="ro-RO"/>
        </w:rPr>
        <w:t xml:space="preserve">ublice de gospodarie </w:t>
      </w:r>
      <w:r w:rsidR="003F6AB4">
        <w:rPr>
          <w:rFonts w:ascii="Times New Roman" w:hAnsi="Times New Roman"/>
          <w:sz w:val="24"/>
          <w:szCs w:val="24"/>
          <w:lang w:val="ro-RO"/>
        </w:rPr>
        <w:t>C</w:t>
      </w:r>
      <w:r w:rsidRPr="00891A64">
        <w:rPr>
          <w:rFonts w:ascii="Times New Roman" w:hAnsi="Times New Roman"/>
          <w:sz w:val="24"/>
          <w:szCs w:val="24"/>
          <w:lang w:val="ro-RO"/>
        </w:rPr>
        <w:t>omunala) sunt interesate de:</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imbunatatirea calitatii vietii cetatenilor prin mentinerea unui mediu igienic;</w:t>
      </w:r>
    </w:p>
    <w:p w:rsidR="001E56E2" w:rsidRPr="00891A64"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protejarea mediului inconjurator;</w:t>
      </w:r>
    </w:p>
    <w:p w:rsidR="001E56E2" w:rsidRDefault="001E56E2" w:rsidP="004A1F53">
      <w:pPr>
        <w:numPr>
          <w:ilvl w:val="0"/>
          <w:numId w:val="22"/>
        </w:numPr>
        <w:spacing w:after="60"/>
        <w:jc w:val="both"/>
        <w:rPr>
          <w:rFonts w:ascii="Times New Roman" w:hAnsi="Times New Roman"/>
          <w:sz w:val="24"/>
          <w:szCs w:val="24"/>
          <w:lang w:val="ro-RO"/>
        </w:rPr>
      </w:pPr>
      <w:r w:rsidRPr="00891A64">
        <w:rPr>
          <w:rFonts w:ascii="Times New Roman" w:hAnsi="Times New Roman"/>
          <w:sz w:val="24"/>
          <w:szCs w:val="24"/>
          <w:lang w:val="ro-RO"/>
        </w:rPr>
        <w:t>inlaturarea surselor de poluare a aerului si apelor provenite de la depozitele de deseuri;</w:t>
      </w:r>
    </w:p>
    <w:p w:rsidR="003F6AB4" w:rsidRPr="00891A64" w:rsidRDefault="003F6AB4" w:rsidP="004A1F53">
      <w:pPr>
        <w:numPr>
          <w:ilvl w:val="0"/>
          <w:numId w:val="22"/>
        </w:numPr>
        <w:spacing w:after="60"/>
        <w:jc w:val="both"/>
        <w:rPr>
          <w:rFonts w:ascii="Times New Roman" w:hAnsi="Times New Roman"/>
          <w:sz w:val="24"/>
          <w:szCs w:val="24"/>
          <w:lang w:val="ro-RO"/>
        </w:rPr>
      </w:pPr>
      <w:r>
        <w:rPr>
          <w:rFonts w:ascii="Times New Roman" w:hAnsi="Times New Roman"/>
          <w:sz w:val="24"/>
          <w:szCs w:val="24"/>
          <w:lang w:val="ro-RO"/>
        </w:rPr>
        <w:t>monitorizarea si inregistrarea simpla si eficienta a datelor, printr- un sistem de raportare sigur , complet simplu si usor de folosit</w:t>
      </w:r>
      <w:r w:rsidR="00FA1A07">
        <w:rPr>
          <w:rFonts w:ascii="Times New Roman" w:hAnsi="Times New Roman"/>
          <w:sz w:val="24"/>
          <w:szCs w:val="24"/>
          <w:lang w:val="ro-RO"/>
        </w:rPr>
        <w:t>, care sa permita elaborarea de statistici elocvente.</w:t>
      </w:r>
    </w:p>
    <w:p w:rsidR="00A334BF" w:rsidRPr="00891A64" w:rsidRDefault="00A334BF"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A211BF"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A211BF">
        <w:rPr>
          <w:rFonts w:ascii="Times New Roman" w:hAnsi="Times New Roman"/>
          <w:b/>
          <w:sz w:val="24"/>
          <w:szCs w:val="24"/>
        </w:rPr>
        <w:t>Relatia proiectului cu politicile publice relevante</w:t>
      </w:r>
    </w:p>
    <w:p w:rsidR="00A334BF" w:rsidRDefault="00A334BF"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Realizarea Proiectului de fata este parte a realizarii politicii privind Gestionarea Deseurilor in Judetul Mures, fiind parte integranta a exploatarii Sistemului Integrat de Man</w:t>
      </w:r>
      <w:r w:rsidR="0032407F">
        <w:rPr>
          <w:rFonts w:ascii="Times New Roman" w:hAnsi="Times New Roman"/>
          <w:sz w:val="24"/>
          <w:szCs w:val="24"/>
        </w:rPr>
        <w:t>agement al Deseurilor in Judetu</w:t>
      </w:r>
      <w:r w:rsidRPr="00891A64">
        <w:rPr>
          <w:rFonts w:ascii="Times New Roman" w:hAnsi="Times New Roman"/>
          <w:sz w:val="24"/>
          <w:szCs w:val="24"/>
        </w:rPr>
        <w:t xml:space="preserve">l Mures. </w:t>
      </w:r>
    </w:p>
    <w:p w:rsidR="0032407F" w:rsidRDefault="0032407F" w:rsidP="004A1F53">
      <w:pPr>
        <w:widowControl w:val="0"/>
        <w:autoSpaceDE w:val="0"/>
        <w:autoSpaceDN w:val="0"/>
        <w:adjustRightInd w:val="0"/>
        <w:spacing w:before="74" w:after="0" w:line="240" w:lineRule="auto"/>
        <w:jc w:val="both"/>
        <w:rPr>
          <w:rFonts w:ascii="Times New Roman" w:hAnsi="Times New Roman"/>
          <w:sz w:val="24"/>
          <w:szCs w:val="24"/>
        </w:rPr>
      </w:pPr>
    </w:p>
    <w:p w:rsidR="0032407F" w:rsidRPr="0032407F" w:rsidRDefault="0032407F" w:rsidP="004A1F53">
      <w:pPr>
        <w:widowControl w:val="0"/>
        <w:autoSpaceDE w:val="0"/>
        <w:autoSpaceDN w:val="0"/>
        <w:adjustRightInd w:val="0"/>
        <w:spacing w:before="74" w:after="0" w:line="240" w:lineRule="auto"/>
        <w:jc w:val="both"/>
        <w:rPr>
          <w:rFonts w:ascii="Times New Roman" w:hAnsi="Times New Roman"/>
          <w:b/>
          <w:sz w:val="24"/>
          <w:szCs w:val="24"/>
        </w:rPr>
      </w:pPr>
      <w:r w:rsidRPr="0032407F">
        <w:rPr>
          <w:rFonts w:ascii="Times New Roman" w:hAnsi="Times New Roman"/>
          <w:b/>
          <w:sz w:val="24"/>
          <w:szCs w:val="24"/>
        </w:rPr>
        <w:t>Legea fundamentala care reglementeaza politicile in domeniul gestiunii deseurilor este Legea 211/2011. Avand in vedere ca adoptarea ei s- a facut inainte de elaborarea SF si aprobarea AF, va trebui sa se aibe in vedere aplicarea in activitate a tu</w:t>
      </w:r>
      <w:r w:rsidR="00290E2E">
        <w:rPr>
          <w:rFonts w:ascii="Times New Roman" w:hAnsi="Times New Roman"/>
          <w:b/>
          <w:sz w:val="24"/>
          <w:szCs w:val="24"/>
        </w:rPr>
        <w:t>tu</w:t>
      </w:r>
      <w:r w:rsidRPr="0032407F">
        <w:rPr>
          <w:rFonts w:ascii="Times New Roman" w:hAnsi="Times New Roman"/>
          <w:b/>
          <w:sz w:val="24"/>
          <w:szCs w:val="24"/>
        </w:rPr>
        <w:t>tor principiilor si reglementarilor prevazute in aceasta.</w:t>
      </w:r>
    </w:p>
    <w:p w:rsidR="0032407F" w:rsidRPr="0032407F" w:rsidRDefault="0032407F" w:rsidP="004A1F53">
      <w:pPr>
        <w:widowControl w:val="0"/>
        <w:autoSpaceDE w:val="0"/>
        <w:autoSpaceDN w:val="0"/>
        <w:adjustRightInd w:val="0"/>
        <w:spacing w:before="74" w:after="0" w:line="240" w:lineRule="auto"/>
        <w:jc w:val="both"/>
        <w:rPr>
          <w:rFonts w:ascii="Times New Roman" w:hAnsi="Times New Roman"/>
          <w:b/>
          <w:sz w:val="24"/>
          <w:szCs w:val="24"/>
        </w:rPr>
      </w:pPr>
    </w:p>
    <w:p w:rsidR="0032407F" w:rsidRPr="0032407F" w:rsidRDefault="0032407F" w:rsidP="004A1F53">
      <w:pPr>
        <w:widowControl w:val="0"/>
        <w:autoSpaceDE w:val="0"/>
        <w:autoSpaceDN w:val="0"/>
        <w:adjustRightInd w:val="0"/>
        <w:spacing w:before="74" w:after="0" w:line="240" w:lineRule="auto"/>
        <w:jc w:val="both"/>
        <w:rPr>
          <w:rFonts w:ascii="Times New Roman" w:hAnsi="Times New Roman"/>
          <w:b/>
          <w:sz w:val="24"/>
          <w:szCs w:val="24"/>
        </w:rPr>
      </w:pPr>
      <w:r w:rsidRPr="0032407F">
        <w:rPr>
          <w:rFonts w:ascii="Times New Roman" w:hAnsi="Times New Roman"/>
          <w:b/>
          <w:sz w:val="24"/>
          <w:szCs w:val="24"/>
        </w:rPr>
        <w:t xml:space="preserve">Mai mult, proiectul de exploatare a activitatii TMB este aplicabil nu doar Proiectului POS Mediu 2017-2013 in sine, ci intregului Serviciu de Salubrizare a Localitatilor din Judetul Mures (SIMDS find o parte a acestui serviciu de utilitati publice. </w:t>
      </w:r>
    </w:p>
    <w:p w:rsidR="0032407F" w:rsidRPr="00891A64" w:rsidRDefault="0032407F" w:rsidP="004A1F53">
      <w:pPr>
        <w:widowControl w:val="0"/>
        <w:autoSpaceDE w:val="0"/>
        <w:autoSpaceDN w:val="0"/>
        <w:adjustRightInd w:val="0"/>
        <w:spacing w:before="74" w:after="0" w:line="240" w:lineRule="auto"/>
        <w:jc w:val="both"/>
        <w:rPr>
          <w:rFonts w:ascii="Times New Roman" w:hAnsi="Times New Roman"/>
          <w:sz w:val="24"/>
          <w:szCs w:val="24"/>
        </w:rPr>
      </w:pPr>
    </w:p>
    <w:p w:rsidR="00A334BF" w:rsidRPr="00891A64" w:rsidRDefault="00A334BF"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Pana la elaborarea Planului Judetean de gestiune a Deseurilor pe perioada 2014-2020 (pentru care date orientative, inca nedefinitive, dar relevante</w:t>
      </w:r>
      <w:r w:rsidR="0032407F">
        <w:rPr>
          <w:rFonts w:ascii="Times New Roman" w:hAnsi="Times New Roman"/>
          <w:sz w:val="24"/>
          <w:szCs w:val="24"/>
        </w:rPr>
        <w:t>,</w:t>
      </w:r>
      <w:r w:rsidRPr="00891A64">
        <w:rPr>
          <w:rFonts w:ascii="Times New Roman" w:hAnsi="Times New Roman"/>
          <w:sz w:val="24"/>
          <w:szCs w:val="24"/>
        </w:rPr>
        <w:t xml:space="preserve"> se gasesc in Varianta 1 a PNGD 2014-2020 din 27.04.2017, politica judeteana in ceea ce priveste managementul deseurilor este cuprinsa in PJGD 2007-2013.</w:t>
      </w:r>
    </w:p>
    <w:p w:rsidR="00A35434" w:rsidRPr="00A35434" w:rsidRDefault="00A334BF" w:rsidP="004A1F53">
      <w:pPr>
        <w:widowControl w:val="0"/>
        <w:autoSpaceDE w:val="0"/>
        <w:autoSpaceDN w:val="0"/>
        <w:adjustRightInd w:val="0"/>
        <w:spacing w:after="0"/>
        <w:jc w:val="both"/>
        <w:rPr>
          <w:rFonts w:ascii="Times New Roman" w:hAnsi="Times New Roman"/>
          <w:i/>
          <w:sz w:val="24"/>
          <w:szCs w:val="24"/>
        </w:rPr>
      </w:pPr>
      <w:r w:rsidRPr="00891A64">
        <w:rPr>
          <w:rFonts w:ascii="Times New Roman" w:hAnsi="Times New Roman"/>
          <w:sz w:val="24"/>
          <w:szCs w:val="24"/>
        </w:rPr>
        <w:t xml:space="preserve">Obiectivele fixate prin aceasta politica </w:t>
      </w:r>
      <w:r w:rsidR="009C7C78" w:rsidRPr="00891A64">
        <w:rPr>
          <w:rFonts w:ascii="Times New Roman" w:hAnsi="Times New Roman"/>
          <w:sz w:val="24"/>
          <w:szCs w:val="24"/>
        </w:rPr>
        <w:t xml:space="preserve">trebuie </w:t>
      </w:r>
      <w:r w:rsidR="008A7990">
        <w:rPr>
          <w:rFonts w:ascii="Times New Roman" w:hAnsi="Times New Roman"/>
          <w:sz w:val="24"/>
          <w:szCs w:val="24"/>
        </w:rPr>
        <w:t>privi</w:t>
      </w:r>
      <w:r w:rsidR="009C7C78" w:rsidRPr="00891A64">
        <w:rPr>
          <w:rFonts w:ascii="Times New Roman" w:hAnsi="Times New Roman"/>
          <w:sz w:val="24"/>
          <w:szCs w:val="24"/>
        </w:rPr>
        <w:t xml:space="preserve">te in dezvoltare, </w:t>
      </w:r>
      <w:r w:rsidR="00891A64" w:rsidRPr="00891A64">
        <w:rPr>
          <w:rFonts w:ascii="Times New Roman" w:hAnsi="Times New Roman"/>
          <w:sz w:val="24"/>
          <w:szCs w:val="24"/>
        </w:rPr>
        <w:t xml:space="preserve">pe baza PNGD2014, care vizeaza obiectivele și țintele privind gestionarea deșeurilor municipale sunt prezentate în secțiunea III.3, precum și în Programul Național de Prevenire a Generării Deșeurilor (secțiunea V). </w:t>
      </w:r>
    </w:p>
    <w:p w:rsidR="00891A64" w:rsidRPr="00891A64" w:rsidRDefault="00891A64" w:rsidP="004A1F53">
      <w:pPr>
        <w:widowControl w:val="0"/>
        <w:autoSpaceDE w:val="0"/>
        <w:autoSpaceDN w:val="0"/>
        <w:adjustRightInd w:val="0"/>
        <w:spacing w:after="0"/>
        <w:jc w:val="both"/>
        <w:rPr>
          <w:rFonts w:ascii="Times New Roman" w:hAnsi="Times New Roman"/>
          <w:sz w:val="24"/>
          <w:szCs w:val="24"/>
        </w:rPr>
      </w:pPr>
    </w:p>
    <w:p w:rsidR="00A334BF" w:rsidRPr="00891A64" w:rsidRDefault="00F75C38"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In afara de relatia directa ci politicile privind gestiunea deseurilor, Proiectul este influentat de p</w:t>
      </w:r>
      <w:r w:rsidR="009C7C78" w:rsidRPr="00891A64">
        <w:rPr>
          <w:rFonts w:ascii="Times New Roman" w:hAnsi="Times New Roman"/>
          <w:sz w:val="24"/>
          <w:szCs w:val="24"/>
        </w:rPr>
        <w:t>oli</w:t>
      </w:r>
      <w:r w:rsidRPr="00891A64">
        <w:rPr>
          <w:rFonts w:ascii="Times New Roman" w:hAnsi="Times New Roman"/>
          <w:sz w:val="24"/>
          <w:szCs w:val="24"/>
        </w:rPr>
        <w:t xml:space="preserve">ticile privind </w:t>
      </w:r>
      <w:r w:rsidR="009C7C78" w:rsidRPr="00891A64">
        <w:rPr>
          <w:rFonts w:ascii="Times New Roman" w:hAnsi="Times New Roman"/>
          <w:sz w:val="24"/>
          <w:szCs w:val="24"/>
        </w:rPr>
        <w:t xml:space="preserve">forta de munca si veniturile acresteia, politicile privind </w:t>
      </w:r>
      <w:r w:rsidRPr="00891A64">
        <w:rPr>
          <w:rFonts w:ascii="Times New Roman" w:hAnsi="Times New Roman"/>
          <w:sz w:val="24"/>
          <w:szCs w:val="24"/>
        </w:rPr>
        <w:t>cresterea veni</w:t>
      </w:r>
      <w:r w:rsidR="009C7C78" w:rsidRPr="00891A64">
        <w:rPr>
          <w:rFonts w:ascii="Times New Roman" w:hAnsi="Times New Roman"/>
          <w:sz w:val="24"/>
          <w:szCs w:val="24"/>
        </w:rPr>
        <w:t xml:space="preserve">turilor, a combaterii saraciei si protectiei persoanelor defavorizate / sarace, </w:t>
      </w:r>
      <w:r w:rsidRPr="00891A64">
        <w:rPr>
          <w:rFonts w:ascii="Times New Roman" w:hAnsi="Times New Roman"/>
          <w:sz w:val="24"/>
          <w:szCs w:val="24"/>
        </w:rPr>
        <w:t>de cele privind cresterea calitatii mediului in general de cele privind securitatea operational si sanatatea populatiei, etc.</w:t>
      </w:r>
    </w:p>
    <w:p w:rsidR="009C7C78" w:rsidRPr="00891A64" w:rsidRDefault="009C7C78" w:rsidP="004A1F53">
      <w:pPr>
        <w:widowControl w:val="0"/>
        <w:autoSpaceDE w:val="0"/>
        <w:autoSpaceDN w:val="0"/>
        <w:adjustRightInd w:val="0"/>
        <w:spacing w:before="74" w:after="0" w:line="240" w:lineRule="auto"/>
        <w:jc w:val="both"/>
        <w:rPr>
          <w:rFonts w:ascii="Times New Roman" w:hAnsi="Times New Roman"/>
          <w:sz w:val="24"/>
          <w:szCs w:val="24"/>
        </w:rPr>
      </w:pPr>
    </w:p>
    <w:p w:rsidR="003201E4" w:rsidRDefault="00F75C38" w:rsidP="004A1F53">
      <w:pPr>
        <w:widowControl w:val="0"/>
        <w:autoSpaceDE w:val="0"/>
        <w:autoSpaceDN w:val="0"/>
        <w:adjustRightInd w:val="0"/>
        <w:spacing w:before="74" w:after="0" w:line="240" w:lineRule="auto"/>
        <w:jc w:val="both"/>
        <w:rPr>
          <w:rFonts w:ascii="Times New Roman" w:hAnsi="Times New Roman"/>
          <w:sz w:val="24"/>
          <w:szCs w:val="24"/>
        </w:rPr>
      </w:pPr>
      <w:r w:rsidRPr="00891A64">
        <w:rPr>
          <w:rFonts w:ascii="Times New Roman" w:hAnsi="Times New Roman"/>
          <w:sz w:val="24"/>
          <w:szCs w:val="24"/>
        </w:rPr>
        <w:t>Principalii indicatori de impact ai proiectului asupra acestor politici sunt cei privind performanta si calitatea proiectului</w:t>
      </w:r>
      <w:r w:rsidR="00047F78">
        <w:rPr>
          <w:rFonts w:ascii="Times New Roman" w:hAnsi="Times New Roman"/>
          <w:sz w:val="24"/>
          <w:szCs w:val="24"/>
        </w:rPr>
        <w:t xml:space="preserve"> SIMDS si a componentei TMB</w:t>
      </w:r>
      <w:r w:rsidRPr="00891A64">
        <w:rPr>
          <w:rFonts w:ascii="Times New Roman" w:hAnsi="Times New Roman"/>
          <w:sz w:val="24"/>
          <w:szCs w:val="24"/>
        </w:rPr>
        <w:t xml:space="preserve">, </w:t>
      </w:r>
      <w:r w:rsidR="00047F78">
        <w:rPr>
          <w:rFonts w:ascii="Times New Roman" w:hAnsi="Times New Roman"/>
          <w:sz w:val="24"/>
          <w:szCs w:val="24"/>
        </w:rPr>
        <w:t xml:space="preserve">In continuare se prezinta indicatorii si tintele, </w:t>
      </w:r>
      <w:r w:rsidR="0032407F">
        <w:rPr>
          <w:rFonts w:ascii="Times New Roman" w:hAnsi="Times New Roman"/>
          <w:sz w:val="24"/>
          <w:szCs w:val="24"/>
        </w:rPr>
        <w:t>asa cum sunt definite in legi</w:t>
      </w:r>
      <w:r w:rsidR="00290E2E">
        <w:rPr>
          <w:rFonts w:ascii="Times New Roman" w:hAnsi="Times New Roman"/>
          <w:sz w:val="24"/>
          <w:szCs w:val="24"/>
        </w:rPr>
        <w:t>s</w:t>
      </w:r>
      <w:r w:rsidR="0032407F">
        <w:rPr>
          <w:rFonts w:ascii="Times New Roman" w:hAnsi="Times New Roman"/>
          <w:sz w:val="24"/>
          <w:szCs w:val="24"/>
        </w:rPr>
        <w:t>l</w:t>
      </w:r>
      <w:r w:rsidR="00047F78">
        <w:rPr>
          <w:rFonts w:ascii="Times New Roman" w:hAnsi="Times New Roman"/>
          <w:sz w:val="24"/>
          <w:szCs w:val="24"/>
        </w:rPr>
        <w:t xml:space="preserve">atia aflata in vigoare in acest moment  Cu caractere apasate sunt marcati acei indicatori care influenteaza sau care sunt influentati de calitatea Activitatii TMB: </w:t>
      </w:r>
    </w:p>
    <w:p w:rsidR="003201E4" w:rsidRDefault="003201E4"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 </w:t>
      </w:r>
    </w:p>
    <w:p w:rsidR="001179B9" w:rsidRDefault="00047F7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Tabelul de mai jos reproduce </w:t>
      </w:r>
      <w:r w:rsidRPr="00047F78">
        <w:rPr>
          <w:rFonts w:ascii="Times New Roman" w:hAnsi="Times New Roman"/>
          <w:sz w:val="24"/>
          <w:szCs w:val="24"/>
        </w:rPr>
        <w:t>Tab</w:t>
      </w:r>
      <w:r w:rsidRPr="00047F78">
        <w:rPr>
          <w:rFonts w:ascii="Times New Roman" w:hAnsi="Times New Roman"/>
          <w:spacing w:val="-1"/>
          <w:sz w:val="24"/>
          <w:szCs w:val="24"/>
        </w:rPr>
        <w:t>e</w:t>
      </w:r>
      <w:r w:rsidRPr="00047F78">
        <w:rPr>
          <w:rFonts w:ascii="Times New Roman" w:hAnsi="Times New Roman"/>
          <w:sz w:val="24"/>
          <w:szCs w:val="24"/>
        </w:rPr>
        <w:t>l</w:t>
      </w:r>
      <w:r w:rsidR="003201E4">
        <w:rPr>
          <w:rFonts w:ascii="Times New Roman" w:hAnsi="Times New Roman"/>
          <w:sz w:val="24"/>
          <w:szCs w:val="24"/>
        </w:rPr>
        <w:t>ul</w:t>
      </w:r>
      <w:r w:rsidRPr="00047F78">
        <w:rPr>
          <w:rFonts w:ascii="Times New Roman" w:hAnsi="Times New Roman"/>
          <w:spacing w:val="-2"/>
          <w:sz w:val="24"/>
          <w:szCs w:val="24"/>
        </w:rPr>
        <w:t xml:space="preserve"> I</w:t>
      </w:r>
      <w:r w:rsidRPr="00047F78">
        <w:rPr>
          <w:rFonts w:ascii="Times New Roman" w:hAnsi="Times New Roman"/>
          <w:spacing w:val="1"/>
          <w:sz w:val="24"/>
          <w:szCs w:val="24"/>
        </w:rPr>
        <w:t>-1</w:t>
      </w:r>
      <w:r w:rsidRPr="00047F78">
        <w:rPr>
          <w:rFonts w:ascii="Times New Roman" w:hAnsi="Times New Roman"/>
          <w:sz w:val="24"/>
          <w:szCs w:val="24"/>
        </w:rPr>
        <w:t>:</w:t>
      </w:r>
      <w:r>
        <w:rPr>
          <w:rFonts w:ascii="Times New Roman" w:hAnsi="Times New Roman"/>
          <w:spacing w:val="-4"/>
          <w:sz w:val="24"/>
          <w:szCs w:val="24"/>
        </w:rPr>
        <w:t>[</w:t>
      </w:r>
      <w:r w:rsidR="003201E4">
        <w:rPr>
          <w:rFonts w:ascii="Times New Roman" w:hAnsi="Times New Roman"/>
          <w:spacing w:val="-4"/>
          <w:sz w:val="24"/>
          <w:szCs w:val="24"/>
        </w:rPr>
        <w:t>Prinicpalele obiective din sectorul gestionarii deseurilor prevazute in legislatie</w:t>
      </w:r>
      <w:r>
        <w:rPr>
          <w:rFonts w:ascii="Times New Roman" w:hAnsi="Times New Roman"/>
          <w:sz w:val="24"/>
          <w:szCs w:val="24"/>
        </w:rPr>
        <w:t>] din PNGD20.</w:t>
      </w:r>
    </w:p>
    <w:p w:rsidR="00047F78" w:rsidRDefault="00047F78" w:rsidP="004A1F53">
      <w:pPr>
        <w:widowControl w:val="0"/>
        <w:autoSpaceDE w:val="0"/>
        <w:autoSpaceDN w:val="0"/>
        <w:adjustRightInd w:val="0"/>
        <w:spacing w:before="74" w:after="0" w:line="240" w:lineRule="auto"/>
        <w:jc w:val="both"/>
        <w:rPr>
          <w:rFonts w:ascii="Times New Roman" w:hAnsi="Times New Roman"/>
          <w:sz w:val="24"/>
          <w:szCs w:val="24"/>
        </w:rPr>
      </w:pPr>
    </w:p>
    <w:tbl>
      <w:tblPr>
        <w:tblW w:w="9289" w:type="dxa"/>
        <w:tblInd w:w="103" w:type="dxa"/>
        <w:tblLayout w:type="fixed"/>
        <w:tblCellMar>
          <w:left w:w="0" w:type="dxa"/>
          <w:right w:w="0" w:type="dxa"/>
        </w:tblCellMar>
        <w:tblLook w:val="0000"/>
      </w:tblPr>
      <w:tblGrid>
        <w:gridCol w:w="1320"/>
        <w:gridCol w:w="6709"/>
        <w:gridCol w:w="1260"/>
      </w:tblGrid>
      <w:tr w:rsidR="00A966E6" w:rsidRPr="00A966E6" w:rsidTr="00A966E6">
        <w:trPr>
          <w:trHeight w:hRule="exact" w:val="634"/>
        </w:trPr>
        <w:tc>
          <w:tcPr>
            <w:tcW w:w="1320" w:type="dxa"/>
            <w:shd w:val="clear" w:color="auto" w:fill="auto"/>
          </w:tcPr>
          <w:p w:rsidR="00A966E6" w:rsidRPr="00A966E6" w:rsidRDefault="00A966E6" w:rsidP="004A1F53">
            <w:pPr>
              <w:widowControl w:val="0"/>
              <w:autoSpaceDE w:val="0"/>
              <w:autoSpaceDN w:val="0"/>
              <w:adjustRightInd w:val="0"/>
              <w:spacing w:before="58" w:after="0"/>
              <w:ind w:left="102" w:right="130"/>
              <w:jc w:val="both"/>
              <w:rPr>
                <w:rFonts w:ascii="Arial Narrow" w:hAnsi="Arial Narrow"/>
                <w:color w:val="000000" w:themeColor="text1"/>
                <w:sz w:val="20"/>
                <w:szCs w:val="20"/>
              </w:rPr>
            </w:pPr>
            <w:r w:rsidRPr="00A966E6">
              <w:rPr>
                <w:rFonts w:ascii="Arial Narrow" w:hAnsi="Arial Narrow" w:cs="Verdana"/>
                <w:b/>
                <w:bCs/>
                <w:color w:val="000000" w:themeColor="text1"/>
                <w:sz w:val="20"/>
                <w:szCs w:val="20"/>
              </w:rPr>
              <w:t>A</w:t>
            </w:r>
            <w:r w:rsidRPr="00A966E6">
              <w:rPr>
                <w:rFonts w:ascii="Arial Narrow" w:hAnsi="Arial Narrow" w:cs="Verdana"/>
                <w:b/>
                <w:bCs/>
                <w:color w:val="000000" w:themeColor="text1"/>
                <w:spacing w:val="-1"/>
                <w:sz w:val="20"/>
                <w:szCs w:val="20"/>
              </w:rPr>
              <w:t>c</w:t>
            </w:r>
            <w:r w:rsidRPr="00A966E6">
              <w:rPr>
                <w:rFonts w:ascii="Arial Narrow" w:hAnsi="Arial Narrow" w:cs="Verdana"/>
                <w:b/>
                <w:bCs/>
                <w:color w:val="000000" w:themeColor="text1"/>
                <w:sz w:val="20"/>
                <w:szCs w:val="20"/>
              </w:rPr>
              <w:t xml:space="preserve">t </w:t>
            </w:r>
            <w:r w:rsidRPr="00A966E6">
              <w:rPr>
                <w:rFonts w:ascii="Arial Narrow" w:hAnsi="Arial Narrow" w:cs="Verdana"/>
                <w:b/>
                <w:bCs/>
                <w:color w:val="000000" w:themeColor="text1"/>
                <w:spacing w:val="-1"/>
                <w:sz w:val="20"/>
                <w:szCs w:val="20"/>
              </w:rPr>
              <w:t>r</w:t>
            </w:r>
            <w:r w:rsidRPr="00A966E6">
              <w:rPr>
                <w:rFonts w:ascii="Arial Narrow" w:hAnsi="Arial Narrow" w:cs="Verdana"/>
                <w:b/>
                <w:bCs/>
                <w:color w:val="000000" w:themeColor="text1"/>
                <w:sz w:val="20"/>
                <w:szCs w:val="20"/>
              </w:rPr>
              <w:t>egl</w:t>
            </w:r>
            <w:r w:rsidRPr="00A966E6">
              <w:rPr>
                <w:rFonts w:ascii="Arial Narrow" w:hAnsi="Arial Narrow" w:cs="Verdana"/>
                <w:b/>
                <w:bCs/>
                <w:color w:val="000000" w:themeColor="text1"/>
                <w:spacing w:val="1"/>
                <w:sz w:val="20"/>
                <w:szCs w:val="20"/>
              </w:rPr>
              <w:t>e</w:t>
            </w:r>
            <w:r w:rsidRPr="00A966E6">
              <w:rPr>
                <w:rFonts w:ascii="Arial Narrow" w:hAnsi="Arial Narrow" w:cs="Verdana"/>
                <w:b/>
                <w:bCs/>
                <w:color w:val="000000" w:themeColor="text1"/>
                <w:spacing w:val="-1"/>
                <w:sz w:val="20"/>
                <w:szCs w:val="20"/>
              </w:rPr>
              <w:t>m</w:t>
            </w:r>
            <w:r w:rsidRPr="00A966E6">
              <w:rPr>
                <w:rFonts w:ascii="Arial Narrow" w:hAnsi="Arial Narrow" w:cs="Verdana"/>
                <w:b/>
                <w:bCs/>
                <w:color w:val="000000" w:themeColor="text1"/>
                <w:sz w:val="20"/>
                <w:szCs w:val="20"/>
              </w:rPr>
              <w:t>en</w:t>
            </w:r>
            <w:r w:rsidRPr="00A966E6">
              <w:rPr>
                <w:rFonts w:ascii="Arial Narrow" w:hAnsi="Arial Narrow" w:cs="Verdana"/>
                <w:b/>
                <w:bCs/>
                <w:color w:val="000000" w:themeColor="text1"/>
                <w:spacing w:val="-1"/>
                <w:sz w:val="20"/>
                <w:szCs w:val="20"/>
              </w:rPr>
              <w:t>t</w:t>
            </w:r>
            <w:r w:rsidRPr="00A966E6">
              <w:rPr>
                <w:rFonts w:ascii="Arial Narrow" w:hAnsi="Arial Narrow" w:cs="Verdana"/>
                <w:b/>
                <w:bCs/>
                <w:color w:val="000000" w:themeColor="text1"/>
                <w:sz w:val="20"/>
                <w:szCs w:val="20"/>
              </w:rPr>
              <w:t>a</w:t>
            </w:r>
            <w:r w:rsidRPr="00A966E6">
              <w:rPr>
                <w:rFonts w:ascii="Arial Narrow" w:hAnsi="Arial Narrow" w:cs="Verdana"/>
                <w:b/>
                <w:bCs/>
                <w:color w:val="000000" w:themeColor="text1"/>
                <w:spacing w:val="-1"/>
                <w:sz w:val="20"/>
                <w:szCs w:val="20"/>
              </w:rPr>
              <w:t>r</w:t>
            </w:r>
            <w:r w:rsidRPr="00A966E6">
              <w:rPr>
                <w:rFonts w:ascii="Arial Narrow" w:hAnsi="Arial Narrow" w:cs="Verdana"/>
                <w:b/>
                <w:bCs/>
                <w:color w:val="000000" w:themeColor="text1"/>
                <w:sz w:val="20"/>
                <w:szCs w:val="20"/>
              </w:rPr>
              <w:t>e</w:t>
            </w:r>
          </w:p>
        </w:tc>
        <w:tc>
          <w:tcPr>
            <w:tcW w:w="6709" w:type="dxa"/>
            <w:shd w:val="clear" w:color="auto" w:fill="auto"/>
          </w:tcPr>
          <w:p w:rsidR="00A966E6" w:rsidRPr="00A966E6" w:rsidRDefault="00A966E6" w:rsidP="004A1F53">
            <w:pPr>
              <w:widowControl w:val="0"/>
              <w:autoSpaceDE w:val="0"/>
              <w:autoSpaceDN w:val="0"/>
              <w:adjustRightInd w:val="0"/>
              <w:spacing w:before="58" w:after="0" w:line="240" w:lineRule="auto"/>
              <w:ind w:left="2743" w:right="2742"/>
              <w:jc w:val="both"/>
              <w:rPr>
                <w:rFonts w:ascii="Arial Narrow" w:hAnsi="Arial Narrow"/>
                <w:color w:val="000000" w:themeColor="text1"/>
                <w:sz w:val="20"/>
                <w:szCs w:val="20"/>
              </w:rPr>
            </w:pPr>
            <w:r w:rsidRPr="00A966E6">
              <w:rPr>
                <w:rFonts w:ascii="Arial Narrow" w:hAnsi="Arial Narrow" w:cs="Verdana"/>
                <w:b/>
                <w:bCs/>
                <w:color w:val="000000" w:themeColor="text1"/>
                <w:sz w:val="20"/>
                <w:szCs w:val="20"/>
              </w:rPr>
              <w:t>O</w:t>
            </w:r>
            <w:r w:rsidRPr="00A966E6">
              <w:rPr>
                <w:rFonts w:ascii="Arial Narrow" w:hAnsi="Arial Narrow" w:cs="Verdana"/>
                <w:b/>
                <w:bCs/>
                <w:color w:val="000000" w:themeColor="text1"/>
                <w:spacing w:val="-1"/>
                <w:sz w:val="20"/>
                <w:szCs w:val="20"/>
              </w:rPr>
              <w:t>b</w:t>
            </w:r>
            <w:r w:rsidRPr="00A966E6">
              <w:rPr>
                <w:rFonts w:ascii="Arial Narrow" w:hAnsi="Arial Narrow" w:cs="Verdana"/>
                <w:b/>
                <w:bCs/>
                <w:color w:val="000000" w:themeColor="text1"/>
                <w:spacing w:val="1"/>
                <w:sz w:val="20"/>
                <w:szCs w:val="20"/>
              </w:rPr>
              <w:t>i</w:t>
            </w:r>
            <w:r w:rsidRPr="00A966E6">
              <w:rPr>
                <w:rFonts w:ascii="Arial Narrow" w:hAnsi="Arial Narrow" w:cs="Verdana"/>
                <w:b/>
                <w:bCs/>
                <w:color w:val="000000" w:themeColor="text1"/>
                <w:sz w:val="20"/>
                <w:szCs w:val="20"/>
              </w:rPr>
              <w:t>ectiv</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239"/>
              <w:jc w:val="both"/>
              <w:rPr>
                <w:rFonts w:ascii="Arial Narrow" w:hAnsi="Arial Narrow"/>
                <w:color w:val="000000" w:themeColor="text1"/>
                <w:sz w:val="20"/>
                <w:szCs w:val="20"/>
              </w:rPr>
            </w:pPr>
            <w:r w:rsidRPr="00A966E6">
              <w:rPr>
                <w:rFonts w:ascii="Arial Narrow" w:hAnsi="Arial Narrow" w:cs="Verdana"/>
                <w:b/>
                <w:bCs/>
                <w:color w:val="000000" w:themeColor="text1"/>
                <w:sz w:val="20"/>
                <w:szCs w:val="20"/>
              </w:rPr>
              <w:t>Ter</w:t>
            </w:r>
            <w:r w:rsidRPr="00A966E6">
              <w:rPr>
                <w:rFonts w:ascii="Arial Narrow" w:hAnsi="Arial Narrow" w:cs="Verdana"/>
                <w:b/>
                <w:bCs/>
                <w:color w:val="000000" w:themeColor="text1"/>
                <w:spacing w:val="-1"/>
                <w:sz w:val="20"/>
                <w:szCs w:val="20"/>
              </w:rPr>
              <w:t>m</w:t>
            </w:r>
            <w:r w:rsidRPr="00A966E6">
              <w:rPr>
                <w:rFonts w:ascii="Arial Narrow" w:hAnsi="Arial Narrow" w:cs="Verdana"/>
                <w:b/>
                <w:bCs/>
                <w:color w:val="000000" w:themeColor="text1"/>
                <w:sz w:val="20"/>
                <w:szCs w:val="20"/>
              </w:rPr>
              <w:t>en</w:t>
            </w:r>
          </w:p>
        </w:tc>
      </w:tr>
      <w:tr w:rsidR="00A966E6" w:rsidRPr="00A966E6" w:rsidTr="00A966E6">
        <w:trPr>
          <w:trHeight w:hRule="exact" w:val="884"/>
        </w:trPr>
        <w:tc>
          <w:tcPr>
            <w:tcW w:w="1320" w:type="dxa"/>
            <w:vMerge w:val="restart"/>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cs="Verdana"/>
                <w:sz w:val="20"/>
                <w:szCs w:val="20"/>
              </w:rPr>
            </w:pPr>
            <w:r w:rsidRPr="00A966E6">
              <w:rPr>
                <w:rFonts w:ascii="Arial Narrow" w:hAnsi="Arial Narrow" w:cs="Verdana"/>
                <w:sz w:val="20"/>
                <w:szCs w:val="20"/>
              </w:rPr>
              <w:t>L</w:t>
            </w:r>
            <w:r w:rsidRPr="00A966E6">
              <w:rPr>
                <w:rFonts w:ascii="Arial Narrow" w:hAnsi="Arial Narrow" w:cs="Verdana"/>
                <w:spacing w:val="1"/>
                <w:sz w:val="20"/>
                <w:szCs w:val="20"/>
              </w:rPr>
              <w:t>ege</w:t>
            </w:r>
            <w:r w:rsidRPr="00A966E6">
              <w:rPr>
                <w:rFonts w:ascii="Arial Narrow" w:hAnsi="Arial Narrow" w:cs="Verdana"/>
                <w:sz w:val="20"/>
                <w:szCs w:val="20"/>
              </w:rPr>
              <w:t>a</w:t>
            </w:r>
            <w:r w:rsidRPr="00A966E6">
              <w:rPr>
                <w:rFonts w:ascii="Arial Narrow" w:hAnsi="Arial Narrow" w:cs="Verdana"/>
                <w:spacing w:val="-1"/>
                <w:sz w:val="20"/>
                <w:szCs w:val="20"/>
              </w:rPr>
              <w:t xml:space="preserve"> n</w:t>
            </w:r>
            <w:r w:rsidRPr="00A966E6">
              <w:rPr>
                <w:rFonts w:ascii="Arial Narrow" w:hAnsi="Arial Narrow" w:cs="Verdana"/>
                <w:sz w:val="20"/>
                <w:szCs w:val="20"/>
              </w:rPr>
              <w:t>r.</w:t>
            </w:r>
          </w:p>
          <w:p w:rsidR="00A966E6" w:rsidRPr="00A966E6" w:rsidRDefault="00A966E6" w:rsidP="004A1F53">
            <w:pPr>
              <w:widowControl w:val="0"/>
              <w:autoSpaceDE w:val="0"/>
              <w:autoSpaceDN w:val="0"/>
              <w:adjustRightInd w:val="0"/>
              <w:spacing w:before="34" w:after="0" w:line="240" w:lineRule="auto"/>
              <w:ind w:left="102"/>
              <w:jc w:val="both"/>
              <w:rPr>
                <w:rFonts w:ascii="Arial Narrow" w:hAnsi="Arial Narrow"/>
                <w:sz w:val="20"/>
                <w:szCs w:val="20"/>
              </w:rPr>
            </w:pPr>
            <w:r w:rsidRPr="00A966E6">
              <w:rPr>
                <w:rFonts w:ascii="Arial Narrow" w:hAnsi="Arial Narrow" w:cs="Verdana"/>
                <w:spacing w:val="1"/>
                <w:sz w:val="20"/>
                <w:szCs w:val="20"/>
              </w:rPr>
              <w:t>211</w:t>
            </w:r>
            <w:r w:rsidRPr="00A966E6">
              <w:rPr>
                <w:rFonts w:ascii="Arial Narrow" w:hAnsi="Arial Narrow" w:cs="Verdana"/>
                <w:sz w:val="20"/>
                <w:szCs w:val="20"/>
              </w:rPr>
              <w:t>/</w:t>
            </w:r>
            <w:r w:rsidRPr="00A966E6">
              <w:rPr>
                <w:rFonts w:ascii="Arial Narrow" w:hAnsi="Arial Narrow" w:cs="Verdana"/>
                <w:spacing w:val="-2"/>
                <w:sz w:val="20"/>
                <w:szCs w:val="20"/>
              </w:rPr>
              <w:t>2</w:t>
            </w:r>
            <w:r w:rsidRPr="00A966E6">
              <w:rPr>
                <w:rFonts w:ascii="Arial Narrow" w:hAnsi="Arial Narrow" w:cs="Verdana"/>
                <w:spacing w:val="1"/>
                <w:sz w:val="20"/>
                <w:szCs w:val="20"/>
              </w:rPr>
              <w:t>01</w:t>
            </w:r>
            <w:r w:rsidRPr="00A966E6">
              <w:rPr>
                <w:rFonts w:ascii="Arial Narrow" w:hAnsi="Arial Narrow" w:cs="Verdana"/>
                <w:sz w:val="20"/>
                <w:szCs w:val="20"/>
              </w:rPr>
              <w:t>1</w:t>
            </w:r>
          </w:p>
        </w:tc>
        <w:tc>
          <w:tcPr>
            <w:tcW w:w="6709" w:type="dxa"/>
            <w:shd w:val="clear" w:color="auto" w:fill="auto"/>
          </w:tcPr>
          <w:p w:rsidR="00A966E6" w:rsidRPr="00A966E6" w:rsidRDefault="00A966E6" w:rsidP="004A1F53">
            <w:pPr>
              <w:widowControl w:val="0"/>
              <w:autoSpaceDE w:val="0"/>
              <w:autoSpaceDN w:val="0"/>
              <w:adjustRightInd w:val="0"/>
              <w:spacing w:before="58" w:after="0"/>
              <w:ind w:left="102" w:right="184"/>
              <w:jc w:val="both"/>
              <w:rPr>
                <w:rFonts w:ascii="Arial Narrow" w:hAnsi="Arial Narrow"/>
                <w:sz w:val="20"/>
                <w:szCs w:val="20"/>
              </w:rPr>
            </w:pPr>
            <w:r w:rsidRPr="00A966E6">
              <w:rPr>
                <w:rFonts w:ascii="Arial Narrow" w:hAnsi="Arial Narrow" w:cs="Verdana"/>
                <w:spacing w:val="-1"/>
                <w:sz w:val="20"/>
                <w:szCs w:val="20"/>
              </w:rPr>
              <w:t>Au</w:t>
            </w:r>
            <w:r w:rsidRPr="00A966E6">
              <w:rPr>
                <w:rFonts w:ascii="Arial Narrow" w:hAnsi="Arial Narrow" w:cs="Verdana"/>
                <w:spacing w:val="1"/>
                <w:sz w:val="20"/>
                <w:szCs w:val="20"/>
              </w:rPr>
              <w:t>to</w:t>
            </w:r>
            <w:r w:rsidRPr="00A966E6">
              <w:rPr>
                <w:rFonts w:ascii="Arial Narrow" w:hAnsi="Arial Narrow" w:cs="Verdana"/>
                <w:sz w:val="20"/>
                <w:szCs w:val="20"/>
              </w:rPr>
              <w:t>r</w:t>
            </w:r>
            <w:r w:rsidRPr="00A966E6">
              <w:rPr>
                <w:rFonts w:ascii="Arial Narrow" w:hAnsi="Arial Narrow" w:cs="Verdana"/>
                <w:spacing w:val="1"/>
                <w:sz w:val="20"/>
                <w:szCs w:val="20"/>
              </w:rPr>
              <w:t>it</w:t>
            </w:r>
            <w:r w:rsidRPr="00A966E6">
              <w:rPr>
                <w:rFonts w:ascii="Arial Narrow" w:hAnsi="Arial Narrow" w:cs="Verdana"/>
                <w:sz w:val="20"/>
                <w:szCs w:val="20"/>
              </w:rPr>
              <w:t>ă</w:t>
            </w:r>
            <w:r w:rsidRPr="00A966E6">
              <w:rPr>
                <w:rFonts w:ascii="Arial Narrow" w:hAnsi="Arial Narrow" w:cs="Verdana"/>
                <w:spacing w:val="-1"/>
                <w:sz w:val="20"/>
                <w:szCs w:val="20"/>
              </w:rPr>
              <w:t>ţ</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z w:val="20"/>
                <w:szCs w:val="20"/>
              </w:rPr>
              <w:t>e adm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pacing w:val="2"/>
                <w:sz w:val="20"/>
                <w:szCs w:val="20"/>
              </w:rPr>
              <w:t>s</w:t>
            </w:r>
            <w:r w:rsidRPr="00A966E6">
              <w:rPr>
                <w:rFonts w:ascii="Arial Narrow" w:hAnsi="Arial Narrow" w:cs="Verdana"/>
                <w:spacing w:val="1"/>
                <w:sz w:val="20"/>
                <w:szCs w:val="20"/>
              </w:rPr>
              <w:t>t</w:t>
            </w:r>
            <w:r w:rsidRPr="00A966E6">
              <w:rPr>
                <w:rFonts w:ascii="Arial Narrow" w:hAnsi="Arial Narrow" w:cs="Verdana"/>
                <w:sz w:val="20"/>
                <w:szCs w:val="20"/>
              </w:rPr>
              <w:t>r</w:t>
            </w:r>
            <w:r w:rsidRPr="00A966E6">
              <w:rPr>
                <w:rFonts w:ascii="Arial Narrow" w:hAnsi="Arial Narrow" w:cs="Verdana"/>
                <w:spacing w:val="-3"/>
                <w:sz w:val="20"/>
                <w:szCs w:val="20"/>
              </w:rPr>
              <w:t>a</w:t>
            </w:r>
            <w:r w:rsidRPr="00A966E6">
              <w:rPr>
                <w:rFonts w:ascii="Arial Narrow" w:hAnsi="Arial Narrow" w:cs="Verdana"/>
                <w:spacing w:val="1"/>
                <w:sz w:val="20"/>
                <w:szCs w:val="20"/>
              </w:rPr>
              <w:t>ţi</w:t>
            </w:r>
            <w:r w:rsidRPr="00A966E6">
              <w:rPr>
                <w:rFonts w:ascii="Arial Narrow" w:hAnsi="Arial Narrow" w:cs="Verdana"/>
                <w:spacing w:val="-2"/>
                <w:sz w:val="20"/>
                <w:szCs w:val="20"/>
              </w:rPr>
              <w:t>e</w:t>
            </w:r>
            <w:r w:rsidRPr="00A966E6">
              <w:rPr>
                <w:rFonts w:ascii="Arial Narrow" w:hAnsi="Arial Narrow" w:cs="Verdana"/>
                <w:sz w:val="20"/>
                <w:szCs w:val="20"/>
              </w:rPr>
              <w:t xml:space="preserve">i </w:t>
            </w:r>
            <w:r w:rsidRPr="00A966E6">
              <w:rPr>
                <w:rFonts w:ascii="Arial Narrow" w:hAnsi="Arial Narrow" w:cs="Verdana"/>
                <w:spacing w:val="1"/>
                <w:sz w:val="20"/>
                <w:szCs w:val="20"/>
              </w:rPr>
              <w:t>p</w:t>
            </w:r>
            <w:r w:rsidRPr="00A966E6">
              <w:rPr>
                <w:rFonts w:ascii="Arial Narrow" w:hAnsi="Arial Narrow" w:cs="Verdana"/>
                <w:spacing w:val="-1"/>
                <w:sz w:val="20"/>
                <w:szCs w:val="20"/>
              </w:rPr>
              <w:t>u</w:t>
            </w:r>
            <w:r w:rsidRPr="00A966E6">
              <w:rPr>
                <w:rFonts w:ascii="Arial Narrow" w:hAnsi="Arial Narrow" w:cs="Verdana"/>
                <w:spacing w:val="1"/>
                <w:sz w:val="20"/>
                <w:szCs w:val="20"/>
              </w:rPr>
              <w:t>bli</w:t>
            </w:r>
            <w:r w:rsidRPr="00A966E6">
              <w:rPr>
                <w:rFonts w:ascii="Arial Narrow" w:hAnsi="Arial Narrow" w:cs="Verdana"/>
                <w:sz w:val="20"/>
                <w:szCs w:val="20"/>
              </w:rPr>
              <w:t xml:space="preserve">ce </w:t>
            </w:r>
            <w:r w:rsidRPr="00A966E6">
              <w:rPr>
                <w:rFonts w:ascii="Arial Narrow" w:hAnsi="Arial Narrow" w:cs="Verdana"/>
                <w:spacing w:val="-2"/>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ca</w:t>
            </w:r>
            <w:r w:rsidRPr="00A966E6">
              <w:rPr>
                <w:rFonts w:ascii="Arial Narrow" w:hAnsi="Arial Narrow" w:cs="Verdana"/>
                <w:spacing w:val="1"/>
                <w:sz w:val="20"/>
                <w:szCs w:val="20"/>
              </w:rPr>
              <w:t>l</w:t>
            </w:r>
            <w:r w:rsidRPr="00A966E6">
              <w:rPr>
                <w:rFonts w:ascii="Arial Narrow" w:hAnsi="Arial Narrow" w:cs="Verdana"/>
                <w:sz w:val="20"/>
                <w:szCs w:val="20"/>
              </w:rPr>
              <w:t>e au</w:t>
            </w:r>
            <w:r w:rsidRPr="00A966E6">
              <w:rPr>
                <w:rFonts w:ascii="Arial Narrow" w:hAnsi="Arial Narrow" w:cs="Verdana"/>
                <w:spacing w:val="1"/>
                <w:sz w:val="20"/>
                <w:szCs w:val="20"/>
              </w:rPr>
              <w:t>ob</w:t>
            </w:r>
            <w:r w:rsidRPr="00A966E6">
              <w:rPr>
                <w:rFonts w:ascii="Arial Narrow" w:hAnsi="Arial Narrow" w:cs="Verdana"/>
                <w:spacing w:val="-1"/>
                <w:sz w:val="20"/>
                <w:szCs w:val="20"/>
              </w:rPr>
              <w:t>l</w:t>
            </w:r>
            <w:r w:rsidRPr="00A966E6">
              <w:rPr>
                <w:rFonts w:ascii="Arial Narrow" w:hAnsi="Arial Narrow" w:cs="Verdana"/>
                <w:spacing w:val="1"/>
                <w:sz w:val="20"/>
                <w:szCs w:val="20"/>
              </w:rPr>
              <w:t>ig</w:t>
            </w:r>
            <w:r w:rsidRPr="00A966E6">
              <w:rPr>
                <w:rFonts w:ascii="Arial Narrow" w:hAnsi="Arial Narrow" w:cs="Verdana"/>
                <w:sz w:val="20"/>
                <w:szCs w:val="20"/>
              </w:rPr>
              <w:t>a</w:t>
            </w:r>
            <w:r w:rsidRPr="00A966E6">
              <w:rPr>
                <w:rFonts w:ascii="Arial Narrow" w:hAnsi="Arial Narrow" w:cs="Verdana"/>
                <w:spacing w:val="-1"/>
                <w:sz w:val="20"/>
                <w:szCs w:val="20"/>
              </w:rPr>
              <w:t>ţ</w:t>
            </w:r>
            <w:r w:rsidRPr="00A966E6">
              <w:rPr>
                <w:rFonts w:ascii="Arial Narrow" w:hAnsi="Arial Narrow" w:cs="Verdana"/>
                <w:spacing w:val="1"/>
                <w:sz w:val="20"/>
                <w:szCs w:val="20"/>
              </w:rPr>
              <w:t>i</w:t>
            </w:r>
            <w:r w:rsidRPr="00A966E6">
              <w:rPr>
                <w:rFonts w:ascii="Arial Narrow" w:hAnsi="Arial Narrow" w:cs="Verdana"/>
                <w:sz w:val="20"/>
                <w:szCs w:val="20"/>
              </w:rPr>
              <w:t>asăas</w:t>
            </w:r>
            <w:r w:rsidRPr="00A966E6">
              <w:rPr>
                <w:rFonts w:ascii="Arial Narrow" w:hAnsi="Arial Narrow" w:cs="Verdana"/>
                <w:spacing w:val="1"/>
                <w:sz w:val="20"/>
                <w:szCs w:val="20"/>
              </w:rPr>
              <w:t>ig</w:t>
            </w:r>
            <w:r w:rsidRPr="00A966E6">
              <w:rPr>
                <w:rFonts w:ascii="Arial Narrow" w:hAnsi="Arial Narrow" w:cs="Verdana"/>
                <w:spacing w:val="-1"/>
                <w:sz w:val="20"/>
                <w:szCs w:val="20"/>
              </w:rPr>
              <w:t>u</w:t>
            </w:r>
            <w:r w:rsidRPr="00A966E6">
              <w:rPr>
                <w:rFonts w:ascii="Arial Narrow" w:hAnsi="Arial Narrow" w:cs="Verdana"/>
                <w:sz w:val="20"/>
                <w:szCs w:val="20"/>
              </w:rPr>
              <w:t>re c</w:t>
            </w:r>
            <w:r w:rsidRPr="00A966E6">
              <w:rPr>
                <w:rFonts w:ascii="Arial Narrow" w:hAnsi="Arial Narrow" w:cs="Verdana"/>
                <w:spacing w:val="1"/>
                <w:sz w:val="20"/>
                <w:szCs w:val="20"/>
              </w:rPr>
              <w:t>ole</w:t>
            </w:r>
            <w:r w:rsidRPr="00A966E6">
              <w:rPr>
                <w:rFonts w:ascii="Arial Narrow" w:hAnsi="Arial Narrow" w:cs="Verdana"/>
                <w:spacing w:val="-3"/>
                <w:sz w:val="20"/>
                <w:szCs w:val="20"/>
              </w:rPr>
              <w:t>c</w:t>
            </w:r>
            <w:r w:rsidRPr="00A966E6">
              <w:rPr>
                <w:rFonts w:ascii="Arial Narrow" w:hAnsi="Arial Narrow" w:cs="Verdana"/>
                <w:spacing w:val="1"/>
                <w:sz w:val="20"/>
                <w:szCs w:val="20"/>
              </w:rPr>
              <w:t>t</w:t>
            </w:r>
            <w:r w:rsidRPr="00A966E6">
              <w:rPr>
                <w:rFonts w:ascii="Arial Narrow" w:hAnsi="Arial Narrow" w:cs="Verdana"/>
                <w:sz w:val="20"/>
                <w:szCs w:val="20"/>
              </w:rPr>
              <w:t>area se</w:t>
            </w:r>
            <w:r w:rsidRPr="00A966E6">
              <w:rPr>
                <w:rFonts w:ascii="Arial Narrow" w:hAnsi="Arial Narrow" w:cs="Verdana"/>
                <w:spacing w:val="1"/>
                <w:sz w:val="20"/>
                <w:szCs w:val="20"/>
              </w:rPr>
              <w:t>p</w:t>
            </w:r>
            <w:r w:rsidRPr="00A966E6">
              <w:rPr>
                <w:rFonts w:ascii="Arial Narrow" w:hAnsi="Arial Narrow" w:cs="Verdana"/>
                <w:sz w:val="20"/>
                <w:szCs w:val="20"/>
              </w:rPr>
              <w:t>ara</w:t>
            </w:r>
            <w:r w:rsidRPr="00A966E6">
              <w:rPr>
                <w:rFonts w:ascii="Arial Narrow" w:hAnsi="Arial Narrow" w:cs="Verdana"/>
                <w:spacing w:val="1"/>
                <w:sz w:val="20"/>
                <w:szCs w:val="20"/>
              </w:rPr>
              <w:t>t</w:t>
            </w:r>
            <w:r w:rsidRPr="00A966E6">
              <w:rPr>
                <w:rFonts w:ascii="Arial Narrow" w:hAnsi="Arial Narrow" w:cs="Verdana"/>
                <w:sz w:val="20"/>
                <w:szCs w:val="20"/>
              </w:rPr>
              <w:t>ă</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rucel</w:t>
            </w:r>
            <w:r w:rsidRPr="00A966E6">
              <w:rPr>
                <w:rFonts w:ascii="Arial Narrow" w:hAnsi="Arial Narrow" w:cs="Verdana"/>
                <w:spacing w:val="1"/>
                <w:sz w:val="20"/>
                <w:szCs w:val="20"/>
              </w:rPr>
              <w:t xml:space="preserve"> p</w:t>
            </w:r>
            <w:r w:rsidRPr="00A966E6">
              <w:rPr>
                <w:rFonts w:ascii="Arial Narrow" w:hAnsi="Arial Narrow" w:cs="Verdana"/>
                <w:spacing w:val="-1"/>
                <w:sz w:val="20"/>
                <w:szCs w:val="20"/>
              </w:rPr>
              <w:t>u</w:t>
            </w:r>
            <w:r w:rsidRPr="00A966E6">
              <w:rPr>
                <w:rFonts w:ascii="Arial Narrow" w:hAnsi="Arial Narrow" w:cs="Verdana"/>
                <w:spacing w:val="1"/>
                <w:sz w:val="20"/>
                <w:szCs w:val="20"/>
              </w:rPr>
              <w:t>ţi</w:t>
            </w:r>
            <w:r w:rsidRPr="00A966E6">
              <w:rPr>
                <w:rFonts w:ascii="Arial Narrow" w:hAnsi="Arial Narrow" w:cs="Verdana"/>
                <w:sz w:val="20"/>
                <w:szCs w:val="20"/>
              </w:rPr>
              <w:t>n</w:t>
            </w:r>
            <w:r w:rsidRPr="00A966E6">
              <w:rPr>
                <w:rFonts w:ascii="Arial Narrow" w:hAnsi="Arial Narrow" w:cs="Verdana"/>
                <w:spacing w:val="-1"/>
                <w:sz w:val="20"/>
                <w:szCs w:val="20"/>
              </w:rPr>
              <w:t>u</w:t>
            </w:r>
            <w:r w:rsidRPr="00A966E6">
              <w:rPr>
                <w:rFonts w:ascii="Arial Narrow" w:hAnsi="Arial Narrow" w:cs="Verdana"/>
                <w:sz w:val="20"/>
                <w:szCs w:val="20"/>
              </w:rPr>
              <w:t>rmă</w:t>
            </w:r>
            <w:r w:rsidRPr="00A966E6">
              <w:rPr>
                <w:rFonts w:ascii="Arial Narrow" w:hAnsi="Arial Narrow" w:cs="Verdana"/>
                <w:spacing w:val="1"/>
                <w:sz w:val="20"/>
                <w:szCs w:val="20"/>
              </w:rPr>
              <w:t>to</w:t>
            </w:r>
            <w:r w:rsidRPr="00A966E6">
              <w:rPr>
                <w:rFonts w:ascii="Arial Narrow" w:hAnsi="Arial Narrow" w:cs="Verdana"/>
                <w:sz w:val="20"/>
                <w:szCs w:val="20"/>
              </w:rPr>
              <w:t>are</w:t>
            </w:r>
            <w:r w:rsidRPr="00A966E6">
              <w:rPr>
                <w:rFonts w:ascii="Arial Narrow" w:hAnsi="Arial Narrow" w:cs="Verdana"/>
                <w:spacing w:val="1"/>
                <w:sz w:val="20"/>
                <w:szCs w:val="20"/>
              </w:rPr>
              <w:t>l</w:t>
            </w:r>
            <w:r w:rsidRPr="00A966E6">
              <w:rPr>
                <w:rFonts w:ascii="Arial Narrow" w:hAnsi="Arial Narrow" w:cs="Verdana"/>
                <w:sz w:val="20"/>
                <w:szCs w:val="20"/>
              </w:rPr>
              <w:t xml:space="preserve">e </w:t>
            </w:r>
            <w:r w:rsidRPr="00A966E6">
              <w:rPr>
                <w:rFonts w:ascii="Arial Narrow" w:hAnsi="Arial Narrow" w:cs="Verdana"/>
                <w:spacing w:val="-1"/>
                <w:sz w:val="20"/>
                <w:szCs w:val="20"/>
              </w:rPr>
              <w:t>t</w:t>
            </w:r>
            <w:r w:rsidRPr="00A966E6">
              <w:rPr>
                <w:rFonts w:ascii="Arial Narrow" w:hAnsi="Arial Narrow" w:cs="Verdana"/>
                <w:spacing w:val="1"/>
                <w:sz w:val="20"/>
                <w:szCs w:val="20"/>
              </w:rPr>
              <w:t>ip</w:t>
            </w:r>
            <w:r w:rsidRPr="00A966E6">
              <w:rPr>
                <w:rFonts w:ascii="Arial Narrow" w:hAnsi="Arial Narrow" w:cs="Verdana"/>
                <w:spacing w:val="-1"/>
                <w:sz w:val="20"/>
                <w:szCs w:val="20"/>
              </w:rPr>
              <w:t>u</w:t>
            </w:r>
            <w:r w:rsidRPr="00A966E6">
              <w:rPr>
                <w:rFonts w:ascii="Arial Narrow" w:hAnsi="Arial Narrow" w:cs="Verdana"/>
                <w:sz w:val="20"/>
                <w:szCs w:val="20"/>
              </w:rPr>
              <w:t xml:space="preserve">ri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 xml:space="preserve">: </w:t>
            </w:r>
            <w:r w:rsidRPr="00A966E6">
              <w:rPr>
                <w:rFonts w:ascii="Arial Narrow" w:hAnsi="Arial Narrow" w:cs="Verdana"/>
                <w:spacing w:val="-1"/>
                <w:sz w:val="20"/>
                <w:szCs w:val="20"/>
              </w:rPr>
              <w:t>h</w:t>
            </w:r>
            <w:r w:rsidRPr="00A966E6">
              <w:rPr>
                <w:rFonts w:ascii="Arial Narrow" w:hAnsi="Arial Narrow" w:cs="Verdana"/>
                <w:sz w:val="20"/>
                <w:szCs w:val="20"/>
              </w:rPr>
              <w:t>âr</w:t>
            </w:r>
            <w:r w:rsidRPr="00A966E6">
              <w:rPr>
                <w:rFonts w:ascii="Arial Narrow" w:hAnsi="Arial Narrow" w:cs="Verdana"/>
                <w:spacing w:val="1"/>
                <w:sz w:val="20"/>
                <w:szCs w:val="20"/>
              </w:rPr>
              <w:t>tie</w:t>
            </w:r>
            <w:r w:rsidRPr="00A966E6">
              <w:rPr>
                <w:rFonts w:ascii="Arial Narrow" w:hAnsi="Arial Narrow" w:cs="Verdana"/>
                <w:sz w:val="20"/>
                <w:szCs w:val="20"/>
              </w:rPr>
              <w:t>,m</w:t>
            </w:r>
            <w:r w:rsidRPr="00A966E6">
              <w:rPr>
                <w:rFonts w:ascii="Arial Narrow" w:hAnsi="Arial Narrow" w:cs="Verdana"/>
                <w:spacing w:val="1"/>
                <w:sz w:val="20"/>
                <w:szCs w:val="20"/>
              </w:rPr>
              <w:t>et</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w:t>
            </w:r>
            <w:r w:rsidRPr="00A966E6">
              <w:rPr>
                <w:rFonts w:ascii="Arial Narrow" w:hAnsi="Arial Narrow" w:cs="Verdana"/>
                <w:spacing w:val="1"/>
                <w:sz w:val="20"/>
                <w:szCs w:val="20"/>
              </w:rPr>
              <w:t>pl</w:t>
            </w:r>
            <w:r w:rsidRPr="00A966E6">
              <w:rPr>
                <w:rFonts w:ascii="Arial Narrow" w:hAnsi="Arial Narrow" w:cs="Verdana"/>
                <w:sz w:val="20"/>
                <w:szCs w:val="20"/>
              </w:rPr>
              <w:t>a</w:t>
            </w:r>
            <w:r w:rsidRPr="00A966E6">
              <w:rPr>
                <w:rFonts w:ascii="Arial Narrow" w:hAnsi="Arial Narrow" w:cs="Verdana"/>
                <w:spacing w:val="-3"/>
                <w:sz w:val="20"/>
                <w:szCs w:val="20"/>
              </w:rPr>
              <w:t>s</w:t>
            </w:r>
            <w:r w:rsidRPr="00A966E6">
              <w:rPr>
                <w:rFonts w:ascii="Arial Narrow" w:hAnsi="Arial Narrow" w:cs="Verdana"/>
                <w:spacing w:val="1"/>
                <w:sz w:val="20"/>
                <w:szCs w:val="20"/>
              </w:rPr>
              <w:t>ti</w:t>
            </w:r>
            <w:r w:rsidRPr="00A966E6">
              <w:rPr>
                <w:rFonts w:ascii="Arial Narrow" w:hAnsi="Arial Narrow" w:cs="Verdana"/>
                <w:sz w:val="20"/>
                <w:szCs w:val="20"/>
              </w:rPr>
              <w:t>cşi s</w:t>
            </w:r>
            <w:r w:rsidRPr="00A966E6">
              <w:rPr>
                <w:rFonts w:ascii="Arial Narrow" w:hAnsi="Arial Narrow" w:cs="Verdana"/>
                <w:spacing w:val="1"/>
                <w:sz w:val="20"/>
                <w:szCs w:val="20"/>
              </w:rPr>
              <w:t>ti</w:t>
            </w:r>
            <w:r w:rsidRPr="00A966E6">
              <w:rPr>
                <w:rFonts w:ascii="Arial Narrow" w:hAnsi="Arial Narrow" w:cs="Verdana"/>
                <w:spacing w:val="-3"/>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ă.</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z w:val="20"/>
                <w:szCs w:val="20"/>
              </w:rPr>
              <w:t>Perma</w:t>
            </w:r>
            <w:r w:rsidRPr="00A966E6">
              <w:rPr>
                <w:rFonts w:ascii="Arial Narrow" w:hAnsi="Arial Narrow" w:cs="Verdana"/>
                <w:spacing w:val="-1"/>
                <w:sz w:val="20"/>
                <w:szCs w:val="20"/>
              </w:rPr>
              <w:t>n</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z w:val="20"/>
                <w:szCs w:val="20"/>
              </w:rPr>
              <w:t>t</w:t>
            </w:r>
          </w:p>
        </w:tc>
      </w:tr>
      <w:tr w:rsidR="00A966E6" w:rsidRPr="00A966E6" w:rsidTr="00A966E6">
        <w:trPr>
          <w:trHeight w:hRule="exact" w:val="3129"/>
        </w:trPr>
        <w:tc>
          <w:tcPr>
            <w:tcW w:w="1320" w:type="dxa"/>
            <w:vMerge/>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p>
        </w:tc>
        <w:tc>
          <w:tcPr>
            <w:tcW w:w="6709" w:type="dxa"/>
            <w:shd w:val="clear" w:color="auto" w:fill="auto"/>
          </w:tcPr>
          <w:p w:rsidR="00A966E6" w:rsidRPr="00A966E6" w:rsidRDefault="00A966E6" w:rsidP="004A1F53">
            <w:pPr>
              <w:widowControl w:val="0"/>
              <w:autoSpaceDE w:val="0"/>
              <w:autoSpaceDN w:val="0"/>
              <w:adjustRightInd w:val="0"/>
              <w:spacing w:before="59" w:after="0" w:line="273" w:lineRule="auto"/>
              <w:ind w:left="102" w:right="329"/>
              <w:jc w:val="both"/>
              <w:rPr>
                <w:rFonts w:ascii="Arial Narrow" w:hAnsi="Arial Narrow" w:cs="Verdana"/>
                <w:sz w:val="20"/>
                <w:szCs w:val="20"/>
              </w:rPr>
            </w:pPr>
            <w:r w:rsidRPr="00A966E6">
              <w:rPr>
                <w:rFonts w:ascii="Arial Narrow" w:hAnsi="Arial Narrow" w:cs="Verdana"/>
                <w:sz w:val="20"/>
                <w:szCs w:val="20"/>
              </w:rPr>
              <w:t>P</w:t>
            </w:r>
            <w:r w:rsidRPr="00A966E6">
              <w:rPr>
                <w:rFonts w:ascii="Arial Narrow" w:hAnsi="Arial Narrow" w:cs="Verdana"/>
                <w:spacing w:val="-1"/>
                <w:sz w:val="20"/>
                <w:szCs w:val="20"/>
              </w:rPr>
              <w:t>r</w:t>
            </w:r>
            <w:r w:rsidRPr="00A966E6">
              <w:rPr>
                <w:rFonts w:ascii="Arial Narrow" w:hAnsi="Arial Narrow" w:cs="Verdana"/>
                <w:spacing w:val="1"/>
                <w:sz w:val="20"/>
                <w:szCs w:val="20"/>
              </w:rPr>
              <w:t>od</w:t>
            </w:r>
            <w:r w:rsidRPr="00A966E6">
              <w:rPr>
                <w:rFonts w:ascii="Arial Narrow" w:hAnsi="Arial Narrow" w:cs="Verdana"/>
                <w:spacing w:val="-1"/>
                <w:sz w:val="20"/>
                <w:szCs w:val="20"/>
              </w:rPr>
              <w:t>u</w:t>
            </w:r>
            <w:r w:rsidRPr="00A966E6">
              <w:rPr>
                <w:rFonts w:ascii="Arial Narrow" w:hAnsi="Arial Narrow" w:cs="Verdana"/>
                <w:sz w:val="20"/>
                <w:szCs w:val="20"/>
              </w:rPr>
              <w:t>că</w:t>
            </w:r>
            <w:r w:rsidRPr="00A966E6">
              <w:rPr>
                <w:rFonts w:ascii="Arial Narrow" w:hAnsi="Arial Narrow" w:cs="Verdana"/>
                <w:spacing w:val="1"/>
                <w:sz w:val="20"/>
                <w:szCs w:val="20"/>
              </w:rPr>
              <w:t>to</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 xml:space="preserve">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ri şia</w:t>
            </w:r>
            <w:r w:rsidRPr="00A966E6">
              <w:rPr>
                <w:rFonts w:ascii="Arial Narrow" w:hAnsi="Arial Narrow" w:cs="Verdana"/>
                <w:spacing w:val="-1"/>
                <w:sz w:val="20"/>
                <w:szCs w:val="20"/>
              </w:rPr>
              <w:t>u</w:t>
            </w:r>
            <w:r w:rsidRPr="00A966E6">
              <w:rPr>
                <w:rFonts w:ascii="Arial Narrow" w:hAnsi="Arial Narrow" w:cs="Verdana"/>
                <w:spacing w:val="1"/>
                <w:sz w:val="20"/>
                <w:szCs w:val="20"/>
              </w:rPr>
              <w:t>to</w:t>
            </w:r>
            <w:r w:rsidRPr="00A966E6">
              <w:rPr>
                <w:rFonts w:ascii="Arial Narrow" w:hAnsi="Arial Narrow" w:cs="Verdana"/>
                <w:sz w:val="20"/>
                <w:szCs w:val="20"/>
              </w:rPr>
              <w:t>r</w:t>
            </w:r>
            <w:r w:rsidRPr="00A966E6">
              <w:rPr>
                <w:rFonts w:ascii="Arial Narrow" w:hAnsi="Arial Narrow" w:cs="Verdana"/>
                <w:spacing w:val="1"/>
                <w:sz w:val="20"/>
                <w:szCs w:val="20"/>
              </w:rPr>
              <w:t>it</w:t>
            </w:r>
            <w:r w:rsidRPr="00A966E6">
              <w:rPr>
                <w:rFonts w:ascii="Arial Narrow" w:hAnsi="Arial Narrow" w:cs="Verdana"/>
                <w:spacing w:val="-3"/>
                <w:sz w:val="20"/>
                <w:szCs w:val="20"/>
              </w:rPr>
              <w:t>ă</w:t>
            </w:r>
            <w:r w:rsidRPr="00A966E6">
              <w:rPr>
                <w:rFonts w:ascii="Arial Narrow" w:hAnsi="Arial Narrow" w:cs="Verdana"/>
                <w:spacing w:val="1"/>
                <w:sz w:val="20"/>
                <w:szCs w:val="20"/>
              </w:rPr>
              <w:t>ţi</w:t>
            </w:r>
            <w:r w:rsidRPr="00A966E6">
              <w:rPr>
                <w:rFonts w:ascii="Arial Narrow" w:hAnsi="Arial Narrow" w:cs="Verdana"/>
                <w:spacing w:val="-1"/>
                <w:sz w:val="20"/>
                <w:szCs w:val="20"/>
              </w:rPr>
              <w:t>l</w:t>
            </w:r>
            <w:r w:rsidRPr="00A966E6">
              <w:rPr>
                <w:rFonts w:ascii="Arial Narrow" w:hAnsi="Arial Narrow" w:cs="Verdana"/>
                <w:sz w:val="20"/>
                <w:szCs w:val="20"/>
              </w:rPr>
              <w:t>e adm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z w:val="20"/>
                <w:szCs w:val="20"/>
              </w:rPr>
              <w:t>s</w:t>
            </w:r>
            <w:r w:rsidRPr="00A966E6">
              <w:rPr>
                <w:rFonts w:ascii="Arial Narrow" w:hAnsi="Arial Narrow" w:cs="Verdana"/>
                <w:spacing w:val="1"/>
                <w:sz w:val="20"/>
                <w:szCs w:val="20"/>
              </w:rPr>
              <w:t>t</w:t>
            </w:r>
            <w:r w:rsidRPr="00A966E6">
              <w:rPr>
                <w:rFonts w:ascii="Arial Narrow" w:hAnsi="Arial Narrow" w:cs="Verdana"/>
                <w:sz w:val="20"/>
                <w:szCs w:val="20"/>
              </w:rPr>
              <w:t>r</w:t>
            </w:r>
            <w:r w:rsidRPr="00A966E6">
              <w:rPr>
                <w:rFonts w:ascii="Arial Narrow" w:hAnsi="Arial Narrow" w:cs="Verdana"/>
                <w:spacing w:val="-3"/>
                <w:sz w:val="20"/>
                <w:szCs w:val="20"/>
              </w:rPr>
              <w:t>a</w:t>
            </w:r>
            <w:r w:rsidRPr="00A966E6">
              <w:rPr>
                <w:rFonts w:ascii="Arial Narrow" w:hAnsi="Arial Narrow" w:cs="Verdana"/>
                <w:spacing w:val="1"/>
                <w:sz w:val="20"/>
                <w:szCs w:val="20"/>
              </w:rPr>
              <w:t>ţ</w:t>
            </w:r>
            <w:r w:rsidRPr="00A966E6">
              <w:rPr>
                <w:rFonts w:ascii="Arial Narrow" w:hAnsi="Arial Narrow" w:cs="Verdana"/>
                <w:spacing w:val="-1"/>
                <w:sz w:val="20"/>
                <w:szCs w:val="20"/>
              </w:rPr>
              <w:t>i</w:t>
            </w:r>
            <w:r w:rsidRPr="00A966E6">
              <w:rPr>
                <w:rFonts w:ascii="Arial Narrow" w:hAnsi="Arial Narrow" w:cs="Verdana"/>
                <w:spacing w:val="1"/>
                <w:sz w:val="20"/>
                <w:szCs w:val="20"/>
              </w:rPr>
              <w:t>e</w:t>
            </w:r>
            <w:r w:rsidRPr="00A966E6">
              <w:rPr>
                <w:rFonts w:ascii="Arial Narrow" w:hAnsi="Arial Narrow" w:cs="Verdana"/>
                <w:sz w:val="20"/>
                <w:szCs w:val="20"/>
              </w:rPr>
              <w:t>i</w:t>
            </w:r>
            <w:r w:rsidRPr="00A966E6">
              <w:rPr>
                <w:rFonts w:ascii="Arial Narrow" w:hAnsi="Arial Narrow" w:cs="Verdana"/>
                <w:spacing w:val="1"/>
                <w:sz w:val="20"/>
                <w:szCs w:val="20"/>
              </w:rPr>
              <w:t>p</w:t>
            </w:r>
            <w:r w:rsidRPr="00A966E6">
              <w:rPr>
                <w:rFonts w:ascii="Arial Narrow" w:hAnsi="Arial Narrow" w:cs="Verdana"/>
                <w:spacing w:val="-1"/>
                <w:sz w:val="20"/>
                <w:szCs w:val="20"/>
              </w:rPr>
              <w:t>u</w:t>
            </w:r>
            <w:r w:rsidRPr="00A966E6">
              <w:rPr>
                <w:rFonts w:ascii="Arial Narrow" w:hAnsi="Arial Narrow" w:cs="Verdana"/>
                <w:spacing w:val="1"/>
                <w:sz w:val="20"/>
                <w:szCs w:val="20"/>
              </w:rPr>
              <w:t>bli</w:t>
            </w:r>
            <w:r w:rsidRPr="00A966E6">
              <w:rPr>
                <w:rFonts w:ascii="Arial Narrow" w:hAnsi="Arial Narrow" w:cs="Verdana"/>
                <w:sz w:val="20"/>
                <w:szCs w:val="20"/>
              </w:rPr>
              <w:t xml:space="preserve">ce </w:t>
            </w:r>
            <w:r w:rsidRPr="00A966E6">
              <w:rPr>
                <w:rFonts w:ascii="Arial Narrow" w:hAnsi="Arial Narrow" w:cs="Verdana"/>
                <w:spacing w:val="-2"/>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ca</w:t>
            </w:r>
            <w:r w:rsidRPr="00A966E6">
              <w:rPr>
                <w:rFonts w:ascii="Arial Narrow" w:hAnsi="Arial Narrow" w:cs="Verdana"/>
                <w:spacing w:val="1"/>
                <w:sz w:val="20"/>
                <w:szCs w:val="20"/>
              </w:rPr>
              <w:t>l</w:t>
            </w:r>
            <w:r w:rsidRPr="00A966E6">
              <w:rPr>
                <w:rFonts w:ascii="Arial Narrow" w:hAnsi="Arial Narrow" w:cs="Verdana"/>
                <w:sz w:val="20"/>
                <w:szCs w:val="20"/>
              </w:rPr>
              <w:t>e au</w:t>
            </w:r>
            <w:r w:rsidRPr="00A966E6">
              <w:rPr>
                <w:rFonts w:ascii="Arial Narrow" w:hAnsi="Arial Narrow" w:cs="Verdana"/>
                <w:spacing w:val="1"/>
                <w:sz w:val="20"/>
                <w:szCs w:val="20"/>
              </w:rPr>
              <w:t>oblig</w:t>
            </w:r>
            <w:r w:rsidRPr="00A966E6">
              <w:rPr>
                <w:rFonts w:ascii="Arial Narrow" w:hAnsi="Arial Narrow" w:cs="Verdana"/>
                <w:sz w:val="20"/>
                <w:szCs w:val="20"/>
              </w:rPr>
              <w:t>a</w:t>
            </w:r>
            <w:r w:rsidRPr="00A966E6">
              <w:rPr>
                <w:rFonts w:ascii="Arial Narrow" w:hAnsi="Arial Narrow" w:cs="Verdana"/>
                <w:spacing w:val="-1"/>
                <w:sz w:val="20"/>
                <w:szCs w:val="20"/>
              </w:rPr>
              <w:t>ţ</w:t>
            </w:r>
            <w:r w:rsidRPr="00A966E6">
              <w:rPr>
                <w:rFonts w:ascii="Arial Narrow" w:hAnsi="Arial Narrow" w:cs="Verdana"/>
                <w:spacing w:val="1"/>
                <w:sz w:val="20"/>
                <w:szCs w:val="20"/>
              </w:rPr>
              <w:t>i</w:t>
            </w:r>
            <w:r w:rsidRPr="00A966E6">
              <w:rPr>
                <w:rFonts w:ascii="Arial Narrow" w:hAnsi="Arial Narrow" w:cs="Verdana"/>
                <w:sz w:val="20"/>
                <w:szCs w:val="20"/>
              </w:rPr>
              <w:t>asăa</w:t>
            </w:r>
            <w:r w:rsidRPr="00A966E6">
              <w:rPr>
                <w:rFonts w:ascii="Arial Narrow" w:hAnsi="Arial Narrow" w:cs="Verdana"/>
                <w:spacing w:val="1"/>
                <w:sz w:val="20"/>
                <w:szCs w:val="20"/>
              </w:rPr>
              <w:t>ti</w:t>
            </w:r>
            <w:r w:rsidRPr="00A966E6">
              <w:rPr>
                <w:rFonts w:ascii="Arial Narrow" w:hAnsi="Arial Narrow" w:cs="Verdana"/>
                <w:spacing w:val="-1"/>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ă:</w:t>
            </w:r>
          </w:p>
          <w:p w:rsidR="00A966E6" w:rsidRPr="00A966E6" w:rsidRDefault="00A966E6" w:rsidP="004A1F53">
            <w:pPr>
              <w:widowControl w:val="0"/>
              <w:tabs>
                <w:tab w:val="left" w:pos="820"/>
              </w:tabs>
              <w:autoSpaceDE w:val="0"/>
              <w:autoSpaceDN w:val="0"/>
              <w:adjustRightInd w:val="0"/>
              <w:spacing w:before="62" w:after="0" w:line="275" w:lineRule="auto"/>
              <w:ind w:left="823" w:right="264" w:hanging="361"/>
              <w:jc w:val="both"/>
              <w:rPr>
                <w:rFonts w:ascii="Arial Narrow" w:hAnsi="Arial Narrow" w:cs="Verdana"/>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u</w:t>
            </w:r>
            <w:r w:rsidRPr="00A966E6">
              <w:rPr>
                <w:rFonts w:ascii="Arial Narrow" w:hAnsi="Arial Narrow" w:cs="Verdana"/>
                <w:sz w:val="20"/>
                <w:szCs w:val="20"/>
              </w:rPr>
              <w:t xml:space="preserve">n </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pacing w:val="-1"/>
                <w:sz w:val="20"/>
                <w:szCs w:val="20"/>
              </w:rPr>
              <w:t>v</w:t>
            </w:r>
            <w:r w:rsidRPr="00A966E6">
              <w:rPr>
                <w:rFonts w:ascii="Arial Narrow" w:hAnsi="Arial Narrow" w:cs="Verdana"/>
                <w:spacing w:val="1"/>
                <w:sz w:val="20"/>
                <w:szCs w:val="20"/>
              </w:rPr>
              <w:t>e</w:t>
            </w:r>
            <w:r w:rsidRPr="00A966E6">
              <w:rPr>
                <w:rFonts w:ascii="Arial Narrow" w:hAnsi="Arial Narrow" w:cs="Verdana"/>
                <w:sz w:val="20"/>
                <w:szCs w:val="20"/>
              </w:rPr>
              <w:t xml:space="preserve">l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p</w:t>
            </w:r>
            <w:r w:rsidRPr="00A966E6">
              <w:rPr>
                <w:rFonts w:ascii="Arial Narrow" w:hAnsi="Arial Narrow" w:cs="Verdana"/>
                <w:sz w:val="20"/>
                <w:szCs w:val="20"/>
              </w:rPr>
              <w:t>r</w:t>
            </w:r>
            <w:r w:rsidRPr="00A966E6">
              <w:rPr>
                <w:rFonts w:ascii="Arial Narrow" w:hAnsi="Arial Narrow" w:cs="Verdana"/>
                <w:spacing w:val="1"/>
                <w:sz w:val="20"/>
                <w:szCs w:val="20"/>
              </w:rPr>
              <w:t>eg</w:t>
            </w:r>
            <w:r w:rsidRPr="00A966E6">
              <w:rPr>
                <w:rFonts w:ascii="Arial Narrow" w:hAnsi="Arial Narrow" w:cs="Verdana"/>
                <w:sz w:val="20"/>
                <w:szCs w:val="20"/>
              </w:rPr>
              <w:t>ă</w:t>
            </w:r>
            <w:r w:rsidRPr="00A966E6">
              <w:rPr>
                <w:rFonts w:ascii="Arial Narrow" w:hAnsi="Arial Narrow" w:cs="Verdana"/>
                <w:spacing w:val="-1"/>
                <w:sz w:val="20"/>
                <w:szCs w:val="20"/>
              </w:rPr>
              <w:t>t</w:t>
            </w:r>
            <w:r w:rsidRPr="00A966E6">
              <w:rPr>
                <w:rFonts w:ascii="Arial Narrow" w:hAnsi="Arial Narrow" w:cs="Verdana"/>
                <w:spacing w:val="1"/>
                <w:sz w:val="20"/>
                <w:szCs w:val="20"/>
              </w:rPr>
              <w:t>i</w:t>
            </w:r>
            <w:r w:rsidRPr="00A966E6">
              <w:rPr>
                <w:rFonts w:ascii="Arial Narrow" w:hAnsi="Arial Narrow" w:cs="Verdana"/>
                <w:sz w:val="20"/>
                <w:szCs w:val="20"/>
              </w:rPr>
              <w:t xml:space="preserve">re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pacing w:val="-3"/>
                <w:sz w:val="20"/>
                <w:szCs w:val="20"/>
              </w:rPr>
              <w:t>r</w:t>
            </w:r>
            <w:r w:rsidRPr="00A966E6">
              <w:rPr>
                <w:rFonts w:ascii="Arial Narrow" w:hAnsi="Arial Narrow" w:cs="Verdana"/>
                <w:sz w:val="20"/>
                <w:szCs w:val="20"/>
              </w:rPr>
              <w:t>ur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tili</w:t>
            </w:r>
            <w:r w:rsidRPr="00A966E6">
              <w:rPr>
                <w:rFonts w:ascii="Arial Narrow" w:hAnsi="Arial Narrow" w:cs="Verdana"/>
                <w:spacing w:val="-1"/>
                <w:sz w:val="20"/>
                <w:szCs w:val="20"/>
              </w:rPr>
              <w:t>z</w:t>
            </w:r>
            <w:r w:rsidRPr="00A966E6">
              <w:rPr>
                <w:rFonts w:ascii="Arial Narrow" w:hAnsi="Arial Narrow" w:cs="Verdana"/>
                <w:sz w:val="20"/>
                <w:szCs w:val="20"/>
              </w:rPr>
              <w:t xml:space="preserve">are </w:t>
            </w:r>
            <w:r w:rsidRPr="00A966E6">
              <w:rPr>
                <w:rFonts w:ascii="Arial Narrow" w:hAnsi="Arial Narrow" w:cs="Verdana"/>
                <w:spacing w:val="-1"/>
                <w:sz w:val="20"/>
                <w:szCs w:val="20"/>
              </w:rPr>
              <w:t>ş</w:t>
            </w:r>
            <w:r w:rsidRPr="00A966E6">
              <w:rPr>
                <w:rFonts w:ascii="Arial Narrow" w:hAnsi="Arial Narrow" w:cs="Verdana"/>
                <w:sz w:val="20"/>
                <w:szCs w:val="20"/>
              </w:rPr>
              <w:t>i r</w:t>
            </w:r>
            <w:r w:rsidRPr="00A966E6">
              <w:rPr>
                <w:rFonts w:ascii="Arial Narrow" w:hAnsi="Arial Narrow" w:cs="Verdana"/>
                <w:spacing w:val="1"/>
                <w:sz w:val="20"/>
                <w:szCs w:val="20"/>
              </w:rPr>
              <w:t>e</w:t>
            </w:r>
            <w:r w:rsidRPr="00A966E6">
              <w:rPr>
                <w:rFonts w:ascii="Arial Narrow" w:hAnsi="Arial Narrow" w:cs="Verdana"/>
                <w:sz w:val="20"/>
                <w:szCs w:val="20"/>
              </w:rPr>
              <w:t>c</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 xml:space="preserve">are </w:t>
            </w:r>
            <w:r w:rsidRPr="00A966E6">
              <w:rPr>
                <w:rFonts w:ascii="Arial Narrow" w:hAnsi="Arial Narrow" w:cs="Verdana"/>
                <w:spacing w:val="-2"/>
                <w:sz w:val="20"/>
                <w:szCs w:val="20"/>
              </w:rPr>
              <w:t>d</w:t>
            </w:r>
            <w:r w:rsidRPr="00A966E6">
              <w:rPr>
                <w:rFonts w:ascii="Arial Narrow" w:hAnsi="Arial Narrow" w:cs="Verdana"/>
                <w:sz w:val="20"/>
                <w:szCs w:val="20"/>
              </w:rPr>
              <w:t>e 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z w:val="20"/>
                <w:szCs w:val="20"/>
              </w:rPr>
              <w:t>m</w:t>
            </w:r>
            <w:r w:rsidRPr="00A966E6">
              <w:rPr>
                <w:rFonts w:ascii="Arial Narrow" w:hAnsi="Arial Narrow" w:cs="Verdana"/>
                <w:spacing w:val="-1"/>
                <w:sz w:val="20"/>
                <w:szCs w:val="20"/>
              </w:rPr>
              <w:t>u</w:t>
            </w:r>
            <w:r w:rsidRPr="00A966E6">
              <w:rPr>
                <w:rFonts w:ascii="Arial Narrow" w:hAnsi="Arial Narrow" w:cs="Verdana"/>
                <w:sz w:val="20"/>
                <w:szCs w:val="20"/>
              </w:rPr>
              <w:t>m</w:t>
            </w:r>
            <w:r w:rsidRPr="00A966E6">
              <w:rPr>
                <w:rFonts w:ascii="Arial Narrow" w:hAnsi="Arial Narrow" w:cs="Verdana"/>
                <w:spacing w:val="1"/>
                <w:sz w:val="20"/>
                <w:szCs w:val="20"/>
              </w:rPr>
              <w:t>50</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nmasa</w:t>
            </w:r>
            <w:r w:rsidRPr="00A966E6">
              <w:rPr>
                <w:rFonts w:ascii="Arial Narrow" w:hAnsi="Arial Narrow" w:cs="Verdana"/>
                <w:spacing w:val="1"/>
                <w:sz w:val="20"/>
                <w:szCs w:val="20"/>
              </w:rPr>
              <w:t>tot</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ăaca</w:t>
            </w:r>
            <w:r w:rsidRPr="00A966E6">
              <w:rPr>
                <w:rFonts w:ascii="Arial Narrow" w:hAnsi="Arial Narrow" w:cs="Verdana"/>
                <w:spacing w:val="-1"/>
                <w:sz w:val="20"/>
                <w:szCs w:val="20"/>
              </w:rPr>
              <w:t>n</w:t>
            </w:r>
            <w:r w:rsidRPr="00A966E6">
              <w:rPr>
                <w:rFonts w:ascii="Arial Narrow" w:hAnsi="Arial Narrow" w:cs="Verdana"/>
                <w:spacing w:val="1"/>
                <w:sz w:val="20"/>
                <w:szCs w:val="20"/>
              </w:rPr>
              <w:t>tit</w:t>
            </w:r>
            <w:r w:rsidRPr="00A966E6">
              <w:rPr>
                <w:rFonts w:ascii="Arial Narrow" w:hAnsi="Arial Narrow" w:cs="Verdana"/>
                <w:spacing w:val="-3"/>
                <w:sz w:val="20"/>
                <w:szCs w:val="20"/>
              </w:rPr>
              <w:t>ă</w:t>
            </w:r>
            <w:r w:rsidRPr="00A966E6">
              <w:rPr>
                <w:rFonts w:ascii="Arial Narrow" w:hAnsi="Arial Narrow" w:cs="Verdana"/>
                <w:spacing w:val="1"/>
                <w:sz w:val="20"/>
                <w:szCs w:val="20"/>
              </w:rPr>
              <w:t>ţi</w:t>
            </w:r>
            <w:r w:rsidRPr="00A966E6">
              <w:rPr>
                <w:rFonts w:ascii="Arial Narrow" w:hAnsi="Arial Narrow" w:cs="Verdana"/>
                <w:spacing w:val="-1"/>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r</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de</w:t>
            </w:r>
            <w:r w:rsidRPr="00A966E6">
              <w:rPr>
                <w:rFonts w:ascii="Arial Narrow" w:hAnsi="Arial Narrow" w:cs="Verdana"/>
                <w:spacing w:val="-3"/>
                <w:sz w:val="20"/>
                <w:szCs w:val="20"/>
              </w:rPr>
              <w:t>ş</w:t>
            </w:r>
            <w:r w:rsidRPr="00A966E6">
              <w:rPr>
                <w:rFonts w:ascii="Arial Narrow" w:hAnsi="Arial Narrow" w:cs="Verdana"/>
                <w:spacing w:val="-2"/>
                <w:sz w:val="20"/>
                <w:szCs w:val="20"/>
              </w:rPr>
              <w:t>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 c</w:t>
            </w:r>
            <w:r w:rsidRPr="00A966E6">
              <w:rPr>
                <w:rFonts w:ascii="Arial Narrow" w:hAnsi="Arial Narrow" w:cs="Verdana"/>
                <w:spacing w:val="-1"/>
                <w:sz w:val="20"/>
                <w:szCs w:val="20"/>
              </w:rPr>
              <w:t>u</w:t>
            </w:r>
            <w:r w:rsidRPr="00A966E6">
              <w:rPr>
                <w:rFonts w:ascii="Arial Narrow" w:hAnsi="Arial Narrow" w:cs="Verdana"/>
                <w:sz w:val="20"/>
                <w:szCs w:val="20"/>
              </w:rPr>
              <w:t>mar</w:t>
            </w:r>
            <w:r w:rsidRPr="00A966E6">
              <w:rPr>
                <w:rFonts w:ascii="Arial Narrow" w:hAnsi="Arial Narrow" w:cs="Verdana"/>
                <w:spacing w:val="-1"/>
                <w:sz w:val="20"/>
                <w:szCs w:val="20"/>
              </w:rPr>
              <w:t>f</w:t>
            </w:r>
            <w:r w:rsidRPr="00A966E6">
              <w:rPr>
                <w:rFonts w:ascii="Arial Narrow" w:hAnsi="Arial Narrow" w:cs="Verdana"/>
                <w:sz w:val="20"/>
                <w:szCs w:val="20"/>
              </w:rPr>
              <w:t xml:space="preserve">i </w:t>
            </w:r>
            <w:r w:rsidRPr="00A966E6">
              <w:rPr>
                <w:rFonts w:ascii="Arial Narrow" w:hAnsi="Arial Narrow" w:cs="Verdana"/>
                <w:spacing w:val="-1"/>
                <w:sz w:val="20"/>
                <w:szCs w:val="20"/>
              </w:rPr>
              <w:t>h</w:t>
            </w:r>
            <w:r w:rsidRPr="00A966E6">
              <w:rPr>
                <w:rFonts w:ascii="Arial Narrow" w:hAnsi="Arial Narrow" w:cs="Verdana"/>
                <w:sz w:val="20"/>
                <w:szCs w:val="20"/>
              </w:rPr>
              <w:t>âr</w:t>
            </w:r>
            <w:r w:rsidRPr="00A966E6">
              <w:rPr>
                <w:rFonts w:ascii="Arial Narrow" w:hAnsi="Arial Narrow" w:cs="Verdana"/>
                <w:spacing w:val="1"/>
                <w:sz w:val="20"/>
                <w:szCs w:val="20"/>
              </w:rPr>
              <w:t>tie</w:t>
            </w:r>
            <w:r w:rsidRPr="00A966E6">
              <w:rPr>
                <w:rFonts w:ascii="Arial Narrow" w:hAnsi="Arial Narrow" w:cs="Verdana"/>
                <w:sz w:val="20"/>
                <w:szCs w:val="20"/>
              </w:rPr>
              <w:t>,m</w:t>
            </w:r>
            <w:r w:rsidRPr="00A966E6">
              <w:rPr>
                <w:rFonts w:ascii="Arial Narrow" w:hAnsi="Arial Narrow" w:cs="Verdana"/>
                <w:spacing w:val="1"/>
                <w:sz w:val="20"/>
                <w:szCs w:val="20"/>
              </w:rPr>
              <w:t>et</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w:t>
            </w:r>
            <w:r w:rsidRPr="00A966E6">
              <w:rPr>
                <w:rFonts w:ascii="Arial Narrow" w:hAnsi="Arial Narrow" w:cs="Verdana"/>
                <w:spacing w:val="1"/>
                <w:sz w:val="20"/>
                <w:szCs w:val="20"/>
              </w:rPr>
              <w:t>pl</w:t>
            </w:r>
            <w:r w:rsidRPr="00A966E6">
              <w:rPr>
                <w:rFonts w:ascii="Arial Narrow" w:hAnsi="Arial Narrow" w:cs="Verdana"/>
                <w:spacing w:val="-3"/>
                <w:sz w:val="20"/>
                <w:szCs w:val="20"/>
              </w:rPr>
              <w:t>a</w:t>
            </w:r>
            <w:r w:rsidRPr="00A966E6">
              <w:rPr>
                <w:rFonts w:ascii="Arial Narrow" w:hAnsi="Arial Narrow" w:cs="Verdana"/>
                <w:sz w:val="20"/>
                <w:szCs w:val="20"/>
              </w:rPr>
              <w:t>s</w:t>
            </w:r>
            <w:r w:rsidRPr="00A966E6">
              <w:rPr>
                <w:rFonts w:ascii="Arial Narrow" w:hAnsi="Arial Narrow" w:cs="Verdana"/>
                <w:spacing w:val="1"/>
                <w:sz w:val="20"/>
                <w:szCs w:val="20"/>
              </w:rPr>
              <w:t>ti</w:t>
            </w:r>
            <w:r w:rsidRPr="00A966E6">
              <w:rPr>
                <w:rFonts w:ascii="Arial Narrow" w:hAnsi="Arial Narrow" w:cs="Verdana"/>
                <w:sz w:val="20"/>
                <w:szCs w:val="20"/>
              </w:rPr>
              <w:t>cşi s</w:t>
            </w:r>
            <w:r w:rsidRPr="00A966E6">
              <w:rPr>
                <w:rFonts w:ascii="Arial Narrow" w:hAnsi="Arial Narrow" w:cs="Verdana"/>
                <w:spacing w:val="1"/>
                <w:sz w:val="20"/>
                <w:szCs w:val="20"/>
              </w:rPr>
              <w:t>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ă</w:t>
            </w:r>
            <w:r w:rsidRPr="00A966E6">
              <w:rPr>
                <w:rFonts w:ascii="Arial Narrow" w:hAnsi="Arial Narrow" w:cs="Verdana"/>
                <w:spacing w:val="1"/>
                <w:sz w:val="20"/>
                <w:szCs w:val="20"/>
              </w:rPr>
              <w:t>p</w:t>
            </w:r>
            <w:r w:rsidRPr="00A966E6">
              <w:rPr>
                <w:rFonts w:ascii="Arial Narrow" w:hAnsi="Arial Narrow" w:cs="Verdana"/>
                <w:spacing w:val="-3"/>
                <w:sz w:val="20"/>
                <w:szCs w:val="20"/>
              </w:rPr>
              <w:t>r</w:t>
            </w:r>
            <w:r w:rsidRPr="00A966E6">
              <w:rPr>
                <w:rFonts w:ascii="Arial Narrow" w:hAnsi="Arial Narrow" w:cs="Verdana"/>
                <w:spacing w:val="1"/>
                <w:sz w:val="20"/>
                <w:szCs w:val="20"/>
              </w:rPr>
              <w:t>o</w:t>
            </w:r>
            <w:r w:rsidRPr="00A966E6">
              <w:rPr>
                <w:rFonts w:ascii="Arial Narrow" w:hAnsi="Arial Narrow" w:cs="Verdana"/>
                <w:spacing w:val="-1"/>
                <w:sz w:val="20"/>
                <w:szCs w:val="20"/>
              </w:rPr>
              <w:t>v</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z w:val="20"/>
                <w:szCs w:val="20"/>
              </w:rPr>
              <w:t xml:space="preserve">d </w:t>
            </w:r>
            <w:r w:rsidRPr="00A966E6">
              <w:rPr>
                <w:rFonts w:ascii="Arial Narrow" w:hAnsi="Arial Narrow" w:cs="Verdana"/>
                <w:spacing w:val="1"/>
                <w:sz w:val="20"/>
                <w:szCs w:val="20"/>
              </w:rPr>
              <w:t>di</w:t>
            </w:r>
            <w:r w:rsidRPr="00A966E6">
              <w:rPr>
                <w:rFonts w:ascii="Arial Narrow" w:hAnsi="Arial Narrow" w:cs="Verdana"/>
                <w:sz w:val="20"/>
                <w:szCs w:val="20"/>
              </w:rPr>
              <w:t xml:space="preserve">n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z w:val="20"/>
                <w:szCs w:val="20"/>
              </w:rPr>
              <w:t>e m</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z w:val="20"/>
                <w:szCs w:val="20"/>
              </w:rPr>
              <w:t>aj</w:t>
            </w:r>
            <w:r w:rsidRPr="00A966E6">
              <w:rPr>
                <w:rFonts w:ascii="Arial Narrow" w:hAnsi="Arial Narrow" w:cs="Verdana"/>
                <w:spacing w:val="1"/>
                <w:sz w:val="20"/>
                <w:szCs w:val="20"/>
              </w:rPr>
              <w:t>e</w:t>
            </w:r>
            <w:r w:rsidRPr="00A966E6">
              <w:rPr>
                <w:rFonts w:ascii="Arial Narrow" w:hAnsi="Arial Narrow" w:cs="Verdana"/>
                <w:sz w:val="20"/>
                <w:szCs w:val="20"/>
              </w:rPr>
              <w:t>re ş</w:t>
            </w:r>
            <w:r w:rsidRPr="00A966E6">
              <w:rPr>
                <w:rFonts w:ascii="Arial Narrow" w:hAnsi="Arial Narrow" w:cs="Verdana"/>
                <w:spacing w:val="1"/>
                <w:sz w:val="20"/>
                <w:szCs w:val="20"/>
              </w:rPr>
              <w:t>i</w:t>
            </w:r>
            <w:r w:rsidRPr="00A966E6">
              <w:rPr>
                <w:rFonts w:ascii="Arial Narrow" w:hAnsi="Arial Narrow" w:cs="Verdana"/>
                <w:sz w:val="20"/>
                <w:szCs w:val="20"/>
              </w:rPr>
              <w:t>,</w:t>
            </w:r>
            <w:r w:rsidRPr="00A966E6">
              <w:rPr>
                <w:rFonts w:ascii="Arial Narrow" w:hAnsi="Arial Narrow" w:cs="Verdana"/>
                <w:spacing w:val="1"/>
                <w:sz w:val="20"/>
                <w:szCs w:val="20"/>
              </w:rPr>
              <w:t>d</w:t>
            </w:r>
            <w:r w:rsidRPr="00A966E6">
              <w:rPr>
                <w:rFonts w:ascii="Arial Narrow" w:hAnsi="Arial Narrow" w:cs="Verdana"/>
                <w:spacing w:val="-1"/>
                <w:sz w:val="20"/>
                <w:szCs w:val="20"/>
              </w:rPr>
              <w:t>u</w:t>
            </w:r>
            <w:r w:rsidRPr="00A966E6">
              <w:rPr>
                <w:rFonts w:ascii="Arial Narrow" w:hAnsi="Arial Narrow" w:cs="Verdana"/>
                <w:spacing w:val="1"/>
                <w:sz w:val="20"/>
                <w:szCs w:val="20"/>
              </w:rPr>
              <w:t>p</w:t>
            </w:r>
            <w:r w:rsidRPr="00A966E6">
              <w:rPr>
                <w:rFonts w:ascii="Arial Narrow" w:hAnsi="Arial Narrow" w:cs="Verdana"/>
                <w:sz w:val="20"/>
                <w:szCs w:val="20"/>
              </w:rPr>
              <w:t>ăca</w:t>
            </w:r>
            <w:r w:rsidRPr="00A966E6">
              <w:rPr>
                <w:rFonts w:ascii="Arial Narrow" w:hAnsi="Arial Narrow" w:cs="Verdana"/>
                <w:spacing w:val="-1"/>
                <w:sz w:val="20"/>
                <w:szCs w:val="20"/>
              </w:rPr>
              <w:t>z</w:t>
            </w:r>
            <w:r w:rsidRPr="00A966E6">
              <w:rPr>
                <w:rFonts w:ascii="Arial Narrow" w:hAnsi="Arial Narrow" w:cs="Verdana"/>
                <w:sz w:val="20"/>
                <w:szCs w:val="20"/>
              </w:rPr>
              <w:t>,</w:t>
            </w:r>
            <w:r w:rsidRPr="00A966E6">
              <w:rPr>
                <w:rFonts w:ascii="Arial Narrow" w:hAnsi="Arial Narrow" w:cs="Verdana"/>
                <w:spacing w:val="1"/>
                <w:sz w:val="20"/>
                <w:szCs w:val="20"/>
              </w:rPr>
              <w:t xml:space="preserve"> p</w:t>
            </w:r>
            <w:r w:rsidRPr="00A966E6">
              <w:rPr>
                <w:rFonts w:ascii="Arial Narrow" w:hAnsi="Arial Narrow" w:cs="Verdana"/>
                <w:sz w:val="20"/>
                <w:szCs w:val="20"/>
              </w:rPr>
              <w:t>r</w:t>
            </w:r>
            <w:r w:rsidRPr="00A966E6">
              <w:rPr>
                <w:rFonts w:ascii="Arial Narrow" w:hAnsi="Arial Narrow" w:cs="Verdana"/>
                <w:spacing w:val="1"/>
                <w:sz w:val="20"/>
                <w:szCs w:val="20"/>
              </w:rPr>
              <w:t>o</w:t>
            </w:r>
            <w:r w:rsidRPr="00A966E6">
              <w:rPr>
                <w:rFonts w:ascii="Arial Narrow" w:hAnsi="Arial Narrow" w:cs="Verdana"/>
                <w:spacing w:val="-1"/>
                <w:sz w:val="20"/>
                <w:szCs w:val="20"/>
              </w:rPr>
              <w:t>v</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z w:val="20"/>
                <w:szCs w:val="20"/>
              </w:rPr>
              <w:t xml:space="preserve">d </w:t>
            </w:r>
            <w:r w:rsidRPr="00A966E6">
              <w:rPr>
                <w:rFonts w:ascii="Arial Narrow" w:hAnsi="Arial Narrow" w:cs="Verdana"/>
                <w:spacing w:val="1"/>
                <w:sz w:val="20"/>
                <w:szCs w:val="20"/>
              </w:rPr>
              <w:t>di</w:t>
            </w:r>
            <w:r w:rsidRPr="00A966E6">
              <w:rPr>
                <w:rFonts w:ascii="Arial Narrow" w:hAnsi="Arial Narrow" w:cs="Verdana"/>
                <w:sz w:val="20"/>
                <w:szCs w:val="20"/>
              </w:rPr>
              <w:t>na</w:t>
            </w:r>
            <w:r w:rsidRPr="00A966E6">
              <w:rPr>
                <w:rFonts w:ascii="Arial Narrow" w:hAnsi="Arial Narrow" w:cs="Verdana"/>
                <w:spacing w:val="1"/>
                <w:sz w:val="20"/>
                <w:szCs w:val="20"/>
              </w:rPr>
              <w:t>lt</w:t>
            </w:r>
            <w:r w:rsidRPr="00A966E6">
              <w:rPr>
                <w:rFonts w:ascii="Arial Narrow" w:hAnsi="Arial Narrow" w:cs="Verdana"/>
                <w:sz w:val="20"/>
                <w:szCs w:val="20"/>
              </w:rPr>
              <w:t>e s</w:t>
            </w:r>
            <w:r w:rsidRPr="00A966E6">
              <w:rPr>
                <w:rFonts w:ascii="Arial Narrow" w:hAnsi="Arial Narrow" w:cs="Verdana"/>
                <w:spacing w:val="-1"/>
                <w:sz w:val="20"/>
                <w:szCs w:val="20"/>
              </w:rPr>
              <w:t>u</w:t>
            </w:r>
            <w:r w:rsidRPr="00A966E6">
              <w:rPr>
                <w:rFonts w:ascii="Arial Narrow" w:hAnsi="Arial Narrow" w:cs="Verdana"/>
                <w:sz w:val="20"/>
                <w:szCs w:val="20"/>
              </w:rPr>
              <w:t xml:space="preserve">rse, </w:t>
            </w:r>
            <w:r w:rsidRPr="00A966E6">
              <w:rPr>
                <w:rFonts w:ascii="Arial Narrow" w:hAnsi="Arial Narrow" w:cs="Verdana"/>
                <w:spacing w:val="1"/>
                <w:sz w:val="20"/>
                <w:szCs w:val="20"/>
              </w:rPr>
              <w:t>î</w:t>
            </w:r>
            <w:r w:rsidRPr="00A966E6">
              <w:rPr>
                <w:rFonts w:ascii="Arial Narrow" w:hAnsi="Arial Narrow" w:cs="Verdana"/>
                <w:sz w:val="20"/>
                <w:szCs w:val="20"/>
              </w:rPr>
              <w:t>nmăs</w:t>
            </w:r>
            <w:r w:rsidRPr="00A966E6">
              <w:rPr>
                <w:rFonts w:ascii="Arial Narrow" w:hAnsi="Arial Narrow" w:cs="Verdana"/>
                <w:spacing w:val="-1"/>
                <w:sz w:val="20"/>
                <w:szCs w:val="20"/>
              </w:rPr>
              <w:t>u</w:t>
            </w:r>
            <w:r w:rsidRPr="00A966E6">
              <w:rPr>
                <w:rFonts w:ascii="Arial Narrow" w:hAnsi="Arial Narrow" w:cs="Verdana"/>
                <w:sz w:val="20"/>
                <w:szCs w:val="20"/>
              </w:rPr>
              <w:t>ra</w:t>
            </w:r>
            <w:r w:rsidRPr="00A966E6">
              <w:rPr>
                <w:rFonts w:ascii="Arial Narrow" w:hAnsi="Arial Narrow" w:cs="Verdana"/>
                <w:spacing w:val="1"/>
                <w:sz w:val="20"/>
                <w:szCs w:val="20"/>
              </w:rPr>
              <w:t>î</w:t>
            </w:r>
            <w:r w:rsidRPr="00A966E6">
              <w:rPr>
                <w:rFonts w:ascii="Arial Narrow" w:hAnsi="Arial Narrow" w:cs="Verdana"/>
                <w:sz w:val="20"/>
                <w:szCs w:val="20"/>
              </w:rPr>
              <w:t>n care aces</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f</w:t>
            </w:r>
            <w:r w:rsidRPr="00A966E6">
              <w:rPr>
                <w:rFonts w:ascii="Arial Narrow" w:hAnsi="Arial Narrow" w:cs="Verdana"/>
                <w:spacing w:val="1"/>
                <w:sz w:val="20"/>
                <w:szCs w:val="20"/>
              </w:rPr>
              <w:t>l</w:t>
            </w:r>
            <w:r w:rsidRPr="00A966E6">
              <w:rPr>
                <w:rFonts w:ascii="Arial Narrow" w:hAnsi="Arial Narrow" w:cs="Verdana"/>
                <w:spacing w:val="-1"/>
                <w:sz w:val="20"/>
                <w:szCs w:val="20"/>
              </w:rPr>
              <w:t>u</w:t>
            </w:r>
            <w:r w:rsidRPr="00A966E6">
              <w:rPr>
                <w:rFonts w:ascii="Arial Narrow" w:hAnsi="Arial Narrow" w:cs="Verdana"/>
                <w:sz w:val="20"/>
                <w:szCs w:val="20"/>
              </w:rPr>
              <w:t>x</w:t>
            </w:r>
            <w:r w:rsidRPr="00A966E6">
              <w:rPr>
                <w:rFonts w:ascii="Arial Narrow" w:hAnsi="Arial Narrow" w:cs="Verdana"/>
                <w:spacing w:val="-1"/>
                <w:sz w:val="20"/>
                <w:szCs w:val="20"/>
              </w:rPr>
              <w:t>u</w:t>
            </w:r>
            <w:r w:rsidRPr="00A966E6">
              <w:rPr>
                <w:rFonts w:ascii="Arial Narrow" w:hAnsi="Arial Narrow" w:cs="Verdana"/>
                <w:sz w:val="20"/>
                <w:szCs w:val="20"/>
              </w:rPr>
              <w:t xml:space="preserve">ri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ri s</w:t>
            </w:r>
            <w:r w:rsidRPr="00A966E6">
              <w:rPr>
                <w:rFonts w:ascii="Arial Narrow" w:hAnsi="Arial Narrow" w:cs="Verdana"/>
                <w:spacing w:val="1"/>
                <w:sz w:val="20"/>
                <w:szCs w:val="20"/>
              </w:rPr>
              <w:t>u</w:t>
            </w:r>
            <w:r w:rsidRPr="00A966E6">
              <w:rPr>
                <w:rFonts w:ascii="Arial Narrow" w:hAnsi="Arial Narrow" w:cs="Verdana"/>
                <w:spacing w:val="-1"/>
                <w:sz w:val="20"/>
                <w:szCs w:val="20"/>
              </w:rPr>
              <w:t>n</w:t>
            </w:r>
            <w:r w:rsidRPr="00A966E6">
              <w:rPr>
                <w:rFonts w:ascii="Arial Narrow" w:hAnsi="Arial Narrow" w:cs="Verdana"/>
                <w:sz w:val="20"/>
                <w:szCs w:val="20"/>
              </w:rPr>
              <w:t>t s</w:t>
            </w:r>
            <w:r w:rsidRPr="00A966E6">
              <w:rPr>
                <w:rFonts w:ascii="Arial Narrow" w:hAnsi="Arial Narrow" w:cs="Verdana"/>
                <w:spacing w:val="1"/>
                <w:sz w:val="20"/>
                <w:szCs w:val="20"/>
              </w:rPr>
              <w:t>i</w:t>
            </w:r>
            <w:r w:rsidRPr="00A966E6">
              <w:rPr>
                <w:rFonts w:ascii="Arial Narrow" w:hAnsi="Arial Narrow" w:cs="Verdana"/>
                <w:sz w:val="20"/>
                <w:szCs w:val="20"/>
              </w:rPr>
              <w:t>m</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z w:val="20"/>
                <w:szCs w:val="20"/>
              </w:rPr>
              <w:t xml:space="preserve">are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 xml:space="preserve">rcare </w:t>
            </w:r>
            <w:r w:rsidRPr="00A966E6">
              <w:rPr>
                <w:rFonts w:ascii="Arial Narrow" w:hAnsi="Arial Narrow" w:cs="Verdana"/>
                <w:spacing w:val="1"/>
                <w:sz w:val="20"/>
                <w:szCs w:val="20"/>
              </w:rPr>
              <w:t>p</w:t>
            </w:r>
            <w:r w:rsidRPr="00A966E6">
              <w:rPr>
                <w:rFonts w:ascii="Arial Narrow" w:hAnsi="Arial Narrow" w:cs="Verdana"/>
                <w:sz w:val="20"/>
                <w:szCs w:val="20"/>
              </w:rPr>
              <w:t>r</w:t>
            </w:r>
            <w:r w:rsidRPr="00A966E6">
              <w:rPr>
                <w:rFonts w:ascii="Arial Narrow" w:hAnsi="Arial Narrow" w:cs="Verdana"/>
                <w:spacing w:val="1"/>
                <w:sz w:val="20"/>
                <w:szCs w:val="20"/>
              </w:rPr>
              <w:t>o</w:t>
            </w:r>
            <w:r w:rsidRPr="00A966E6">
              <w:rPr>
                <w:rFonts w:ascii="Arial Narrow" w:hAnsi="Arial Narrow" w:cs="Verdana"/>
                <w:spacing w:val="-1"/>
                <w:sz w:val="20"/>
                <w:szCs w:val="20"/>
              </w:rPr>
              <w:t>v</w:t>
            </w:r>
            <w:r w:rsidRPr="00A966E6">
              <w:rPr>
                <w:rFonts w:ascii="Arial Narrow" w:hAnsi="Arial Narrow" w:cs="Verdana"/>
                <w:spacing w:val="1"/>
                <w:sz w:val="20"/>
                <w:szCs w:val="20"/>
              </w:rPr>
              <w:t>i</w:t>
            </w:r>
            <w:r w:rsidRPr="00A966E6">
              <w:rPr>
                <w:rFonts w:ascii="Arial Narrow" w:hAnsi="Arial Narrow" w:cs="Verdana"/>
                <w:sz w:val="20"/>
                <w:szCs w:val="20"/>
              </w:rPr>
              <w:t>n</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z w:val="20"/>
                <w:szCs w:val="20"/>
              </w:rPr>
              <w:t>e m</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z w:val="20"/>
                <w:szCs w:val="20"/>
              </w:rPr>
              <w:t>aj</w:t>
            </w:r>
            <w:r w:rsidRPr="00A966E6">
              <w:rPr>
                <w:rFonts w:ascii="Arial Narrow" w:hAnsi="Arial Narrow" w:cs="Verdana"/>
                <w:spacing w:val="1"/>
                <w:sz w:val="20"/>
                <w:szCs w:val="20"/>
              </w:rPr>
              <w:t>e</w:t>
            </w:r>
            <w:r w:rsidRPr="00A966E6">
              <w:rPr>
                <w:rFonts w:ascii="Arial Narrow" w:hAnsi="Arial Narrow" w:cs="Verdana"/>
                <w:sz w:val="20"/>
                <w:szCs w:val="20"/>
              </w:rPr>
              <w:t>re</w:t>
            </w:r>
          </w:p>
          <w:p w:rsidR="00A966E6" w:rsidRPr="00A966E6" w:rsidRDefault="00A966E6" w:rsidP="004A1F53">
            <w:pPr>
              <w:widowControl w:val="0"/>
              <w:tabs>
                <w:tab w:val="left" w:pos="820"/>
              </w:tabs>
              <w:autoSpaceDE w:val="0"/>
              <w:autoSpaceDN w:val="0"/>
              <w:adjustRightInd w:val="0"/>
              <w:spacing w:before="61" w:after="0" w:line="275" w:lineRule="auto"/>
              <w:ind w:left="823" w:right="125" w:hanging="361"/>
              <w:jc w:val="both"/>
              <w:rPr>
                <w:rFonts w:ascii="Arial Narrow" w:hAnsi="Arial Narrow"/>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u</w:t>
            </w:r>
            <w:r w:rsidRPr="00A966E6">
              <w:rPr>
                <w:rFonts w:ascii="Arial Narrow" w:hAnsi="Arial Narrow" w:cs="Verdana"/>
                <w:sz w:val="20"/>
                <w:szCs w:val="20"/>
              </w:rPr>
              <w:t xml:space="preserve">n </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pacing w:val="-1"/>
                <w:sz w:val="20"/>
                <w:szCs w:val="20"/>
              </w:rPr>
              <w:t>v</w:t>
            </w:r>
            <w:r w:rsidRPr="00A966E6">
              <w:rPr>
                <w:rFonts w:ascii="Arial Narrow" w:hAnsi="Arial Narrow" w:cs="Verdana"/>
                <w:spacing w:val="1"/>
                <w:sz w:val="20"/>
                <w:szCs w:val="20"/>
              </w:rPr>
              <w:t>e</w:t>
            </w:r>
            <w:r w:rsidRPr="00A966E6">
              <w:rPr>
                <w:rFonts w:ascii="Arial Narrow" w:hAnsi="Arial Narrow" w:cs="Verdana"/>
                <w:sz w:val="20"/>
                <w:szCs w:val="20"/>
              </w:rPr>
              <w:t xml:space="preserve">l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p</w:t>
            </w:r>
            <w:r w:rsidRPr="00A966E6">
              <w:rPr>
                <w:rFonts w:ascii="Arial Narrow" w:hAnsi="Arial Narrow" w:cs="Verdana"/>
                <w:sz w:val="20"/>
                <w:szCs w:val="20"/>
              </w:rPr>
              <w:t>r</w:t>
            </w:r>
            <w:r w:rsidRPr="00A966E6">
              <w:rPr>
                <w:rFonts w:ascii="Arial Narrow" w:hAnsi="Arial Narrow" w:cs="Verdana"/>
                <w:spacing w:val="1"/>
                <w:sz w:val="20"/>
                <w:szCs w:val="20"/>
              </w:rPr>
              <w:t>eg</w:t>
            </w:r>
            <w:r w:rsidRPr="00A966E6">
              <w:rPr>
                <w:rFonts w:ascii="Arial Narrow" w:hAnsi="Arial Narrow" w:cs="Verdana"/>
                <w:sz w:val="20"/>
                <w:szCs w:val="20"/>
              </w:rPr>
              <w:t>ă</w:t>
            </w:r>
            <w:r w:rsidRPr="00A966E6">
              <w:rPr>
                <w:rFonts w:ascii="Arial Narrow" w:hAnsi="Arial Narrow" w:cs="Verdana"/>
                <w:spacing w:val="-1"/>
                <w:sz w:val="20"/>
                <w:szCs w:val="20"/>
              </w:rPr>
              <w:t>t</w:t>
            </w:r>
            <w:r w:rsidRPr="00A966E6">
              <w:rPr>
                <w:rFonts w:ascii="Arial Narrow" w:hAnsi="Arial Narrow" w:cs="Verdana"/>
                <w:spacing w:val="1"/>
                <w:sz w:val="20"/>
                <w:szCs w:val="20"/>
              </w:rPr>
              <w:t>i</w:t>
            </w:r>
            <w:r w:rsidRPr="00A966E6">
              <w:rPr>
                <w:rFonts w:ascii="Arial Narrow" w:hAnsi="Arial Narrow" w:cs="Verdana"/>
                <w:sz w:val="20"/>
                <w:szCs w:val="20"/>
              </w:rPr>
              <w:t xml:space="preserve">re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pacing w:val="-3"/>
                <w:sz w:val="20"/>
                <w:szCs w:val="20"/>
              </w:rPr>
              <w:t>r</w:t>
            </w:r>
            <w:r w:rsidRPr="00A966E6">
              <w:rPr>
                <w:rFonts w:ascii="Arial Narrow" w:hAnsi="Arial Narrow" w:cs="Verdana"/>
                <w:sz w:val="20"/>
                <w:szCs w:val="20"/>
              </w:rPr>
              <w:t>ur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tili</w:t>
            </w:r>
            <w:r w:rsidRPr="00A966E6">
              <w:rPr>
                <w:rFonts w:ascii="Arial Narrow" w:hAnsi="Arial Narrow" w:cs="Verdana"/>
                <w:spacing w:val="-1"/>
                <w:sz w:val="20"/>
                <w:szCs w:val="20"/>
              </w:rPr>
              <w:t>z</w:t>
            </w:r>
            <w:r w:rsidRPr="00A966E6">
              <w:rPr>
                <w:rFonts w:ascii="Arial Narrow" w:hAnsi="Arial Narrow" w:cs="Verdana"/>
                <w:sz w:val="20"/>
                <w:szCs w:val="20"/>
              </w:rPr>
              <w:t>are,r</w:t>
            </w:r>
            <w:r w:rsidRPr="00A966E6">
              <w:rPr>
                <w:rFonts w:ascii="Arial Narrow" w:hAnsi="Arial Narrow" w:cs="Verdana"/>
                <w:spacing w:val="1"/>
                <w:sz w:val="20"/>
                <w:szCs w:val="20"/>
              </w:rPr>
              <w:t>e</w:t>
            </w:r>
            <w:r w:rsidRPr="00A966E6">
              <w:rPr>
                <w:rFonts w:ascii="Arial Narrow" w:hAnsi="Arial Narrow" w:cs="Verdana"/>
                <w:sz w:val="20"/>
                <w:szCs w:val="20"/>
              </w:rPr>
              <w:t>c</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 xml:space="preserve">are </w:t>
            </w:r>
            <w:r w:rsidRPr="00A966E6">
              <w:rPr>
                <w:rFonts w:ascii="Arial Narrow" w:hAnsi="Arial Narrow" w:cs="Verdana"/>
                <w:spacing w:val="-1"/>
                <w:sz w:val="20"/>
                <w:szCs w:val="20"/>
              </w:rPr>
              <w:t>ş</w:t>
            </w:r>
            <w:r w:rsidRPr="00A966E6">
              <w:rPr>
                <w:rFonts w:ascii="Arial Narrow" w:hAnsi="Arial Narrow" w:cs="Verdana"/>
                <w:sz w:val="20"/>
                <w:szCs w:val="20"/>
              </w:rPr>
              <w:t>i a</w:t>
            </w:r>
            <w:r w:rsidRPr="00A966E6">
              <w:rPr>
                <w:rFonts w:ascii="Arial Narrow" w:hAnsi="Arial Narrow" w:cs="Verdana"/>
                <w:spacing w:val="-1"/>
                <w:sz w:val="20"/>
                <w:szCs w:val="20"/>
              </w:rPr>
              <w:t>l</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ope</w:t>
            </w:r>
            <w:r w:rsidRPr="00A966E6">
              <w:rPr>
                <w:rFonts w:ascii="Arial Narrow" w:hAnsi="Arial Narrow" w:cs="Verdana"/>
                <w:sz w:val="20"/>
                <w:szCs w:val="20"/>
              </w:rPr>
              <w:t>ra</w:t>
            </w:r>
            <w:r w:rsidRPr="00A966E6">
              <w:rPr>
                <w:rFonts w:ascii="Arial Narrow" w:hAnsi="Arial Narrow" w:cs="Verdana"/>
                <w:spacing w:val="-2"/>
                <w:sz w:val="20"/>
                <w:szCs w:val="20"/>
              </w:rPr>
              <w:t>ţ</w:t>
            </w:r>
            <w:r w:rsidRPr="00A966E6">
              <w:rPr>
                <w:rFonts w:ascii="Arial Narrow" w:hAnsi="Arial Narrow" w:cs="Verdana"/>
                <w:spacing w:val="1"/>
                <w:sz w:val="20"/>
                <w:szCs w:val="20"/>
              </w:rPr>
              <w:t>i</w:t>
            </w:r>
            <w:r w:rsidRPr="00A966E6">
              <w:rPr>
                <w:rFonts w:ascii="Arial Narrow" w:hAnsi="Arial Narrow" w:cs="Verdana"/>
                <w:spacing w:val="-1"/>
                <w:sz w:val="20"/>
                <w:szCs w:val="20"/>
              </w:rPr>
              <w:t>un</w:t>
            </w:r>
            <w:r w:rsidRPr="00A966E6">
              <w:rPr>
                <w:rFonts w:ascii="Arial Narrow" w:hAnsi="Arial Narrow" w:cs="Verdana"/>
                <w:sz w:val="20"/>
                <w:szCs w:val="20"/>
              </w:rPr>
              <w:t xml:space="preserve">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v</w:t>
            </w:r>
            <w:r w:rsidRPr="00A966E6">
              <w:rPr>
                <w:rFonts w:ascii="Arial Narrow" w:hAnsi="Arial Narrow" w:cs="Verdana"/>
                <w:sz w:val="20"/>
                <w:szCs w:val="20"/>
              </w:rPr>
              <w:t>a</w:t>
            </w:r>
            <w:r w:rsidRPr="00A966E6">
              <w:rPr>
                <w:rFonts w:ascii="Arial Narrow" w:hAnsi="Arial Narrow" w:cs="Verdana"/>
                <w:spacing w:val="1"/>
                <w:sz w:val="20"/>
                <w:szCs w:val="20"/>
              </w:rPr>
              <w:t>lo</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f</w:t>
            </w:r>
            <w:r w:rsidRPr="00A966E6">
              <w:rPr>
                <w:rFonts w:ascii="Arial Narrow" w:hAnsi="Arial Narrow" w:cs="Verdana"/>
                <w:spacing w:val="1"/>
                <w:sz w:val="20"/>
                <w:szCs w:val="20"/>
              </w:rPr>
              <w:t>i</w:t>
            </w:r>
            <w:r w:rsidRPr="00A966E6">
              <w:rPr>
                <w:rFonts w:ascii="Arial Narrow" w:hAnsi="Arial Narrow" w:cs="Verdana"/>
                <w:sz w:val="20"/>
                <w:szCs w:val="20"/>
              </w:rPr>
              <w:t>carema</w:t>
            </w:r>
            <w:r w:rsidRPr="00A966E6">
              <w:rPr>
                <w:rFonts w:ascii="Arial Narrow" w:hAnsi="Arial Narrow" w:cs="Verdana"/>
                <w:spacing w:val="1"/>
                <w:sz w:val="20"/>
                <w:szCs w:val="20"/>
              </w:rPr>
              <w:t>te</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3"/>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ă,</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pacing w:val="-1"/>
                <w:sz w:val="20"/>
                <w:szCs w:val="20"/>
              </w:rPr>
              <w:t>u</w:t>
            </w:r>
            <w:r w:rsidRPr="00A966E6">
              <w:rPr>
                <w:rFonts w:ascii="Arial Narrow" w:hAnsi="Arial Narrow" w:cs="Verdana"/>
                <w:sz w:val="20"/>
                <w:szCs w:val="20"/>
              </w:rPr>
              <w:t>s</w:t>
            </w:r>
            <w:r w:rsidRPr="00A966E6">
              <w:rPr>
                <w:rFonts w:ascii="Arial Narrow" w:hAnsi="Arial Narrow" w:cs="Verdana"/>
                <w:spacing w:val="1"/>
                <w:sz w:val="20"/>
                <w:szCs w:val="20"/>
              </w:rPr>
              <w:t>i</w:t>
            </w:r>
            <w:r w:rsidRPr="00A966E6">
              <w:rPr>
                <w:rFonts w:ascii="Arial Narrow" w:hAnsi="Arial Narrow" w:cs="Verdana"/>
                <w:sz w:val="20"/>
                <w:szCs w:val="20"/>
              </w:rPr>
              <w:t>v</w:t>
            </w:r>
            <w:r w:rsidRPr="00A966E6">
              <w:rPr>
                <w:rFonts w:ascii="Arial Narrow" w:hAnsi="Arial Narrow" w:cs="Verdana"/>
                <w:spacing w:val="1"/>
                <w:sz w:val="20"/>
                <w:szCs w:val="20"/>
              </w:rPr>
              <w:t>ope</w:t>
            </w:r>
            <w:r w:rsidRPr="00A966E6">
              <w:rPr>
                <w:rFonts w:ascii="Arial Narrow" w:hAnsi="Arial Narrow" w:cs="Verdana"/>
                <w:sz w:val="20"/>
                <w:szCs w:val="20"/>
              </w:rPr>
              <w:t>ra</w:t>
            </w:r>
            <w:r w:rsidRPr="00A966E6">
              <w:rPr>
                <w:rFonts w:ascii="Arial Narrow" w:hAnsi="Arial Narrow" w:cs="Verdana"/>
                <w:spacing w:val="1"/>
                <w:sz w:val="20"/>
                <w:szCs w:val="20"/>
              </w:rPr>
              <w:t>ţ</w:t>
            </w:r>
            <w:r w:rsidRPr="00A966E6">
              <w:rPr>
                <w:rFonts w:ascii="Arial Narrow" w:hAnsi="Arial Narrow" w:cs="Verdana"/>
                <w:spacing w:val="-1"/>
                <w:sz w:val="20"/>
                <w:szCs w:val="20"/>
              </w:rPr>
              <w:t>iun</w:t>
            </w:r>
            <w:r w:rsidRPr="00A966E6">
              <w:rPr>
                <w:rFonts w:ascii="Arial Narrow" w:hAnsi="Arial Narrow" w:cs="Verdana"/>
                <w:sz w:val="20"/>
                <w:szCs w:val="20"/>
              </w:rPr>
              <w:t xml:space="preserve">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u</w:t>
            </w:r>
            <w:r w:rsidRPr="00A966E6">
              <w:rPr>
                <w:rFonts w:ascii="Arial Narrow" w:hAnsi="Arial Narrow" w:cs="Verdana"/>
                <w:sz w:val="20"/>
                <w:szCs w:val="20"/>
              </w:rPr>
              <w:t>m</w:t>
            </w:r>
            <w:r w:rsidRPr="00A966E6">
              <w:rPr>
                <w:rFonts w:ascii="Arial Narrow" w:hAnsi="Arial Narrow" w:cs="Verdana"/>
                <w:spacing w:val="1"/>
                <w:sz w:val="20"/>
                <w:szCs w:val="20"/>
              </w:rPr>
              <w:t>ple</w:t>
            </w:r>
            <w:r w:rsidRPr="00A966E6">
              <w:rPr>
                <w:rFonts w:ascii="Arial Narrow" w:hAnsi="Arial Narrow" w:cs="Verdana"/>
                <w:sz w:val="20"/>
                <w:szCs w:val="20"/>
              </w:rPr>
              <w:t>re ramb</w:t>
            </w:r>
            <w:r w:rsidRPr="00A966E6">
              <w:rPr>
                <w:rFonts w:ascii="Arial Narrow" w:hAnsi="Arial Narrow" w:cs="Verdana"/>
                <w:spacing w:val="-1"/>
                <w:sz w:val="20"/>
                <w:szCs w:val="20"/>
              </w:rPr>
              <w:t>l</w:t>
            </w:r>
            <w:r w:rsidRPr="00A966E6">
              <w:rPr>
                <w:rFonts w:ascii="Arial Narrow" w:hAnsi="Arial Narrow" w:cs="Verdana"/>
                <w:spacing w:val="1"/>
                <w:sz w:val="20"/>
                <w:szCs w:val="20"/>
              </w:rPr>
              <w:t>eie</w:t>
            </w:r>
            <w:r w:rsidRPr="00A966E6">
              <w:rPr>
                <w:rFonts w:ascii="Arial Narrow" w:hAnsi="Arial Narrow" w:cs="Verdana"/>
                <w:spacing w:val="-3"/>
                <w:sz w:val="20"/>
                <w:szCs w:val="20"/>
              </w:rPr>
              <w:t>r</w:t>
            </w:r>
            <w:r w:rsidRPr="00A966E6">
              <w:rPr>
                <w:rFonts w:ascii="Arial Narrow" w:hAnsi="Arial Narrow" w:cs="Verdana"/>
                <w:sz w:val="20"/>
                <w:szCs w:val="20"/>
              </w:rPr>
              <w:t xml:space="preserve">e care </w:t>
            </w:r>
            <w:r w:rsidRPr="00A966E6">
              <w:rPr>
                <w:rFonts w:ascii="Arial Narrow" w:hAnsi="Arial Narrow" w:cs="Verdana"/>
                <w:spacing w:val="-1"/>
                <w:sz w:val="20"/>
                <w:szCs w:val="20"/>
              </w:rPr>
              <w:t>u</w:t>
            </w:r>
            <w:r w:rsidRPr="00A966E6">
              <w:rPr>
                <w:rFonts w:ascii="Arial Narrow" w:hAnsi="Arial Narrow" w:cs="Verdana"/>
                <w:spacing w:val="1"/>
                <w:sz w:val="20"/>
                <w:szCs w:val="20"/>
              </w:rPr>
              <w:t>ti</w:t>
            </w:r>
            <w:r w:rsidRPr="00A966E6">
              <w:rPr>
                <w:rFonts w:ascii="Arial Narrow" w:hAnsi="Arial Narrow" w:cs="Verdana"/>
                <w:spacing w:val="-1"/>
                <w:sz w:val="20"/>
                <w:szCs w:val="20"/>
              </w:rPr>
              <w:t>l</w:t>
            </w:r>
            <w:r w:rsidRPr="00A966E6">
              <w:rPr>
                <w:rFonts w:ascii="Arial Narrow" w:hAnsi="Arial Narrow" w:cs="Verdana"/>
                <w:spacing w:val="1"/>
                <w:sz w:val="20"/>
                <w:szCs w:val="20"/>
              </w:rPr>
              <w:t>i</w:t>
            </w:r>
            <w:r w:rsidRPr="00A966E6">
              <w:rPr>
                <w:rFonts w:ascii="Arial Narrow" w:hAnsi="Arial Narrow" w:cs="Verdana"/>
                <w:spacing w:val="-1"/>
                <w:sz w:val="20"/>
                <w:szCs w:val="20"/>
              </w:rPr>
              <w:t>z</w:t>
            </w:r>
            <w:r w:rsidRPr="00A966E6">
              <w:rPr>
                <w:rFonts w:ascii="Arial Narrow" w:hAnsi="Arial Narrow" w:cs="Verdana"/>
                <w:spacing w:val="1"/>
                <w:sz w:val="20"/>
                <w:szCs w:val="20"/>
              </w:rPr>
              <w:t>e</w:t>
            </w:r>
            <w:r w:rsidRPr="00A966E6">
              <w:rPr>
                <w:rFonts w:ascii="Arial Narrow" w:hAnsi="Arial Narrow" w:cs="Verdana"/>
                <w:sz w:val="20"/>
                <w:szCs w:val="20"/>
              </w:rPr>
              <w:t>a</w:t>
            </w:r>
            <w:r w:rsidRPr="00A966E6">
              <w:rPr>
                <w:rFonts w:ascii="Arial Narrow" w:hAnsi="Arial Narrow" w:cs="Verdana"/>
                <w:spacing w:val="-1"/>
                <w:sz w:val="20"/>
                <w:szCs w:val="20"/>
              </w:rPr>
              <w:t>z</w:t>
            </w:r>
            <w:r w:rsidRPr="00A966E6">
              <w:rPr>
                <w:rFonts w:ascii="Arial Narrow" w:hAnsi="Arial Narrow" w:cs="Verdana"/>
                <w:sz w:val="20"/>
                <w:szCs w:val="20"/>
              </w:rPr>
              <w:t>ă</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 xml:space="preserve">ri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rua</w:t>
            </w:r>
            <w:r w:rsidRPr="00A966E6">
              <w:rPr>
                <w:rFonts w:ascii="Arial Narrow" w:hAnsi="Arial Narrow" w:cs="Verdana"/>
                <w:spacing w:val="1"/>
                <w:sz w:val="20"/>
                <w:szCs w:val="20"/>
              </w:rPr>
              <w:t>î</w:t>
            </w:r>
            <w:r w:rsidRPr="00A966E6">
              <w:rPr>
                <w:rFonts w:ascii="Arial Narrow" w:hAnsi="Arial Narrow" w:cs="Verdana"/>
                <w:spacing w:val="-1"/>
                <w:sz w:val="20"/>
                <w:szCs w:val="20"/>
              </w:rPr>
              <w:t>n</w:t>
            </w:r>
            <w:r w:rsidRPr="00A966E6">
              <w:rPr>
                <w:rFonts w:ascii="Arial Narrow" w:hAnsi="Arial Narrow" w:cs="Verdana"/>
                <w:spacing w:val="1"/>
                <w:sz w:val="20"/>
                <w:szCs w:val="20"/>
              </w:rPr>
              <w:t>lo</w:t>
            </w:r>
            <w:r w:rsidRPr="00A966E6">
              <w:rPr>
                <w:rFonts w:ascii="Arial Narrow" w:hAnsi="Arial Narrow" w:cs="Verdana"/>
                <w:sz w:val="20"/>
                <w:szCs w:val="20"/>
              </w:rPr>
              <w:t>c</w:t>
            </w:r>
            <w:r w:rsidRPr="00A966E6">
              <w:rPr>
                <w:rFonts w:ascii="Arial Narrow" w:hAnsi="Arial Narrow" w:cs="Verdana"/>
                <w:spacing w:val="-1"/>
                <w:sz w:val="20"/>
                <w:szCs w:val="20"/>
              </w:rPr>
              <w:t>u</w:t>
            </w:r>
            <w:r w:rsidRPr="00A966E6">
              <w:rPr>
                <w:rFonts w:ascii="Arial Narrow" w:hAnsi="Arial Narrow" w:cs="Verdana"/>
                <w:sz w:val="20"/>
                <w:szCs w:val="20"/>
              </w:rPr>
              <w:t>i a</w:t>
            </w:r>
            <w:r w:rsidRPr="00A966E6">
              <w:rPr>
                <w:rFonts w:ascii="Arial Narrow" w:hAnsi="Arial Narrow" w:cs="Verdana"/>
                <w:spacing w:val="1"/>
                <w:sz w:val="20"/>
                <w:szCs w:val="20"/>
              </w:rPr>
              <w:t>lt</w:t>
            </w:r>
            <w:r w:rsidRPr="00A966E6">
              <w:rPr>
                <w:rFonts w:ascii="Arial Narrow" w:hAnsi="Arial Narrow" w:cs="Verdana"/>
                <w:sz w:val="20"/>
                <w:szCs w:val="20"/>
              </w:rPr>
              <w:t>e ma</w:t>
            </w:r>
            <w:r w:rsidRPr="00A966E6">
              <w:rPr>
                <w:rFonts w:ascii="Arial Narrow" w:hAnsi="Arial Narrow" w:cs="Verdana"/>
                <w:spacing w:val="-1"/>
                <w:sz w:val="20"/>
                <w:szCs w:val="20"/>
              </w:rPr>
              <w:t>t</w:t>
            </w:r>
            <w:r w:rsidRPr="00A966E6">
              <w:rPr>
                <w:rFonts w:ascii="Arial Narrow" w:hAnsi="Arial Narrow" w:cs="Verdana"/>
                <w:spacing w:val="1"/>
                <w:sz w:val="20"/>
                <w:szCs w:val="20"/>
              </w:rPr>
              <w:t>e</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pacing w:val="1"/>
                <w:sz w:val="20"/>
                <w:szCs w:val="20"/>
              </w:rPr>
              <w:t>e</w:t>
            </w:r>
            <w:r w:rsidRPr="00A966E6">
              <w:rPr>
                <w:rFonts w:ascii="Arial Narrow" w:hAnsi="Arial Narrow" w:cs="Verdana"/>
                <w:sz w:val="20"/>
                <w:szCs w:val="20"/>
              </w:rPr>
              <w:t>,</w:t>
            </w:r>
            <w:r w:rsidRPr="00A966E6">
              <w:rPr>
                <w:rFonts w:ascii="Arial Narrow" w:hAnsi="Arial Narrow" w:cs="Verdana"/>
                <w:spacing w:val="1"/>
                <w:sz w:val="20"/>
                <w:szCs w:val="20"/>
              </w:rPr>
              <w:t>d</w:t>
            </w:r>
            <w:r w:rsidRPr="00A966E6">
              <w:rPr>
                <w:rFonts w:ascii="Arial Narrow" w:hAnsi="Arial Narrow" w:cs="Verdana"/>
                <w:sz w:val="20"/>
                <w:szCs w:val="20"/>
              </w:rPr>
              <w:t>e 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z w:val="20"/>
                <w:szCs w:val="20"/>
              </w:rPr>
              <w:t>m</w:t>
            </w:r>
            <w:r w:rsidRPr="00A966E6">
              <w:rPr>
                <w:rFonts w:ascii="Arial Narrow" w:hAnsi="Arial Narrow" w:cs="Verdana"/>
                <w:spacing w:val="-1"/>
                <w:sz w:val="20"/>
                <w:szCs w:val="20"/>
              </w:rPr>
              <w:t>u</w:t>
            </w:r>
            <w:r w:rsidRPr="00A966E6">
              <w:rPr>
                <w:rFonts w:ascii="Arial Narrow" w:hAnsi="Arial Narrow" w:cs="Verdana"/>
                <w:sz w:val="20"/>
                <w:szCs w:val="20"/>
              </w:rPr>
              <w:t>m</w:t>
            </w:r>
            <w:r w:rsidRPr="00A966E6">
              <w:rPr>
                <w:rFonts w:ascii="Arial Narrow" w:hAnsi="Arial Narrow" w:cs="Verdana"/>
                <w:spacing w:val="1"/>
                <w:sz w:val="20"/>
                <w:szCs w:val="20"/>
              </w:rPr>
              <w:t>70</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nmasaca</w:t>
            </w:r>
            <w:r w:rsidRPr="00A966E6">
              <w:rPr>
                <w:rFonts w:ascii="Arial Narrow" w:hAnsi="Arial Narrow" w:cs="Verdana"/>
                <w:spacing w:val="-1"/>
                <w:sz w:val="20"/>
                <w:szCs w:val="20"/>
              </w:rPr>
              <w:t>n</w:t>
            </w:r>
            <w:r w:rsidRPr="00A966E6">
              <w:rPr>
                <w:rFonts w:ascii="Arial Narrow" w:hAnsi="Arial Narrow" w:cs="Verdana"/>
                <w:spacing w:val="1"/>
                <w:sz w:val="20"/>
                <w:szCs w:val="20"/>
              </w:rPr>
              <w:t>tit</w:t>
            </w:r>
            <w:r w:rsidRPr="00A966E6">
              <w:rPr>
                <w:rFonts w:ascii="Arial Narrow" w:hAnsi="Arial Narrow" w:cs="Verdana"/>
                <w:sz w:val="20"/>
                <w:szCs w:val="20"/>
              </w:rPr>
              <w:t>ă</w:t>
            </w:r>
            <w:r w:rsidRPr="00A966E6">
              <w:rPr>
                <w:rFonts w:ascii="Arial Narrow" w:hAnsi="Arial Narrow" w:cs="Verdana"/>
                <w:spacing w:val="1"/>
                <w:sz w:val="20"/>
                <w:szCs w:val="20"/>
              </w:rPr>
              <w:t>ţ</w:t>
            </w:r>
            <w:r w:rsidRPr="00A966E6">
              <w:rPr>
                <w:rFonts w:ascii="Arial Narrow" w:hAnsi="Arial Narrow" w:cs="Verdana"/>
                <w:spacing w:val="-1"/>
                <w:sz w:val="20"/>
                <w:szCs w:val="20"/>
              </w:rPr>
              <w:t>il</w:t>
            </w:r>
            <w:r w:rsidRPr="00A966E6">
              <w:rPr>
                <w:rFonts w:ascii="Arial Narrow" w:hAnsi="Arial Narrow" w:cs="Verdana"/>
                <w:spacing w:val="1"/>
                <w:sz w:val="20"/>
                <w:szCs w:val="20"/>
              </w:rPr>
              <w:t>o</w:t>
            </w:r>
            <w:r w:rsidRPr="00A966E6">
              <w:rPr>
                <w:rFonts w:ascii="Arial Narrow" w:hAnsi="Arial Narrow" w:cs="Verdana"/>
                <w:sz w:val="20"/>
                <w:szCs w:val="20"/>
              </w:rPr>
              <w:t>r</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 xml:space="preserve">ri </w:t>
            </w:r>
            <w:r w:rsidRPr="00A966E6">
              <w:rPr>
                <w:rFonts w:ascii="Arial Narrow" w:hAnsi="Arial Narrow" w:cs="Verdana"/>
                <w:spacing w:val="-1"/>
                <w:sz w:val="20"/>
                <w:szCs w:val="20"/>
              </w:rPr>
              <w:t>n</w:t>
            </w:r>
            <w:r w:rsidRPr="00A966E6">
              <w:rPr>
                <w:rFonts w:ascii="Arial Narrow" w:hAnsi="Arial Narrow" w:cs="Verdana"/>
                <w:spacing w:val="1"/>
                <w:sz w:val="20"/>
                <w:szCs w:val="20"/>
              </w:rPr>
              <w:t>epe</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ul</w:t>
            </w:r>
            <w:r w:rsidRPr="00A966E6">
              <w:rPr>
                <w:rFonts w:ascii="Arial Narrow" w:hAnsi="Arial Narrow" w:cs="Verdana"/>
                <w:spacing w:val="1"/>
                <w:sz w:val="20"/>
                <w:szCs w:val="20"/>
              </w:rPr>
              <w:t>o</w:t>
            </w:r>
            <w:r w:rsidRPr="00A966E6">
              <w:rPr>
                <w:rFonts w:ascii="Arial Narrow" w:hAnsi="Arial Narrow" w:cs="Verdana"/>
                <w:sz w:val="20"/>
                <w:szCs w:val="20"/>
              </w:rPr>
              <w:t xml:space="preserve">ase </w:t>
            </w:r>
            <w:r w:rsidRPr="00A966E6">
              <w:rPr>
                <w:rFonts w:ascii="Arial Narrow" w:hAnsi="Arial Narrow" w:cs="Verdana"/>
                <w:spacing w:val="1"/>
                <w:sz w:val="20"/>
                <w:szCs w:val="20"/>
              </w:rPr>
              <w:t>p</w:t>
            </w:r>
            <w:r w:rsidRPr="00A966E6">
              <w:rPr>
                <w:rFonts w:ascii="Arial Narrow" w:hAnsi="Arial Narrow" w:cs="Verdana"/>
                <w:sz w:val="20"/>
                <w:szCs w:val="20"/>
              </w:rPr>
              <w:t>r</w:t>
            </w:r>
            <w:r w:rsidRPr="00A966E6">
              <w:rPr>
                <w:rFonts w:ascii="Arial Narrow" w:hAnsi="Arial Narrow" w:cs="Verdana"/>
                <w:spacing w:val="1"/>
                <w:sz w:val="20"/>
                <w:szCs w:val="20"/>
              </w:rPr>
              <w:t>o</w:t>
            </w:r>
            <w:r w:rsidRPr="00A966E6">
              <w:rPr>
                <w:rFonts w:ascii="Arial Narrow" w:hAnsi="Arial Narrow" w:cs="Verdana"/>
                <w:spacing w:val="-3"/>
                <w:sz w:val="20"/>
                <w:szCs w:val="20"/>
              </w:rPr>
              <w:t>v</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pacing w:val="1"/>
                <w:sz w:val="20"/>
                <w:szCs w:val="20"/>
              </w:rPr>
              <w:t>it</w:t>
            </w:r>
            <w:r w:rsidRPr="00A966E6">
              <w:rPr>
                <w:rFonts w:ascii="Arial Narrow" w:hAnsi="Arial Narrow" w:cs="Verdana"/>
                <w:sz w:val="20"/>
                <w:szCs w:val="20"/>
              </w:rPr>
              <w:t xml:space="preserve">e </w:t>
            </w:r>
            <w:r w:rsidRPr="00A966E6">
              <w:rPr>
                <w:rFonts w:ascii="Arial Narrow" w:hAnsi="Arial Narrow" w:cs="Verdana"/>
                <w:spacing w:val="1"/>
                <w:sz w:val="20"/>
                <w:szCs w:val="20"/>
              </w:rPr>
              <w:t>di</w:t>
            </w:r>
            <w:r w:rsidRPr="00A966E6">
              <w:rPr>
                <w:rFonts w:ascii="Arial Narrow" w:hAnsi="Arial Narrow" w:cs="Verdana"/>
                <w:sz w:val="20"/>
                <w:szCs w:val="20"/>
              </w:rPr>
              <w:t>nac</w:t>
            </w:r>
            <w:r w:rsidRPr="00A966E6">
              <w:rPr>
                <w:rFonts w:ascii="Arial Narrow" w:hAnsi="Arial Narrow" w:cs="Verdana"/>
                <w:spacing w:val="1"/>
                <w:sz w:val="20"/>
                <w:szCs w:val="20"/>
              </w:rPr>
              <w:t>ti</w:t>
            </w:r>
            <w:r w:rsidRPr="00A966E6">
              <w:rPr>
                <w:rFonts w:ascii="Arial Narrow" w:hAnsi="Arial Narrow" w:cs="Verdana"/>
                <w:spacing w:val="-1"/>
                <w:sz w:val="20"/>
                <w:szCs w:val="20"/>
              </w:rPr>
              <w:t>vi</w:t>
            </w:r>
            <w:r w:rsidRPr="00A966E6">
              <w:rPr>
                <w:rFonts w:ascii="Arial Narrow" w:hAnsi="Arial Narrow" w:cs="Verdana"/>
                <w:spacing w:val="1"/>
                <w:sz w:val="20"/>
                <w:szCs w:val="20"/>
              </w:rPr>
              <w:t>t</w:t>
            </w:r>
            <w:r w:rsidRPr="00A966E6">
              <w:rPr>
                <w:rFonts w:ascii="Arial Narrow" w:hAnsi="Arial Narrow" w:cs="Verdana"/>
                <w:sz w:val="20"/>
                <w:szCs w:val="20"/>
              </w:rPr>
              <w:t>ă</w:t>
            </w:r>
            <w:r w:rsidRPr="00A966E6">
              <w:rPr>
                <w:rFonts w:ascii="Arial Narrow" w:hAnsi="Arial Narrow" w:cs="Verdana"/>
                <w:spacing w:val="-1"/>
                <w:sz w:val="20"/>
                <w:szCs w:val="20"/>
              </w:rPr>
              <w:t>ţ</w:t>
            </w:r>
            <w:r w:rsidRPr="00A966E6">
              <w:rPr>
                <w:rFonts w:ascii="Arial Narrow" w:hAnsi="Arial Narrow" w:cs="Verdana"/>
                <w:sz w:val="20"/>
                <w:szCs w:val="20"/>
              </w:rPr>
              <w:t xml:space="preserve">i </w:t>
            </w:r>
            <w:r w:rsidRPr="00A966E6">
              <w:rPr>
                <w:rFonts w:ascii="Arial Narrow" w:hAnsi="Arial Narrow" w:cs="Verdana"/>
                <w:spacing w:val="1"/>
                <w:sz w:val="20"/>
                <w:szCs w:val="20"/>
              </w:rPr>
              <w:t>d</w:t>
            </w:r>
            <w:r w:rsidRPr="00A966E6">
              <w:rPr>
                <w:rFonts w:ascii="Arial Narrow" w:hAnsi="Arial Narrow" w:cs="Verdana"/>
                <w:sz w:val="20"/>
                <w:szCs w:val="20"/>
              </w:rPr>
              <w:t>e c</w:t>
            </w:r>
            <w:r w:rsidRPr="00A966E6">
              <w:rPr>
                <w:rFonts w:ascii="Arial Narrow" w:hAnsi="Arial Narrow" w:cs="Verdana"/>
                <w:spacing w:val="1"/>
                <w:sz w:val="20"/>
                <w:szCs w:val="20"/>
              </w:rPr>
              <w:t>o</w:t>
            </w:r>
            <w:r w:rsidRPr="00A966E6">
              <w:rPr>
                <w:rFonts w:ascii="Arial Narrow" w:hAnsi="Arial Narrow" w:cs="Verdana"/>
                <w:spacing w:val="-1"/>
                <w:sz w:val="20"/>
                <w:szCs w:val="20"/>
              </w:rPr>
              <w:t>n</w:t>
            </w:r>
            <w:r w:rsidRPr="00A966E6">
              <w:rPr>
                <w:rFonts w:ascii="Arial Narrow" w:hAnsi="Arial Narrow" w:cs="Verdana"/>
                <w:sz w:val="20"/>
                <w:szCs w:val="20"/>
              </w:rPr>
              <w:t>s</w:t>
            </w:r>
            <w:r w:rsidRPr="00A966E6">
              <w:rPr>
                <w:rFonts w:ascii="Arial Narrow" w:hAnsi="Arial Narrow" w:cs="Verdana"/>
                <w:spacing w:val="-1"/>
                <w:sz w:val="20"/>
                <w:szCs w:val="20"/>
              </w:rPr>
              <w:t>t</w:t>
            </w:r>
            <w:r w:rsidRPr="00A966E6">
              <w:rPr>
                <w:rFonts w:ascii="Arial Narrow" w:hAnsi="Arial Narrow" w:cs="Verdana"/>
                <w:sz w:val="20"/>
                <w:szCs w:val="20"/>
              </w:rPr>
              <w:t>r</w:t>
            </w:r>
            <w:r w:rsidRPr="00A966E6">
              <w:rPr>
                <w:rFonts w:ascii="Arial Narrow" w:hAnsi="Arial Narrow" w:cs="Verdana"/>
                <w:spacing w:val="-1"/>
                <w:sz w:val="20"/>
                <w:szCs w:val="20"/>
              </w:rPr>
              <w:t>u</w:t>
            </w:r>
            <w:r w:rsidRPr="00A966E6">
              <w:rPr>
                <w:rFonts w:ascii="Arial Narrow" w:hAnsi="Arial Narrow" w:cs="Verdana"/>
                <w:sz w:val="20"/>
                <w:szCs w:val="20"/>
              </w:rPr>
              <w:t>c</w:t>
            </w:r>
            <w:r w:rsidRPr="00A966E6">
              <w:rPr>
                <w:rFonts w:ascii="Arial Narrow" w:hAnsi="Arial Narrow" w:cs="Verdana"/>
                <w:spacing w:val="1"/>
                <w:sz w:val="20"/>
                <w:szCs w:val="20"/>
              </w:rPr>
              <w:t>ţi</w:t>
            </w:r>
            <w:r w:rsidRPr="00A966E6">
              <w:rPr>
                <w:rFonts w:ascii="Arial Narrow" w:hAnsi="Arial Narrow" w:cs="Verdana"/>
                <w:sz w:val="20"/>
                <w:szCs w:val="20"/>
              </w:rPr>
              <w:t xml:space="preserve">e şi </w:t>
            </w:r>
            <w:r w:rsidRPr="00A966E6">
              <w:rPr>
                <w:rFonts w:ascii="Arial Narrow" w:hAnsi="Arial Narrow" w:cs="Verdana"/>
                <w:spacing w:val="1"/>
                <w:sz w:val="20"/>
                <w:szCs w:val="20"/>
              </w:rPr>
              <w:t>de</w:t>
            </w:r>
            <w:r w:rsidRPr="00A966E6">
              <w:rPr>
                <w:rFonts w:ascii="Arial Narrow" w:hAnsi="Arial Narrow" w:cs="Verdana"/>
                <w:sz w:val="20"/>
                <w:szCs w:val="20"/>
              </w:rPr>
              <w:t>m</w:t>
            </w:r>
            <w:r w:rsidRPr="00A966E6">
              <w:rPr>
                <w:rFonts w:ascii="Arial Narrow" w:hAnsi="Arial Narrow" w:cs="Verdana"/>
                <w:spacing w:val="1"/>
                <w:sz w:val="20"/>
                <w:szCs w:val="20"/>
              </w:rPr>
              <w:t>ol</w:t>
            </w:r>
            <w:r w:rsidRPr="00A966E6">
              <w:rPr>
                <w:rFonts w:ascii="Arial Narrow" w:hAnsi="Arial Narrow" w:cs="Verdana"/>
                <w:sz w:val="20"/>
                <w:szCs w:val="20"/>
              </w:rPr>
              <w:t>ă</w:t>
            </w:r>
            <w:r w:rsidRPr="00A966E6">
              <w:rPr>
                <w:rFonts w:ascii="Arial Narrow" w:hAnsi="Arial Narrow" w:cs="Verdana"/>
                <w:spacing w:val="-3"/>
                <w:sz w:val="20"/>
                <w:szCs w:val="20"/>
              </w:rPr>
              <w:t>r</w:t>
            </w:r>
            <w:r w:rsidRPr="00A966E6">
              <w:rPr>
                <w:rFonts w:ascii="Arial Narrow" w:hAnsi="Arial Narrow" w:cs="Verdana"/>
                <w:sz w:val="20"/>
                <w:szCs w:val="20"/>
              </w:rPr>
              <w:t>i</w:t>
            </w:r>
          </w:p>
        </w:tc>
        <w:tc>
          <w:tcPr>
            <w:tcW w:w="1260" w:type="dxa"/>
            <w:shd w:val="clear" w:color="auto" w:fill="auto"/>
          </w:tcPr>
          <w:p w:rsidR="00A966E6" w:rsidRPr="00A966E6" w:rsidRDefault="00A966E6" w:rsidP="004A1F53">
            <w:pPr>
              <w:widowControl w:val="0"/>
              <w:autoSpaceDE w:val="0"/>
              <w:autoSpaceDN w:val="0"/>
              <w:adjustRightInd w:val="0"/>
              <w:spacing w:before="9" w:after="0" w:line="16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0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40" w:lineRule="auto"/>
              <w:ind w:left="102"/>
              <w:jc w:val="both"/>
              <w:rPr>
                <w:rFonts w:ascii="Arial Narrow" w:hAnsi="Arial Narrow" w:cs="Verdana"/>
                <w:sz w:val="20"/>
                <w:szCs w:val="20"/>
              </w:rPr>
            </w:pPr>
            <w:r w:rsidRPr="00A966E6">
              <w:rPr>
                <w:rFonts w:ascii="Arial Narrow" w:hAnsi="Arial Narrow" w:cs="Verdana"/>
                <w:spacing w:val="1"/>
                <w:sz w:val="20"/>
                <w:szCs w:val="20"/>
              </w:rPr>
              <w:t>2020</w:t>
            </w:r>
          </w:p>
          <w:p w:rsidR="00A966E6" w:rsidRPr="00A966E6" w:rsidRDefault="00A966E6" w:rsidP="004A1F53">
            <w:pPr>
              <w:widowControl w:val="0"/>
              <w:autoSpaceDE w:val="0"/>
              <w:autoSpaceDN w:val="0"/>
              <w:adjustRightInd w:val="0"/>
              <w:spacing w:before="7" w:after="0" w:line="11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0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0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00" w:lineRule="exact"/>
              <w:jc w:val="both"/>
              <w:rPr>
                <w:rFonts w:ascii="Arial Narrow" w:hAnsi="Arial Narrow"/>
                <w:sz w:val="20"/>
                <w:szCs w:val="20"/>
              </w:rPr>
            </w:pPr>
          </w:p>
          <w:p w:rsidR="00A966E6" w:rsidRPr="00A966E6" w:rsidRDefault="00A966E6" w:rsidP="004A1F53">
            <w:pPr>
              <w:widowControl w:val="0"/>
              <w:autoSpaceDE w:val="0"/>
              <w:autoSpaceDN w:val="0"/>
              <w:adjustRightInd w:val="0"/>
              <w:spacing w:after="0" w:line="240" w:lineRule="auto"/>
              <w:ind w:left="102"/>
              <w:jc w:val="both"/>
              <w:rPr>
                <w:rFonts w:ascii="Arial Narrow" w:hAnsi="Arial Narrow"/>
                <w:sz w:val="20"/>
                <w:szCs w:val="20"/>
              </w:rPr>
            </w:pPr>
            <w:r w:rsidRPr="00A966E6">
              <w:rPr>
                <w:rFonts w:ascii="Arial Narrow" w:hAnsi="Arial Narrow" w:cs="Verdana"/>
                <w:spacing w:val="1"/>
                <w:sz w:val="20"/>
                <w:szCs w:val="20"/>
              </w:rPr>
              <w:t>2020</w:t>
            </w:r>
          </w:p>
        </w:tc>
      </w:tr>
      <w:tr w:rsidR="00A966E6" w:rsidRPr="00A966E6" w:rsidTr="00A966E6">
        <w:trPr>
          <w:trHeight w:hRule="exact" w:val="577"/>
        </w:trPr>
        <w:tc>
          <w:tcPr>
            <w:tcW w:w="1320" w:type="dxa"/>
            <w:vMerge w:val="restart"/>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cs="Verdana"/>
                <w:sz w:val="20"/>
                <w:szCs w:val="20"/>
              </w:rPr>
            </w:pPr>
            <w:r w:rsidRPr="00A966E6">
              <w:rPr>
                <w:rFonts w:ascii="Arial Narrow" w:hAnsi="Arial Narrow" w:cs="Verdana"/>
                <w:spacing w:val="-1"/>
                <w:sz w:val="20"/>
                <w:szCs w:val="20"/>
              </w:rPr>
              <w:t>H</w:t>
            </w:r>
            <w:r w:rsidRPr="00A966E6">
              <w:rPr>
                <w:rFonts w:ascii="Arial Narrow" w:hAnsi="Arial Narrow" w:cs="Verdana"/>
                <w:sz w:val="20"/>
                <w:szCs w:val="20"/>
              </w:rPr>
              <w:t>G</w:t>
            </w:r>
            <w:r w:rsidRPr="00A966E6">
              <w:rPr>
                <w:rFonts w:ascii="Arial Narrow" w:hAnsi="Arial Narrow" w:cs="Verdana"/>
                <w:spacing w:val="-1"/>
                <w:sz w:val="20"/>
                <w:szCs w:val="20"/>
              </w:rPr>
              <w:t xml:space="preserve"> n</w:t>
            </w:r>
            <w:r w:rsidRPr="00A966E6">
              <w:rPr>
                <w:rFonts w:ascii="Arial Narrow" w:hAnsi="Arial Narrow" w:cs="Verdana"/>
                <w:spacing w:val="2"/>
                <w:sz w:val="20"/>
                <w:szCs w:val="20"/>
              </w:rPr>
              <w:t>r</w:t>
            </w:r>
            <w:r w:rsidRPr="00A966E6">
              <w:rPr>
                <w:rFonts w:ascii="Arial Narrow" w:hAnsi="Arial Narrow" w:cs="Verdana"/>
                <w:sz w:val="20"/>
                <w:szCs w:val="20"/>
              </w:rPr>
              <w:t>.</w:t>
            </w:r>
          </w:p>
          <w:p w:rsidR="00A966E6" w:rsidRPr="00A966E6" w:rsidRDefault="00A966E6" w:rsidP="004A1F53">
            <w:pPr>
              <w:widowControl w:val="0"/>
              <w:autoSpaceDE w:val="0"/>
              <w:autoSpaceDN w:val="0"/>
              <w:adjustRightInd w:val="0"/>
              <w:spacing w:before="33" w:after="0" w:line="240" w:lineRule="auto"/>
              <w:ind w:left="102"/>
              <w:jc w:val="both"/>
              <w:rPr>
                <w:rFonts w:ascii="Arial Narrow" w:hAnsi="Arial Narrow"/>
                <w:sz w:val="20"/>
                <w:szCs w:val="20"/>
              </w:rPr>
            </w:pPr>
            <w:r w:rsidRPr="00A966E6">
              <w:rPr>
                <w:rFonts w:ascii="Arial Narrow" w:hAnsi="Arial Narrow" w:cs="Verdana"/>
                <w:spacing w:val="1"/>
                <w:sz w:val="20"/>
                <w:szCs w:val="20"/>
              </w:rPr>
              <w:t>349</w:t>
            </w:r>
            <w:r w:rsidRPr="00A966E6">
              <w:rPr>
                <w:rFonts w:ascii="Arial Narrow" w:hAnsi="Arial Narrow" w:cs="Verdana"/>
                <w:sz w:val="20"/>
                <w:szCs w:val="20"/>
              </w:rPr>
              <w:t>/</w:t>
            </w:r>
            <w:r w:rsidRPr="00A966E6">
              <w:rPr>
                <w:rFonts w:ascii="Arial Narrow" w:hAnsi="Arial Narrow" w:cs="Verdana"/>
                <w:spacing w:val="-2"/>
                <w:sz w:val="20"/>
                <w:szCs w:val="20"/>
              </w:rPr>
              <w:t>2</w:t>
            </w:r>
            <w:r w:rsidRPr="00A966E6">
              <w:rPr>
                <w:rFonts w:ascii="Arial Narrow" w:hAnsi="Arial Narrow" w:cs="Verdana"/>
                <w:spacing w:val="1"/>
                <w:sz w:val="20"/>
                <w:szCs w:val="20"/>
              </w:rPr>
              <w:t>00</w:t>
            </w:r>
            <w:r w:rsidRPr="00A966E6">
              <w:rPr>
                <w:rFonts w:ascii="Arial Narrow" w:hAnsi="Arial Narrow" w:cs="Verdana"/>
                <w:sz w:val="20"/>
                <w:szCs w:val="20"/>
              </w:rPr>
              <w:t>5</w:t>
            </w:r>
          </w:p>
        </w:tc>
        <w:tc>
          <w:tcPr>
            <w:tcW w:w="6709" w:type="dxa"/>
            <w:shd w:val="clear" w:color="auto" w:fill="auto"/>
          </w:tcPr>
          <w:p w:rsidR="00A966E6" w:rsidRPr="0009697C" w:rsidRDefault="00A966E6" w:rsidP="004A1F53">
            <w:pPr>
              <w:widowControl w:val="0"/>
              <w:autoSpaceDE w:val="0"/>
              <w:autoSpaceDN w:val="0"/>
              <w:adjustRightInd w:val="0"/>
              <w:spacing w:before="58" w:after="0"/>
              <w:ind w:left="102" w:right="510"/>
              <w:jc w:val="both"/>
              <w:rPr>
                <w:rFonts w:ascii="Arial Narrow" w:hAnsi="Arial Narrow"/>
                <w:b/>
                <w:sz w:val="20"/>
                <w:szCs w:val="20"/>
              </w:rPr>
            </w:pPr>
            <w:r w:rsidRPr="0009697C">
              <w:rPr>
                <w:rFonts w:ascii="Arial Narrow" w:hAnsi="Arial Narrow" w:cs="Verdana"/>
                <w:b/>
                <w:sz w:val="20"/>
                <w:szCs w:val="20"/>
              </w:rPr>
              <w:t>Re</w:t>
            </w:r>
            <w:r w:rsidRPr="0009697C">
              <w:rPr>
                <w:rFonts w:ascii="Arial Narrow" w:hAnsi="Arial Narrow" w:cs="Verdana"/>
                <w:b/>
                <w:spacing w:val="1"/>
                <w:sz w:val="20"/>
                <w:szCs w:val="20"/>
              </w:rPr>
              <w:t>d</w:t>
            </w:r>
            <w:r w:rsidRPr="0009697C">
              <w:rPr>
                <w:rFonts w:ascii="Arial Narrow" w:hAnsi="Arial Narrow" w:cs="Verdana"/>
                <w:b/>
                <w:spacing w:val="-1"/>
                <w:sz w:val="20"/>
                <w:szCs w:val="20"/>
              </w:rPr>
              <w:t>u</w:t>
            </w:r>
            <w:r w:rsidRPr="0009697C">
              <w:rPr>
                <w:rFonts w:ascii="Arial Narrow" w:hAnsi="Arial Narrow" w:cs="Verdana"/>
                <w:b/>
                <w:sz w:val="20"/>
                <w:szCs w:val="20"/>
              </w:rPr>
              <w:t>cer</w:t>
            </w:r>
            <w:r w:rsidRPr="0009697C">
              <w:rPr>
                <w:rFonts w:ascii="Arial Narrow" w:hAnsi="Arial Narrow" w:cs="Verdana"/>
                <w:b/>
                <w:spacing w:val="1"/>
                <w:sz w:val="20"/>
                <w:szCs w:val="20"/>
              </w:rPr>
              <w:t>e</w:t>
            </w:r>
            <w:r w:rsidRPr="0009697C">
              <w:rPr>
                <w:rFonts w:ascii="Arial Narrow" w:hAnsi="Arial Narrow" w:cs="Verdana"/>
                <w:b/>
                <w:sz w:val="20"/>
                <w:szCs w:val="20"/>
              </w:rPr>
              <w:t>aca</w:t>
            </w:r>
            <w:r w:rsidRPr="0009697C">
              <w:rPr>
                <w:rFonts w:ascii="Arial Narrow" w:hAnsi="Arial Narrow" w:cs="Verdana"/>
                <w:b/>
                <w:spacing w:val="-1"/>
                <w:sz w:val="20"/>
                <w:szCs w:val="20"/>
              </w:rPr>
              <w:t>n</w:t>
            </w:r>
            <w:r w:rsidRPr="0009697C">
              <w:rPr>
                <w:rFonts w:ascii="Arial Narrow" w:hAnsi="Arial Narrow" w:cs="Verdana"/>
                <w:b/>
                <w:spacing w:val="1"/>
                <w:sz w:val="20"/>
                <w:szCs w:val="20"/>
              </w:rPr>
              <w:t>tit</w:t>
            </w:r>
            <w:r w:rsidRPr="0009697C">
              <w:rPr>
                <w:rFonts w:ascii="Arial Narrow" w:hAnsi="Arial Narrow" w:cs="Verdana"/>
                <w:b/>
                <w:sz w:val="20"/>
                <w:szCs w:val="20"/>
              </w:rPr>
              <w:t>ă</w:t>
            </w:r>
            <w:r w:rsidRPr="0009697C">
              <w:rPr>
                <w:rFonts w:ascii="Arial Narrow" w:hAnsi="Arial Narrow" w:cs="Verdana"/>
                <w:b/>
                <w:spacing w:val="-1"/>
                <w:sz w:val="20"/>
                <w:szCs w:val="20"/>
              </w:rPr>
              <w:t>ţ</w:t>
            </w:r>
            <w:r w:rsidRPr="0009697C">
              <w:rPr>
                <w:rFonts w:ascii="Arial Narrow" w:hAnsi="Arial Narrow" w:cs="Verdana"/>
                <w:b/>
                <w:spacing w:val="1"/>
                <w:sz w:val="20"/>
                <w:szCs w:val="20"/>
              </w:rPr>
              <w:t>i</w:t>
            </w:r>
            <w:r w:rsidRPr="0009697C">
              <w:rPr>
                <w:rFonts w:ascii="Arial Narrow" w:hAnsi="Arial Narrow" w:cs="Verdana"/>
                <w:b/>
                <w:sz w:val="20"/>
                <w:szCs w:val="20"/>
              </w:rPr>
              <w:t xml:space="preserve">i </w:t>
            </w:r>
            <w:r w:rsidRPr="0009697C">
              <w:rPr>
                <w:rFonts w:ascii="Arial Narrow" w:hAnsi="Arial Narrow" w:cs="Verdana"/>
                <w:b/>
                <w:spacing w:val="1"/>
                <w:sz w:val="20"/>
                <w:szCs w:val="20"/>
              </w:rPr>
              <w:t>d</w:t>
            </w:r>
            <w:r w:rsidRPr="0009697C">
              <w:rPr>
                <w:rFonts w:ascii="Arial Narrow" w:hAnsi="Arial Narrow" w:cs="Verdana"/>
                <w:b/>
                <w:sz w:val="20"/>
                <w:szCs w:val="20"/>
              </w:rPr>
              <w:t xml:space="preserve">e </w:t>
            </w:r>
            <w:r w:rsidRPr="0009697C">
              <w:rPr>
                <w:rFonts w:ascii="Arial Narrow" w:hAnsi="Arial Narrow" w:cs="Verdana"/>
                <w:b/>
                <w:spacing w:val="1"/>
                <w:sz w:val="20"/>
                <w:szCs w:val="20"/>
              </w:rPr>
              <w:t>d</w:t>
            </w:r>
            <w:r w:rsidRPr="0009697C">
              <w:rPr>
                <w:rFonts w:ascii="Arial Narrow" w:hAnsi="Arial Narrow" w:cs="Verdana"/>
                <w:b/>
                <w:spacing w:val="-2"/>
                <w:sz w:val="20"/>
                <w:szCs w:val="20"/>
              </w:rPr>
              <w:t>e</w:t>
            </w:r>
            <w:r w:rsidRPr="0009697C">
              <w:rPr>
                <w:rFonts w:ascii="Arial Narrow" w:hAnsi="Arial Narrow" w:cs="Verdana"/>
                <w:b/>
                <w:sz w:val="20"/>
                <w:szCs w:val="20"/>
              </w:rPr>
              <w:t>şe</w:t>
            </w:r>
            <w:r w:rsidRPr="0009697C">
              <w:rPr>
                <w:rFonts w:ascii="Arial Narrow" w:hAnsi="Arial Narrow" w:cs="Verdana"/>
                <w:b/>
                <w:spacing w:val="-1"/>
                <w:sz w:val="20"/>
                <w:szCs w:val="20"/>
              </w:rPr>
              <w:t>u</w:t>
            </w:r>
            <w:r w:rsidRPr="0009697C">
              <w:rPr>
                <w:rFonts w:ascii="Arial Narrow" w:hAnsi="Arial Narrow" w:cs="Verdana"/>
                <w:b/>
                <w:sz w:val="20"/>
                <w:szCs w:val="20"/>
              </w:rPr>
              <w:t xml:space="preserve">ri </w:t>
            </w:r>
            <w:r w:rsidRPr="0009697C">
              <w:rPr>
                <w:rFonts w:ascii="Arial Narrow" w:hAnsi="Arial Narrow" w:cs="Verdana"/>
                <w:b/>
                <w:spacing w:val="1"/>
                <w:sz w:val="20"/>
                <w:szCs w:val="20"/>
              </w:rPr>
              <w:t>bio</w:t>
            </w:r>
            <w:r w:rsidRPr="0009697C">
              <w:rPr>
                <w:rFonts w:ascii="Arial Narrow" w:hAnsi="Arial Narrow" w:cs="Verdana"/>
                <w:b/>
                <w:spacing w:val="-2"/>
                <w:sz w:val="20"/>
                <w:szCs w:val="20"/>
              </w:rPr>
              <w:t>d</w:t>
            </w:r>
            <w:r w:rsidRPr="0009697C">
              <w:rPr>
                <w:rFonts w:ascii="Arial Narrow" w:hAnsi="Arial Narrow" w:cs="Verdana"/>
                <w:b/>
                <w:spacing w:val="1"/>
                <w:sz w:val="20"/>
                <w:szCs w:val="20"/>
              </w:rPr>
              <w:t>eg</w:t>
            </w:r>
            <w:r w:rsidRPr="0009697C">
              <w:rPr>
                <w:rFonts w:ascii="Arial Narrow" w:hAnsi="Arial Narrow" w:cs="Verdana"/>
                <w:b/>
                <w:sz w:val="20"/>
                <w:szCs w:val="20"/>
              </w:rPr>
              <w:t>rada</w:t>
            </w:r>
            <w:r w:rsidRPr="0009697C">
              <w:rPr>
                <w:rFonts w:ascii="Arial Narrow" w:hAnsi="Arial Narrow" w:cs="Verdana"/>
                <w:b/>
                <w:spacing w:val="-1"/>
                <w:sz w:val="20"/>
                <w:szCs w:val="20"/>
              </w:rPr>
              <w:t>b</w:t>
            </w:r>
            <w:r w:rsidRPr="0009697C">
              <w:rPr>
                <w:rFonts w:ascii="Arial Narrow" w:hAnsi="Arial Narrow" w:cs="Verdana"/>
                <w:b/>
                <w:spacing w:val="1"/>
                <w:sz w:val="20"/>
                <w:szCs w:val="20"/>
              </w:rPr>
              <w:t>il</w:t>
            </w:r>
            <w:r w:rsidRPr="0009697C">
              <w:rPr>
                <w:rFonts w:ascii="Arial Narrow" w:hAnsi="Arial Narrow" w:cs="Verdana"/>
                <w:b/>
                <w:sz w:val="20"/>
                <w:szCs w:val="20"/>
              </w:rPr>
              <w:t>e m</w:t>
            </w:r>
            <w:r w:rsidRPr="0009697C">
              <w:rPr>
                <w:rFonts w:ascii="Arial Narrow" w:hAnsi="Arial Narrow" w:cs="Verdana"/>
                <w:b/>
                <w:spacing w:val="-1"/>
                <w:sz w:val="20"/>
                <w:szCs w:val="20"/>
              </w:rPr>
              <w:t>un</w:t>
            </w:r>
            <w:r w:rsidRPr="0009697C">
              <w:rPr>
                <w:rFonts w:ascii="Arial Narrow" w:hAnsi="Arial Narrow" w:cs="Verdana"/>
                <w:b/>
                <w:spacing w:val="1"/>
                <w:sz w:val="20"/>
                <w:szCs w:val="20"/>
              </w:rPr>
              <w:t>i</w:t>
            </w:r>
            <w:r w:rsidRPr="0009697C">
              <w:rPr>
                <w:rFonts w:ascii="Arial Narrow" w:hAnsi="Arial Narrow" w:cs="Verdana"/>
                <w:b/>
                <w:spacing w:val="-3"/>
                <w:sz w:val="20"/>
                <w:szCs w:val="20"/>
              </w:rPr>
              <w:t>c</w:t>
            </w:r>
            <w:r w:rsidRPr="0009697C">
              <w:rPr>
                <w:rFonts w:ascii="Arial Narrow" w:hAnsi="Arial Narrow" w:cs="Verdana"/>
                <w:b/>
                <w:spacing w:val="1"/>
                <w:sz w:val="20"/>
                <w:szCs w:val="20"/>
              </w:rPr>
              <w:t>ip</w:t>
            </w:r>
            <w:r w:rsidRPr="0009697C">
              <w:rPr>
                <w:rFonts w:ascii="Arial Narrow" w:hAnsi="Arial Narrow" w:cs="Verdana"/>
                <w:b/>
                <w:sz w:val="20"/>
                <w:szCs w:val="20"/>
              </w:rPr>
              <w:t>a</w:t>
            </w:r>
            <w:r w:rsidRPr="0009697C">
              <w:rPr>
                <w:rFonts w:ascii="Arial Narrow" w:hAnsi="Arial Narrow" w:cs="Verdana"/>
                <w:b/>
                <w:spacing w:val="1"/>
                <w:sz w:val="20"/>
                <w:szCs w:val="20"/>
              </w:rPr>
              <w:t>l</w:t>
            </w:r>
            <w:r w:rsidRPr="0009697C">
              <w:rPr>
                <w:rFonts w:ascii="Arial Narrow" w:hAnsi="Arial Narrow" w:cs="Verdana"/>
                <w:b/>
                <w:sz w:val="20"/>
                <w:szCs w:val="20"/>
              </w:rPr>
              <w:t xml:space="preserve">e </w:t>
            </w:r>
            <w:r w:rsidRPr="0009697C">
              <w:rPr>
                <w:rFonts w:ascii="Arial Narrow" w:hAnsi="Arial Narrow" w:cs="Verdana"/>
                <w:b/>
                <w:spacing w:val="1"/>
                <w:sz w:val="20"/>
                <w:szCs w:val="20"/>
              </w:rPr>
              <w:t>depo</w:t>
            </w:r>
            <w:r w:rsidRPr="0009697C">
              <w:rPr>
                <w:rFonts w:ascii="Arial Narrow" w:hAnsi="Arial Narrow" w:cs="Verdana"/>
                <w:b/>
                <w:spacing w:val="-1"/>
                <w:sz w:val="20"/>
                <w:szCs w:val="20"/>
              </w:rPr>
              <w:t>zi</w:t>
            </w:r>
            <w:r w:rsidRPr="0009697C">
              <w:rPr>
                <w:rFonts w:ascii="Arial Narrow" w:hAnsi="Arial Narrow" w:cs="Verdana"/>
                <w:b/>
                <w:spacing w:val="1"/>
                <w:sz w:val="20"/>
                <w:szCs w:val="20"/>
              </w:rPr>
              <w:t>t</w:t>
            </w:r>
            <w:r w:rsidRPr="0009697C">
              <w:rPr>
                <w:rFonts w:ascii="Arial Narrow" w:hAnsi="Arial Narrow" w:cs="Verdana"/>
                <w:b/>
                <w:sz w:val="20"/>
                <w:szCs w:val="20"/>
              </w:rPr>
              <w:t>a</w:t>
            </w:r>
            <w:r w:rsidRPr="0009697C">
              <w:rPr>
                <w:rFonts w:ascii="Arial Narrow" w:hAnsi="Arial Narrow" w:cs="Verdana"/>
                <w:b/>
                <w:spacing w:val="-1"/>
                <w:sz w:val="20"/>
                <w:szCs w:val="20"/>
              </w:rPr>
              <w:t>t</w:t>
            </w:r>
            <w:r w:rsidRPr="0009697C">
              <w:rPr>
                <w:rFonts w:ascii="Arial Narrow" w:hAnsi="Arial Narrow" w:cs="Verdana"/>
                <w:b/>
                <w:sz w:val="20"/>
                <w:szCs w:val="20"/>
              </w:rPr>
              <w:t xml:space="preserve">e </w:t>
            </w:r>
            <w:r w:rsidRPr="0009697C">
              <w:rPr>
                <w:rFonts w:ascii="Arial Narrow" w:hAnsi="Arial Narrow" w:cs="Verdana"/>
                <w:b/>
                <w:spacing w:val="1"/>
                <w:sz w:val="20"/>
                <w:szCs w:val="20"/>
              </w:rPr>
              <w:t>l</w:t>
            </w:r>
            <w:r w:rsidRPr="0009697C">
              <w:rPr>
                <w:rFonts w:ascii="Arial Narrow" w:hAnsi="Arial Narrow" w:cs="Verdana"/>
                <w:b/>
                <w:sz w:val="20"/>
                <w:szCs w:val="20"/>
              </w:rPr>
              <w:t>a</w:t>
            </w:r>
            <w:r w:rsidRPr="0009697C">
              <w:rPr>
                <w:rFonts w:ascii="Arial Narrow" w:hAnsi="Arial Narrow" w:cs="Verdana"/>
                <w:b/>
                <w:spacing w:val="1"/>
                <w:sz w:val="20"/>
                <w:szCs w:val="20"/>
              </w:rPr>
              <w:t>35</w:t>
            </w:r>
            <w:r w:rsidRPr="0009697C">
              <w:rPr>
                <w:rFonts w:ascii="Arial Narrow" w:hAnsi="Arial Narrow" w:cs="Verdana"/>
                <w:b/>
                <w:sz w:val="20"/>
                <w:szCs w:val="20"/>
              </w:rPr>
              <w:t xml:space="preserve">% </w:t>
            </w:r>
            <w:r w:rsidRPr="0009697C">
              <w:rPr>
                <w:rFonts w:ascii="Arial Narrow" w:hAnsi="Arial Narrow" w:cs="Verdana"/>
                <w:b/>
                <w:spacing w:val="1"/>
                <w:sz w:val="20"/>
                <w:szCs w:val="20"/>
              </w:rPr>
              <w:t>di</w:t>
            </w:r>
            <w:r w:rsidRPr="0009697C">
              <w:rPr>
                <w:rFonts w:ascii="Arial Narrow" w:hAnsi="Arial Narrow" w:cs="Verdana"/>
                <w:b/>
                <w:sz w:val="20"/>
                <w:szCs w:val="20"/>
              </w:rPr>
              <w:t>nca</w:t>
            </w:r>
            <w:r w:rsidRPr="0009697C">
              <w:rPr>
                <w:rFonts w:ascii="Arial Narrow" w:hAnsi="Arial Narrow" w:cs="Verdana"/>
                <w:b/>
                <w:spacing w:val="-1"/>
                <w:sz w:val="20"/>
                <w:szCs w:val="20"/>
              </w:rPr>
              <w:t>n</w:t>
            </w:r>
            <w:r w:rsidRPr="0009697C">
              <w:rPr>
                <w:rFonts w:ascii="Arial Narrow" w:hAnsi="Arial Narrow" w:cs="Verdana"/>
                <w:b/>
                <w:spacing w:val="1"/>
                <w:sz w:val="20"/>
                <w:szCs w:val="20"/>
              </w:rPr>
              <w:t>tit</w:t>
            </w:r>
            <w:r w:rsidRPr="0009697C">
              <w:rPr>
                <w:rFonts w:ascii="Arial Narrow" w:hAnsi="Arial Narrow" w:cs="Verdana"/>
                <w:b/>
                <w:sz w:val="20"/>
                <w:szCs w:val="20"/>
              </w:rPr>
              <w:t>a</w:t>
            </w:r>
            <w:r w:rsidRPr="0009697C">
              <w:rPr>
                <w:rFonts w:ascii="Arial Narrow" w:hAnsi="Arial Narrow" w:cs="Verdana"/>
                <w:b/>
                <w:spacing w:val="-1"/>
                <w:sz w:val="20"/>
                <w:szCs w:val="20"/>
              </w:rPr>
              <w:t>t</w:t>
            </w:r>
            <w:r w:rsidRPr="0009697C">
              <w:rPr>
                <w:rFonts w:ascii="Arial Narrow" w:hAnsi="Arial Narrow" w:cs="Verdana"/>
                <w:b/>
                <w:spacing w:val="1"/>
                <w:sz w:val="20"/>
                <w:szCs w:val="20"/>
              </w:rPr>
              <w:t>e</w:t>
            </w:r>
            <w:r w:rsidRPr="0009697C">
              <w:rPr>
                <w:rFonts w:ascii="Arial Narrow" w:hAnsi="Arial Narrow" w:cs="Verdana"/>
                <w:b/>
                <w:sz w:val="20"/>
                <w:szCs w:val="20"/>
              </w:rPr>
              <w:t>a</w:t>
            </w:r>
            <w:r w:rsidRPr="0009697C">
              <w:rPr>
                <w:rFonts w:ascii="Arial Narrow" w:hAnsi="Arial Narrow" w:cs="Verdana"/>
                <w:b/>
                <w:spacing w:val="1"/>
                <w:sz w:val="20"/>
                <w:szCs w:val="20"/>
              </w:rPr>
              <w:t>t</w:t>
            </w:r>
            <w:r w:rsidRPr="0009697C">
              <w:rPr>
                <w:rFonts w:ascii="Arial Narrow" w:hAnsi="Arial Narrow" w:cs="Verdana"/>
                <w:b/>
                <w:spacing w:val="-1"/>
                <w:sz w:val="20"/>
                <w:szCs w:val="20"/>
              </w:rPr>
              <w:t>o</w:t>
            </w:r>
            <w:r w:rsidRPr="0009697C">
              <w:rPr>
                <w:rFonts w:ascii="Arial Narrow" w:hAnsi="Arial Narrow" w:cs="Verdana"/>
                <w:b/>
                <w:spacing w:val="1"/>
                <w:sz w:val="20"/>
                <w:szCs w:val="20"/>
              </w:rPr>
              <w:t>t</w:t>
            </w:r>
            <w:r w:rsidRPr="0009697C">
              <w:rPr>
                <w:rFonts w:ascii="Arial Narrow" w:hAnsi="Arial Narrow" w:cs="Verdana"/>
                <w:b/>
                <w:sz w:val="20"/>
                <w:szCs w:val="20"/>
              </w:rPr>
              <w:t>a</w:t>
            </w:r>
            <w:r w:rsidRPr="0009697C">
              <w:rPr>
                <w:rFonts w:ascii="Arial Narrow" w:hAnsi="Arial Narrow" w:cs="Verdana"/>
                <w:b/>
                <w:spacing w:val="4"/>
                <w:sz w:val="20"/>
                <w:szCs w:val="20"/>
              </w:rPr>
              <w:t>l</w:t>
            </w:r>
            <w:r w:rsidRPr="0009697C">
              <w:rPr>
                <w:rFonts w:ascii="Arial Narrow" w:hAnsi="Arial Narrow" w:cs="Verdana"/>
                <w:b/>
                <w:sz w:val="20"/>
                <w:szCs w:val="20"/>
              </w:rPr>
              <w:t>ă,</w:t>
            </w:r>
            <w:r w:rsidRPr="0009697C">
              <w:rPr>
                <w:rFonts w:ascii="Arial Narrow" w:hAnsi="Arial Narrow" w:cs="Verdana"/>
                <w:b/>
                <w:spacing w:val="1"/>
                <w:sz w:val="20"/>
                <w:szCs w:val="20"/>
              </w:rPr>
              <w:t>e</w:t>
            </w:r>
            <w:r w:rsidRPr="0009697C">
              <w:rPr>
                <w:rFonts w:ascii="Arial Narrow" w:hAnsi="Arial Narrow" w:cs="Verdana"/>
                <w:b/>
                <w:spacing w:val="-1"/>
                <w:sz w:val="20"/>
                <w:szCs w:val="20"/>
              </w:rPr>
              <w:t>x</w:t>
            </w:r>
            <w:r w:rsidRPr="0009697C">
              <w:rPr>
                <w:rFonts w:ascii="Arial Narrow" w:hAnsi="Arial Narrow" w:cs="Verdana"/>
                <w:b/>
                <w:spacing w:val="1"/>
                <w:sz w:val="20"/>
                <w:szCs w:val="20"/>
              </w:rPr>
              <w:t>p</w:t>
            </w:r>
            <w:r w:rsidRPr="0009697C">
              <w:rPr>
                <w:rFonts w:ascii="Arial Narrow" w:hAnsi="Arial Narrow" w:cs="Verdana"/>
                <w:b/>
                <w:sz w:val="20"/>
                <w:szCs w:val="20"/>
              </w:rPr>
              <w:t>r</w:t>
            </w:r>
            <w:r w:rsidRPr="0009697C">
              <w:rPr>
                <w:rFonts w:ascii="Arial Narrow" w:hAnsi="Arial Narrow" w:cs="Verdana"/>
                <w:b/>
                <w:spacing w:val="1"/>
                <w:sz w:val="20"/>
                <w:szCs w:val="20"/>
              </w:rPr>
              <w:t>i</w:t>
            </w:r>
            <w:r w:rsidRPr="0009697C">
              <w:rPr>
                <w:rFonts w:ascii="Arial Narrow" w:hAnsi="Arial Narrow" w:cs="Verdana"/>
                <w:b/>
                <w:sz w:val="20"/>
                <w:szCs w:val="20"/>
              </w:rPr>
              <w:t>ma</w:t>
            </w:r>
            <w:r w:rsidRPr="0009697C">
              <w:rPr>
                <w:rFonts w:ascii="Arial Narrow" w:hAnsi="Arial Narrow" w:cs="Verdana"/>
                <w:b/>
                <w:spacing w:val="1"/>
                <w:sz w:val="20"/>
                <w:szCs w:val="20"/>
              </w:rPr>
              <w:t>t</w:t>
            </w:r>
            <w:r w:rsidRPr="0009697C">
              <w:rPr>
                <w:rFonts w:ascii="Arial Narrow" w:hAnsi="Arial Narrow" w:cs="Verdana"/>
                <w:b/>
                <w:sz w:val="20"/>
                <w:szCs w:val="20"/>
              </w:rPr>
              <w:t>ă</w:t>
            </w:r>
            <w:r w:rsidRPr="0009697C">
              <w:rPr>
                <w:rFonts w:ascii="Arial Narrow" w:hAnsi="Arial Narrow" w:cs="Verdana"/>
                <w:b/>
                <w:spacing w:val="1"/>
                <w:sz w:val="20"/>
                <w:szCs w:val="20"/>
              </w:rPr>
              <w:t>g</w:t>
            </w:r>
            <w:r w:rsidRPr="0009697C">
              <w:rPr>
                <w:rFonts w:ascii="Arial Narrow" w:hAnsi="Arial Narrow" w:cs="Verdana"/>
                <w:b/>
                <w:spacing w:val="-3"/>
                <w:sz w:val="20"/>
                <w:szCs w:val="20"/>
              </w:rPr>
              <w:t>r</w:t>
            </w:r>
            <w:r w:rsidRPr="0009697C">
              <w:rPr>
                <w:rFonts w:ascii="Arial Narrow" w:hAnsi="Arial Narrow" w:cs="Verdana"/>
                <w:b/>
                <w:sz w:val="20"/>
                <w:szCs w:val="20"/>
              </w:rPr>
              <w:t>a</w:t>
            </w:r>
            <w:r w:rsidRPr="0009697C">
              <w:rPr>
                <w:rFonts w:ascii="Arial Narrow" w:hAnsi="Arial Narrow" w:cs="Verdana"/>
                <w:b/>
                <w:spacing w:val="-1"/>
                <w:sz w:val="20"/>
                <w:szCs w:val="20"/>
              </w:rPr>
              <w:t>v</w:t>
            </w:r>
            <w:r w:rsidRPr="0009697C">
              <w:rPr>
                <w:rFonts w:ascii="Arial Narrow" w:hAnsi="Arial Narrow" w:cs="Verdana"/>
                <w:b/>
                <w:spacing w:val="1"/>
                <w:sz w:val="20"/>
                <w:szCs w:val="20"/>
              </w:rPr>
              <w:t>i</w:t>
            </w:r>
            <w:r w:rsidRPr="0009697C">
              <w:rPr>
                <w:rFonts w:ascii="Arial Narrow" w:hAnsi="Arial Narrow" w:cs="Verdana"/>
                <w:b/>
                <w:sz w:val="20"/>
                <w:szCs w:val="20"/>
              </w:rPr>
              <w:t>m</w:t>
            </w:r>
            <w:r w:rsidRPr="0009697C">
              <w:rPr>
                <w:rFonts w:ascii="Arial Narrow" w:hAnsi="Arial Narrow" w:cs="Verdana"/>
                <w:b/>
                <w:spacing w:val="1"/>
                <w:sz w:val="20"/>
                <w:szCs w:val="20"/>
              </w:rPr>
              <w:t>et</w:t>
            </w:r>
            <w:r w:rsidRPr="0009697C">
              <w:rPr>
                <w:rFonts w:ascii="Arial Narrow" w:hAnsi="Arial Narrow" w:cs="Verdana"/>
                <w:b/>
                <w:sz w:val="20"/>
                <w:szCs w:val="20"/>
              </w:rPr>
              <w:t>r</w:t>
            </w:r>
            <w:r w:rsidRPr="0009697C">
              <w:rPr>
                <w:rFonts w:ascii="Arial Narrow" w:hAnsi="Arial Narrow" w:cs="Verdana"/>
                <w:b/>
                <w:spacing w:val="1"/>
                <w:sz w:val="20"/>
                <w:szCs w:val="20"/>
              </w:rPr>
              <w:t>i</w:t>
            </w:r>
            <w:r w:rsidRPr="0009697C">
              <w:rPr>
                <w:rFonts w:ascii="Arial Narrow" w:hAnsi="Arial Narrow" w:cs="Verdana"/>
                <w:b/>
                <w:sz w:val="20"/>
                <w:szCs w:val="20"/>
              </w:rPr>
              <w:t xml:space="preserve">c, </w:t>
            </w:r>
            <w:r w:rsidRPr="0009697C">
              <w:rPr>
                <w:rFonts w:ascii="Arial Narrow" w:hAnsi="Arial Narrow" w:cs="Verdana"/>
                <w:b/>
                <w:spacing w:val="1"/>
                <w:sz w:val="20"/>
                <w:szCs w:val="20"/>
              </w:rPr>
              <w:t>p</w:t>
            </w:r>
            <w:r w:rsidRPr="0009697C">
              <w:rPr>
                <w:rFonts w:ascii="Arial Narrow" w:hAnsi="Arial Narrow" w:cs="Verdana"/>
                <w:b/>
                <w:sz w:val="20"/>
                <w:szCs w:val="20"/>
              </w:rPr>
              <w:t>r</w:t>
            </w:r>
            <w:r w:rsidRPr="0009697C">
              <w:rPr>
                <w:rFonts w:ascii="Arial Narrow" w:hAnsi="Arial Narrow" w:cs="Verdana"/>
                <w:b/>
                <w:spacing w:val="1"/>
                <w:sz w:val="20"/>
                <w:szCs w:val="20"/>
              </w:rPr>
              <w:t>od</w:t>
            </w:r>
            <w:r w:rsidRPr="0009697C">
              <w:rPr>
                <w:rFonts w:ascii="Arial Narrow" w:hAnsi="Arial Narrow" w:cs="Verdana"/>
                <w:b/>
                <w:spacing w:val="-1"/>
                <w:sz w:val="20"/>
                <w:szCs w:val="20"/>
              </w:rPr>
              <w:t>u</w:t>
            </w:r>
            <w:r w:rsidRPr="0009697C">
              <w:rPr>
                <w:rFonts w:ascii="Arial Narrow" w:hAnsi="Arial Narrow" w:cs="Verdana"/>
                <w:b/>
                <w:sz w:val="20"/>
                <w:szCs w:val="20"/>
              </w:rPr>
              <w:t>să</w:t>
            </w:r>
            <w:r w:rsidRPr="0009697C">
              <w:rPr>
                <w:rFonts w:ascii="Arial Narrow" w:hAnsi="Arial Narrow" w:cs="Verdana"/>
                <w:b/>
                <w:spacing w:val="1"/>
                <w:sz w:val="20"/>
                <w:szCs w:val="20"/>
              </w:rPr>
              <w:t>î</w:t>
            </w:r>
            <w:r w:rsidRPr="0009697C">
              <w:rPr>
                <w:rFonts w:ascii="Arial Narrow" w:hAnsi="Arial Narrow" w:cs="Verdana"/>
                <w:b/>
                <w:sz w:val="20"/>
                <w:szCs w:val="20"/>
              </w:rPr>
              <w:t>na</w:t>
            </w:r>
            <w:r w:rsidRPr="0009697C">
              <w:rPr>
                <w:rFonts w:ascii="Arial Narrow" w:hAnsi="Arial Narrow" w:cs="Verdana"/>
                <w:b/>
                <w:spacing w:val="-1"/>
                <w:sz w:val="20"/>
                <w:szCs w:val="20"/>
              </w:rPr>
              <w:t>nu</w:t>
            </w:r>
            <w:r w:rsidRPr="0009697C">
              <w:rPr>
                <w:rFonts w:ascii="Arial Narrow" w:hAnsi="Arial Narrow" w:cs="Verdana"/>
                <w:b/>
                <w:sz w:val="20"/>
                <w:szCs w:val="20"/>
              </w:rPr>
              <w:t xml:space="preserve">l </w:t>
            </w:r>
            <w:r w:rsidRPr="0009697C">
              <w:rPr>
                <w:rFonts w:ascii="Arial Narrow" w:hAnsi="Arial Narrow" w:cs="Verdana"/>
                <w:b/>
                <w:spacing w:val="1"/>
                <w:sz w:val="20"/>
                <w:szCs w:val="20"/>
              </w:rPr>
              <w:t>199</w:t>
            </w:r>
            <w:r w:rsidRPr="0009697C">
              <w:rPr>
                <w:rFonts w:ascii="Arial Narrow" w:hAnsi="Arial Narrow" w:cs="Verdana"/>
                <w:b/>
                <w:sz w:val="20"/>
                <w:szCs w:val="20"/>
              </w:rPr>
              <w:t>5</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pacing w:val="1"/>
                <w:sz w:val="20"/>
                <w:szCs w:val="20"/>
              </w:rPr>
              <w:t>2020</w:t>
            </w:r>
          </w:p>
        </w:tc>
      </w:tr>
      <w:tr w:rsidR="00A966E6" w:rsidRPr="00A966E6" w:rsidTr="00A966E6">
        <w:trPr>
          <w:trHeight w:hRule="exact" w:val="634"/>
        </w:trPr>
        <w:tc>
          <w:tcPr>
            <w:tcW w:w="1320" w:type="dxa"/>
            <w:vMerge/>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p>
        </w:tc>
        <w:tc>
          <w:tcPr>
            <w:tcW w:w="6709" w:type="dxa"/>
            <w:shd w:val="clear" w:color="auto" w:fill="auto"/>
          </w:tcPr>
          <w:p w:rsidR="00A966E6" w:rsidRPr="00A966E6" w:rsidRDefault="00A966E6" w:rsidP="004A1F53">
            <w:pPr>
              <w:widowControl w:val="0"/>
              <w:autoSpaceDE w:val="0"/>
              <w:autoSpaceDN w:val="0"/>
              <w:adjustRightInd w:val="0"/>
              <w:spacing w:before="58" w:after="0"/>
              <w:ind w:left="102" w:right="265"/>
              <w:jc w:val="both"/>
              <w:rPr>
                <w:rFonts w:ascii="Arial Narrow" w:hAnsi="Arial Narrow"/>
                <w:sz w:val="20"/>
                <w:szCs w:val="20"/>
              </w:rPr>
            </w:pPr>
            <w:r w:rsidRPr="00A966E6">
              <w:rPr>
                <w:rFonts w:ascii="Arial Narrow" w:hAnsi="Arial Narrow" w:cs="Verdana"/>
                <w:spacing w:val="-1"/>
                <w:sz w:val="20"/>
                <w:szCs w:val="20"/>
              </w:rPr>
              <w:t>S</w:t>
            </w:r>
            <w:r w:rsidRPr="00A966E6">
              <w:rPr>
                <w:rFonts w:ascii="Arial Narrow" w:hAnsi="Arial Narrow" w:cs="Verdana"/>
                <w:spacing w:val="1"/>
                <w:sz w:val="20"/>
                <w:szCs w:val="20"/>
              </w:rPr>
              <w:t>i</w:t>
            </w:r>
            <w:r w:rsidRPr="00A966E6">
              <w:rPr>
                <w:rFonts w:ascii="Arial Narrow" w:hAnsi="Arial Narrow" w:cs="Verdana"/>
                <w:sz w:val="20"/>
                <w:szCs w:val="20"/>
              </w:rPr>
              <w:t>s</w:t>
            </w:r>
            <w:r w:rsidRPr="00A966E6">
              <w:rPr>
                <w:rFonts w:ascii="Arial Narrow" w:hAnsi="Arial Narrow" w:cs="Verdana"/>
                <w:spacing w:val="1"/>
                <w:sz w:val="20"/>
                <w:szCs w:val="20"/>
              </w:rPr>
              <w:t>t</w:t>
            </w:r>
            <w:r w:rsidRPr="00A966E6">
              <w:rPr>
                <w:rFonts w:ascii="Arial Narrow" w:hAnsi="Arial Narrow" w:cs="Verdana"/>
                <w:sz w:val="20"/>
                <w:szCs w:val="20"/>
              </w:rPr>
              <w:t>area ac</w:t>
            </w:r>
            <w:r w:rsidRPr="00A966E6">
              <w:rPr>
                <w:rFonts w:ascii="Arial Narrow" w:hAnsi="Arial Narrow" w:cs="Verdana"/>
                <w:spacing w:val="1"/>
                <w:sz w:val="20"/>
                <w:szCs w:val="20"/>
              </w:rPr>
              <w:t>ti</w:t>
            </w:r>
            <w:r w:rsidRPr="00A966E6">
              <w:rPr>
                <w:rFonts w:ascii="Arial Narrow" w:hAnsi="Arial Narrow" w:cs="Verdana"/>
                <w:spacing w:val="-1"/>
                <w:sz w:val="20"/>
                <w:szCs w:val="20"/>
              </w:rPr>
              <w:t>vi</w:t>
            </w:r>
            <w:r w:rsidRPr="00A966E6">
              <w:rPr>
                <w:rFonts w:ascii="Arial Narrow" w:hAnsi="Arial Narrow" w:cs="Verdana"/>
                <w:spacing w:val="1"/>
                <w:sz w:val="20"/>
                <w:szCs w:val="20"/>
              </w:rPr>
              <w:t>t</w:t>
            </w:r>
            <w:r w:rsidRPr="00A966E6">
              <w:rPr>
                <w:rFonts w:ascii="Arial Narrow" w:hAnsi="Arial Narrow" w:cs="Verdana"/>
                <w:sz w:val="20"/>
                <w:szCs w:val="20"/>
              </w:rPr>
              <w:t>ă</w:t>
            </w:r>
            <w:r w:rsidRPr="00A966E6">
              <w:rPr>
                <w:rFonts w:ascii="Arial Narrow" w:hAnsi="Arial Narrow" w:cs="Verdana"/>
                <w:spacing w:val="1"/>
                <w:sz w:val="20"/>
                <w:szCs w:val="20"/>
              </w:rPr>
              <w:t>ț</w:t>
            </w:r>
            <w:r w:rsidRPr="00A966E6">
              <w:rPr>
                <w:rFonts w:ascii="Arial Narrow" w:hAnsi="Arial Narrow" w:cs="Verdana"/>
                <w:spacing w:val="-1"/>
                <w:sz w:val="20"/>
                <w:szCs w:val="20"/>
              </w:rPr>
              <w:t>i</w:t>
            </w:r>
            <w:r w:rsidRPr="00A966E6">
              <w:rPr>
                <w:rFonts w:ascii="Arial Narrow" w:hAnsi="Arial Narrow" w:cs="Verdana"/>
                <w:sz w:val="20"/>
                <w:szCs w:val="20"/>
              </w:rPr>
              <w:t xml:space="preserve">i </w:t>
            </w:r>
            <w:r w:rsidRPr="00A966E6">
              <w:rPr>
                <w:rFonts w:ascii="Arial Narrow" w:hAnsi="Arial Narrow" w:cs="Verdana"/>
                <w:spacing w:val="1"/>
                <w:sz w:val="20"/>
                <w:szCs w:val="20"/>
              </w:rPr>
              <w:t>d</w:t>
            </w:r>
            <w:r w:rsidRPr="00A966E6">
              <w:rPr>
                <w:rFonts w:ascii="Arial Narrow" w:hAnsi="Arial Narrow" w:cs="Verdana"/>
                <w:sz w:val="20"/>
                <w:szCs w:val="20"/>
              </w:rPr>
              <w:t xml:space="preserve">e </w:t>
            </w:r>
            <w:r w:rsidRPr="00A966E6">
              <w:rPr>
                <w:rFonts w:ascii="Arial Narrow" w:hAnsi="Arial Narrow" w:cs="Verdana"/>
                <w:spacing w:val="1"/>
                <w:sz w:val="20"/>
                <w:szCs w:val="20"/>
              </w:rPr>
              <w:t>d</w:t>
            </w:r>
            <w:r w:rsidRPr="00A966E6">
              <w:rPr>
                <w:rFonts w:ascii="Arial Narrow" w:hAnsi="Arial Narrow" w:cs="Verdana"/>
                <w:spacing w:val="-2"/>
                <w:sz w:val="20"/>
                <w:szCs w:val="20"/>
              </w:rPr>
              <w:t>e</w:t>
            </w:r>
            <w:r w:rsidRPr="00A966E6">
              <w:rPr>
                <w:rFonts w:ascii="Arial Narrow" w:hAnsi="Arial Narrow" w:cs="Verdana"/>
                <w:spacing w:val="1"/>
                <w:sz w:val="20"/>
                <w:szCs w:val="20"/>
              </w:rPr>
              <w:t>p</w:t>
            </w:r>
            <w:r w:rsidRPr="00A966E6">
              <w:rPr>
                <w:rFonts w:ascii="Arial Narrow" w:hAnsi="Arial Narrow" w:cs="Verdana"/>
                <w:spacing w:val="-1"/>
                <w:sz w:val="20"/>
                <w:szCs w:val="20"/>
              </w:rPr>
              <w:t>oz</w:t>
            </w:r>
            <w:r w:rsidRPr="00A966E6">
              <w:rPr>
                <w:rFonts w:ascii="Arial Narrow" w:hAnsi="Arial Narrow" w:cs="Verdana"/>
                <w:spacing w:val="1"/>
                <w:sz w:val="20"/>
                <w:szCs w:val="20"/>
              </w:rPr>
              <w:t>it</w:t>
            </w:r>
            <w:r w:rsidRPr="00A966E6">
              <w:rPr>
                <w:rFonts w:ascii="Arial Narrow" w:hAnsi="Arial Narrow" w:cs="Verdana"/>
                <w:sz w:val="20"/>
                <w:szCs w:val="20"/>
              </w:rPr>
              <w:t>are a</w:t>
            </w:r>
            <w:r w:rsidRPr="00A966E6">
              <w:rPr>
                <w:rFonts w:ascii="Arial Narrow" w:hAnsi="Arial Narrow" w:cs="Verdana"/>
                <w:spacing w:val="1"/>
                <w:sz w:val="20"/>
                <w:szCs w:val="20"/>
              </w:rPr>
              <w:t>t</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o</w:t>
            </w:r>
            <w:r w:rsidRPr="00A966E6">
              <w:rPr>
                <w:rFonts w:ascii="Arial Narrow" w:hAnsi="Arial Narrow" w:cs="Verdana"/>
                <w:sz w:val="20"/>
                <w:szCs w:val="20"/>
              </w:rPr>
              <w:t>r</w:t>
            </w:r>
            <w:r w:rsidRPr="00A966E6">
              <w:rPr>
                <w:rFonts w:ascii="Arial Narrow" w:hAnsi="Arial Narrow" w:cs="Verdana"/>
                <w:spacing w:val="1"/>
                <w:sz w:val="20"/>
                <w:szCs w:val="20"/>
              </w:rPr>
              <w:t>depo</w:t>
            </w:r>
            <w:r w:rsidRPr="00A966E6">
              <w:rPr>
                <w:rFonts w:ascii="Arial Narrow" w:hAnsi="Arial Narrow" w:cs="Verdana"/>
                <w:spacing w:val="-1"/>
                <w:sz w:val="20"/>
                <w:szCs w:val="20"/>
              </w:rPr>
              <w:t>zi</w:t>
            </w:r>
            <w:r w:rsidRPr="00A966E6">
              <w:rPr>
                <w:rFonts w:ascii="Arial Narrow" w:hAnsi="Arial Narrow" w:cs="Verdana"/>
                <w:spacing w:val="1"/>
                <w:sz w:val="20"/>
                <w:szCs w:val="20"/>
              </w:rPr>
              <w:t>t</w:t>
            </w:r>
            <w:r w:rsidRPr="00A966E6">
              <w:rPr>
                <w:rFonts w:ascii="Arial Narrow" w:hAnsi="Arial Narrow" w:cs="Verdana"/>
                <w:spacing w:val="-2"/>
                <w:sz w:val="20"/>
                <w:szCs w:val="20"/>
              </w:rPr>
              <w:t>e</w:t>
            </w:r>
            <w:r w:rsidRPr="00A966E6">
              <w:rPr>
                <w:rFonts w:ascii="Arial Narrow" w:hAnsi="Arial Narrow" w:cs="Verdana"/>
                <w:spacing w:val="1"/>
                <w:sz w:val="20"/>
                <w:szCs w:val="20"/>
              </w:rPr>
              <w:t>lo</w:t>
            </w:r>
            <w:r w:rsidRPr="00A966E6">
              <w:rPr>
                <w:rFonts w:ascii="Arial Narrow" w:hAnsi="Arial Narrow" w:cs="Verdana"/>
                <w:sz w:val="20"/>
                <w:szCs w:val="20"/>
              </w:rPr>
              <w:t>r</w:t>
            </w:r>
            <w:r w:rsidRPr="00A966E6">
              <w:rPr>
                <w:rFonts w:ascii="Arial Narrow" w:hAnsi="Arial Narrow" w:cs="Verdana"/>
                <w:spacing w:val="-1"/>
                <w:sz w:val="20"/>
                <w:szCs w:val="20"/>
              </w:rPr>
              <w:t>n</w:t>
            </w:r>
            <w:r w:rsidRPr="00A966E6">
              <w:rPr>
                <w:rFonts w:ascii="Arial Narrow" w:hAnsi="Arial Narrow" w:cs="Verdana"/>
                <w:spacing w:val="1"/>
                <w:sz w:val="20"/>
                <w:szCs w:val="20"/>
              </w:rPr>
              <w:t>e</w:t>
            </w:r>
            <w:r w:rsidRPr="00A966E6">
              <w:rPr>
                <w:rFonts w:ascii="Arial Narrow" w:hAnsi="Arial Narrow" w:cs="Verdana"/>
                <w:sz w:val="20"/>
                <w:szCs w:val="20"/>
              </w:rPr>
              <w:t>c</w:t>
            </w:r>
            <w:r w:rsidRPr="00A966E6">
              <w:rPr>
                <w:rFonts w:ascii="Arial Narrow" w:hAnsi="Arial Narrow" w:cs="Verdana"/>
                <w:spacing w:val="1"/>
                <w:sz w:val="20"/>
                <w:szCs w:val="20"/>
              </w:rPr>
              <w:t>o</w:t>
            </w:r>
            <w:r w:rsidRPr="00A966E6">
              <w:rPr>
                <w:rFonts w:ascii="Arial Narrow" w:hAnsi="Arial Narrow" w:cs="Verdana"/>
                <w:spacing w:val="-1"/>
                <w:sz w:val="20"/>
                <w:szCs w:val="20"/>
              </w:rPr>
              <w:t>nf</w:t>
            </w:r>
            <w:r w:rsidRPr="00A966E6">
              <w:rPr>
                <w:rFonts w:ascii="Arial Narrow" w:hAnsi="Arial Narrow" w:cs="Verdana"/>
                <w:spacing w:val="1"/>
                <w:sz w:val="20"/>
                <w:szCs w:val="20"/>
              </w:rPr>
              <w:t>o</w:t>
            </w:r>
            <w:r w:rsidRPr="00A966E6">
              <w:rPr>
                <w:rFonts w:ascii="Arial Narrow" w:hAnsi="Arial Narrow" w:cs="Verdana"/>
                <w:sz w:val="20"/>
                <w:szCs w:val="20"/>
              </w:rPr>
              <w:t>rme m</w:t>
            </w:r>
            <w:r w:rsidRPr="00A966E6">
              <w:rPr>
                <w:rFonts w:ascii="Arial Narrow" w:hAnsi="Arial Narrow" w:cs="Verdana"/>
                <w:spacing w:val="-1"/>
                <w:sz w:val="20"/>
                <w:szCs w:val="20"/>
              </w:rPr>
              <w:t>un</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ip</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e (c</w:t>
            </w:r>
            <w:r w:rsidRPr="00A966E6">
              <w:rPr>
                <w:rFonts w:ascii="Arial Narrow" w:hAnsi="Arial Narrow" w:cs="Verdana"/>
                <w:spacing w:val="1"/>
                <w:sz w:val="20"/>
                <w:szCs w:val="20"/>
              </w:rPr>
              <w:t>o</w:t>
            </w:r>
            <w:r w:rsidRPr="00A966E6">
              <w:rPr>
                <w:rFonts w:ascii="Arial Narrow" w:hAnsi="Arial Narrow" w:cs="Verdana"/>
                <w:spacing w:val="-1"/>
                <w:sz w:val="20"/>
                <w:szCs w:val="20"/>
              </w:rPr>
              <w:t>nf</w:t>
            </w:r>
            <w:r w:rsidRPr="00A966E6">
              <w:rPr>
                <w:rFonts w:ascii="Arial Narrow" w:hAnsi="Arial Narrow" w:cs="Verdana"/>
                <w:spacing w:val="1"/>
                <w:sz w:val="20"/>
                <w:szCs w:val="20"/>
              </w:rPr>
              <w:t>o</w:t>
            </w:r>
            <w:r w:rsidRPr="00A966E6">
              <w:rPr>
                <w:rFonts w:ascii="Arial Narrow" w:hAnsi="Arial Narrow" w:cs="Verdana"/>
                <w:sz w:val="20"/>
                <w:szCs w:val="20"/>
              </w:rPr>
              <w:t>rm</w:t>
            </w:r>
            <w:r w:rsidRPr="00A966E6">
              <w:rPr>
                <w:rFonts w:ascii="Arial Narrow" w:hAnsi="Arial Narrow" w:cs="Verdana"/>
                <w:spacing w:val="1"/>
                <w:sz w:val="20"/>
                <w:szCs w:val="20"/>
              </w:rPr>
              <w:t>li</w:t>
            </w:r>
            <w:r w:rsidRPr="00A966E6">
              <w:rPr>
                <w:rFonts w:ascii="Arial Narrow" w:hAnsi="Arial Narrow" w:cs="Verdana"/>
                <w:sz w:val="20"/>
                <w:szCs w:val="20"/>
              </w:rPr>
              <w:t>s</w:t>
            </w:r>
            <w:r w:rsidRPr="00A966E6">
              <w:rPr>
                <w:rFonts w:ascii="Arial Narrow" w:hAnsi="Arial Narrow" w:cs="Verdana"/>
                <w:spacing w:val="-1"/>
                <w:sz w:val="20"/>
                <w:szCs w:val="20"/>
              </w:rPr>
              <w:t>t</w:t>
            </w:r>
            <w:r w:rsidRPr="00A966E6">
              <w:rPr>
                <w:rFonts w:ascii="Arial Narrow" w:hAnsi="Arial Narrow" w:cs="Verdana"/>
                <w:spacing w:val="1"/>
                <w:sz w:val="20"/>
                <w:szCs w:val="20"/>
              </w:rPr>
              <w:t>e</w:t>
            </w:r>
            <w:r w:rsidRPr="00A966E6">
              <w:rPr>
                <w:rFonts w:ascii="Arial Narrow" w:hAnsi="Arial Narrow" w:cs="Verdana"/>
                <w:sz w:val="20"/>
                <w:szCs w:val="20"/>
              </w:rPr>
              <w:t>i</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An</w:t>
            </w:r>
            <w:r w:rsidRPr="00A966E6">
              <w:rPr>
                <w:rFonts w:ascii="Arial Narrow" w:hAnsi="Arial Narrow" w:cs="Verdana"/>
                <w:spacing w:val="1"/>
                <w:sz w:val="20"/>
                <w:szCs w:val="20"/>
              </w:rPr>
              <w:t>e</w:t>
            </w:r>
            <w:r w:rsidRPr="00A966E6">
              <w:rPr>
                <w:rFonts w:ascii="Arial Narrow" w:hAnsi="Arial Narrow" w:cs="Verdana"/>
                <w:spacing w:val="-1"/>
                <w:sz w:val="20"/>
                <w:szCs w:val="20"/>
              </w:rPr>
              <w:t>x</w:t>
            </w:r>
            <w:r w:rsidRPr="00A966E6">
              <w:rPr>
                <w:rFonts w:ascii="Arial Narrow" w:hAnsi="Arial Narrow" w:cs="Verdana"/>
                <w:sz w:val="20"/>
                <w:szCs w:val="20"/>
              </w:rPr>
              <w:t>a5 a</w:t>
            </w:r>
            <w:r w:rsidRPr="00A966E6">
              <w:rPr>
                <w:rFonts w:ascii="Arial Narrow" w:hAnsi="Arial Narrow" w:cs="Verdana"/>
                <w:spacing w:val="-1"/>
                <w:sz w:val="20"/>
                <w:szCs w:val="20"/>
              </w:rPr>
              <w:t>h</w:t>
            </w:r>
            <w:r w:rsidRPr="00A966E6">
              <w:rPr>
                <w:rFonts w:ascii="Arial Narrow" w:hAnsi="Arial Narrow" w:cs="Verdana"/>
                <w:spacing w:val="1"/>
                <w:sz w:val="20"/>
                <w:szCs w:val="20"/>
              </w:rPr>
              <w:t>ot</w:t>
            </w:r>
            <w:r w:rsidRPr="00A966E6">
              <w:rPr>
                <w:rFonts w:ascii="Arial Narrow" w:hAnsi="Arial Narrow" w:cs="Verdana"/>
                <w:sz w:val="20"/>
                <w:szCs w:val="20"/>
              </w:rPr>
              <w:t>ă</w:t>
            </w:r>
            <w:r w:rsidRPr="00A966E6">
              <w:rPr>
                <w:rFonts w:ascii="Arial Narrow" w:hAnsi="Arial Narrow" w:cs="Verdana"/>
                <w:spacing w:val="3"/>
                <w:sz w:val="20"/>
                <w:szCs w:val="20"/>
              </w:rPr>
              <w:t>r</w:t>
            </w:r>
            <w:r w:rsidRPr="00A966E6">
              <w:rPr>
                <w:rFonts w:ascii="Arial Narrow" w:hAnsi="Arial Narrow" w:cs="Verdana"/>
                <w:sz w:val="20"/>
                <w:szCs w:val="20"/>
              </w:rPr>
              <w:t>âr</w:t>
            </w:r>
            <w:r w:rsidRPr="00A966E6">
              <w:rPr>
                <w:rFonts w:ascii="Arial Narrow" w:hAnsi="Arial Narrow" w:cs="Verdana"/>
                <w:spacing w:val="1"/>
                <w:sz w:val="20"/>
                <w:szCs w:val="20"/>
              </w:rPr>
              <w:t>ii</w:t>
            </w:r>
            <w:r w:rsidRPr="00A966E6">
              <w:rPr>
                <w:rFonts w:ascii="Arial Narrow" w:hAnsi="Arial Narrow" w:cs="Verdana"/>
                <w:sz w:val="20"/>
                <w:szCs w:val="20"/>
              </w:rPr>
              <w:t>)</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pacing w:val="-1"/>
                <w:sz w:val="20"/>
                <w:szCs w:val="20"/>
              </w:rPr>
              <w:t>Iu</w:t>
            </w:r>
            <w:r w:rsidRPr="00A966E6">
              <w:rPr>
                <w:rFonts w:ascii="Arial Narrow" w:hAnsi="Arial Narrow" w:cs="Verdana"/>
                <w:spacing w:val="1"/>
                <w:sz w:val="20"/>
                <w:szCs w:val="20"/>
              </w:rPr>
              <w:t>li</w:t>
            </w:r>
            <w:r w:rsidRPr="00A966E6">
              <w:rPr>
                <w:rFonts w:ascii="Arial Narrow" w:hAnsi="Arial Narrow" w:cs="Verdana"/>
                <w:sz w:val="20"/>
                <w:szCs w:val="20"/>
              </w:rPr>
              <w:t xml:space="preserve">e </w:t>
            </w:r>
            <w:r w:rsidRPr="00A966E6">
              <w:rPr>
                <w:rFonts w:ascii="Arial Narrow" w:hAnsi="Arial Narrow" w:cs="Verdana"/>
                <w:spacing w:val="1"/>
                <w:sz w:val="20"/>
                <w:szCs w:val="20"/>
              </w:rPr>
              <w:t>201</w:t>
            </w:r>
            <w:r w:rsidRPr="00A966E6">
              <w:rPr>
                <w:rFonts w:ascii="Arial Narrow" w:hAnsi="Arial Narrow" w:cs="Verdana"/>
                <w:sz w:val="20"/>
                <w:szCs w:val="20"/>
              </w:rPr>
              <w:t>7</w:t>
            </w:r>
          </w:p>
        </w:tc>
      </w:tr>
      <w:tr w:rsidR="00A966E6" w:rsidRPr="00A966E6" w:rsidTr="00A966E6">
        <w:trPr>
          <w:trHeight w:hRule="exact" w:val="883"/>
        </w:trPr>
        <w:tc>
          <w:tcPr>
            <w:tcW w:w="1320" w:type="dxa"/>
            <w:vMerge/>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p>
        </w:tc>
        <w:tc>
          <w:tcPr>
            <w:tcW w:w="6709" w:type="dxa"/>
            <w:shd w:val="clear" w:color="auto" w:fill="auto"/>
          </w:tcPr>
          <w:p w:rsidR="00A966E6" w:rsidRPr="0009697C" w:rsidRDefault="00A966E6" w:rsidP="004A1F53">
            <w:pPr>
              <w:widowControl w:val="0"/>
              <w:autoSpaceDE w:val="0"/>
              <w:autoSpaceDN w:val="0"/>
              <w:adjustRightInd w:val="0"/>
              <w:spacing w:before="58" w:after="0" w:line="275" w:lineRule="auto"/>
              <w:ind w:left="102" w:right="338"/>
              <w:jc w:val="both"/>
              <w:rPr>
                <w:rFonts w:ascii="Arial Narrow" w:hAnsi="Arial Narrow"/>
                <w:b/>
                <w:sz w:val="20"/>
                <w:szCs w:val="20"/>
              </w:rPr>
            </w:pPr>
            <w:r w:rsidRPr="0009697C">
              <w:rPr>
                <w:rFonts w:ascii="Arial Narrow" w:hAnsi="Arial Narrow" w:cs="Verdana"/>
                <w:b/>
                <w:sz w:val="20"/>
                <w:szCs w:val="20"/>
              </w:rPr>
              <w:t>D</w:t>
            </w:r>
            <w:r w:rsidRPr="0009697C">
              <w:rPr>
                <w:rFonts w:ascii="Arial Narrow" w:hAnsi="Arial Narrow" w:cs="Verdana"/>
                <w:b/>
                <w:spacing w:val="1"/>
                <w:sz w:val="20"/>
                <w:szCs w:val="20"/>
              </w:rPr>
              <w:t>epo</w:t>
            </w:r>
            <w:r w:rsidRPr="0009697C">
              <w:rPr>
                <w:rFonts w:ascii="Arial Narrow" w:hAnsi="Arial Narrow" w:cs="Verdana"/>
                <w:b/>
                <w:spacing w:val="-1"/>
                <w:sz w:val="20"/>
                <w:szCs w:val="20"/>
              </w:rPr>
              <w:t>zi</w:t>
            </w:r>
            <w:r w:rsidRPr="0009697C">
              <w:rPr>
                <w:rFonts w:ascii="Arial Narrow" w:hAnsi="Arial Narrow" w:cs="Verdana"/>
                <w:b/>
                <w:spacing w:val="1"/>
                <w:sz w:val="20"/>
                <w:szCs w:val="20"/>
              </w:rPr>
              <w:t>t</w:t>
            </w:r>
            <w:r w:rsidRPr="0009697C">
              <w:rPr>
                <w:rFonts w:ascii="Arial Narrow" w:hAnsi="Arial Narrow" w:cs="Verdana"/>
                <w:b/>
                <w:sz w:val="20"/>
                <w:szCs w:val="20"/>
              </w:rPr>
              <w:t xml:space="preserve">area </w:t>
            </w:r>
            <w:r w:rsidRPr="0009697C">
              <w:rPr>
                <w:rFonts w:ascii="Arial Narrow" w:hAnsi="Arial Narrow" w:cs="Verdana"/>
                <w:b/>
                <w:spacing w:val="1"/>
                <w:sz w:val="20"/>
                <w:szCs w:val="20"/>
              </w:rPr>
              <w:t>de</w:t>
            </w:r>
            <w:r w:rsidRPr="0009697C">
              <w:rPr>
                <w:rFonts w:ascii="Arial Narrow" w:hAnsi="Arial Narrow" w:cs="Verdana"/>
                <w:b/>
                <w:sz w:val="20"/>
                <w:szCs w:val="20"/>
              </w:rPr>
              <w:t>şe</w:t>
            </w:r>
            <w:r w:rsidRPr="0009697C">
              <w:rPr>
                <w:rFonts w:ascii="Arial Narrow" w:hAnsi="Arial Narrow" w:cs="Verdana"/>
                <w:b/>
                <w:spacing w:val="-1"/>
                <w:sz w:val="20"/>
                <w:szCs w:val="20"/>
              </w:rPr>
              <w:t>u</w:t>
            </w:r>
            <w:r w:rsidRPr="0009697C">
              <w:rPr>
                <w:rFonts w:ascii="Arial Narrow" w:hAnsi="Arial Narrow" w:cs="Verdana"/>
                <w:b/>
                <w:sz w:val="20"/>
                <w:szCs w:val="20"/>
              </w:rPr>
              <w:t>r</w:t>
            </w:r>
            <w:r w:rsidRPr="0009697C">
              <w:rPr>
                <w:rFonts w:ascii="Arial Narrow" w:hAnsi="Arial Narrow" w:cs="Verdana"/>
                <w:b/>
                <w:spacing w:val="-1"/>
                <w:sz w:val="20"/>
                <w:szCs w:val="20"/>
              </w:rPr>
              <w:t>i</w:t>
            </w:r>
            <w:r w:rsidRPr="0009697C">
              <w:rPr>
                <w:rFonts w:ascii="Arial Narrow" w:hAnsi="Arial Narrow" w:cs="Verdana"/>
                <w:b/>
                <w:spacing w:val="1"/>
                <w:sz w:val="20"/>
                <w:szCs w:val="20"/>
              </w:rPr>
              <w:t>lo</w:t>
            </w:r>
            <w:r w:rsidRPr="0009697C">
              <w:rPr>
                <w:rFonts w:ascii="Arial Narrow" w:hAnsi="Arial Narrow" w:cs="Verdana"/>
                <w:b/>
                <w:sz w:val="20"/>
                <w:szCs w:val="20"/>
              </w:rPr>
              <w:t>r</w:t>
            </w:r>
            <w:r w:rsidRPr="0009697C">
              <w:rPr>
                <w:rFonts w:ascii="Arial Narrow" w:hAnsi="Arial Narrow" w:cs="Verdana"/>
                <w:b/>
                <w:spacing w:val="1"/>
                <w:sz w:val="20"/>
                <w:szCs w:val="20"/>
              </w:rPr>
              <w:t>e</w:t>
            </w:r>
            <w:r w:rsidRPr="0009697C">
              <w:rPr>
                <w:rFonts w:ascii="Arial Narrow" w:hAnsi="Arial Narrow" w:cs="Verdana"/>
                <w:b/>
                <w:spacing w:val="-3"/>
                <w:sz w:val="20"/>
                <w:szCs w:val="20"/>
              </w:rPr>
              <w:t>s</w:t>
            </w:r>
            <w:r w:rsidRPr="0009697C">
              <w:rPr>
                <w:rFonts w:ascii="Arial Narrow" w:hAnsi="Arial Narrow" w:cs="Verdana"/>
                <w:b/>
                <w:spacing w:val="-1"/>
                <w:sz w:val="20"/>
                <w:szCs w:val="20"/>
              </w:rPr>
              <w:t>t</w:t>
            </w:r>
            <w:r w:rsidRPr="0009697C">
              <w:rPr>
                <w:rFonts w:ascii="Arial Narrow" w:hAnsi="Arial Narrow" w:cs="Verdana"/>
                <w:b/>
                <w:sz w:val="20"/>
                <w:szCs w:val="20"/>
              </w:rPr>
              <w:t xml:space="preserve">e </w:t>
            </w:r>
            <w:r w:rsidRPr="0009697C">
              <w:rPr>
                <w:rFonts w:ascii="Arial Narrow" w:hAnsi="Arial Narrow" w:cs="Verdana"/>
                <w:b/>
                <w:spacing w:val="1"/>
                <w:sz w:val="20"/>
                <w:szCs w:val="20"/>
              </w:rPr>
              <w:t>pe</w:t>
            </w:r>
            <w:r w:rsidRPr="0009697C">
              <w:rPr>
                <w:rFonts w:ascii="Arial Narrow" w:hAnsi="Arial Narrow" w:cs="Verdana"/>
                <w:b/>
                <w:sz w:val="20"/>
                <w:szCs w:val="20"/>
              </w:rPr>
              <w:t>rm</w:t>
            </w:r>
            <w:r w:rsidRPr="0009697C">
              <w:rPr>
                <w:rFonts w:ascii="Arial Narrow" w:hAnsi="Arial Narrow" w:cs="Verdana"/>
                <w:b/>
                <w:spacing w:val="1"/>
                <w:sz w:val="20"/>
                <w:szCs w:val="20"/>
              </w:rPr>
              <w:t>i</w:t>
            </w:r>
            <w:r w:rsidRPr="0009697C">
              <w:rPr>
                <w:rFonts w:ascii="Arial Narrow" w:hAnsi="Arial Narrow" w:cs="Verdana"/>
                <w:b/>
                <w:sz w:val="20"/>
                <w:szCs w:val="20"/>
              </w:rPr>
              <w:t>să</w:t>
            </w:r>
            <w:r w:rsidRPr="0009697C">
              <w:rPr>
                <w:rFonts w:ascii="Arial Narrow" w:hAnsi="Arial Narrow" w:cs="Verdana"/>
                <w:b/>
                <w:spacing w:val="-1"/>
                <w:sz w:val="20"/>
                <w:szCs w:val="20"/>
              </w:rPr>
              <w:t xml:space="preserve"> nu</w:t>
            </w:r>
            <w:r w:rsidRPr="0009697C">
              <w:rPr>
                <w:rFonts w:ascii="Arial Narrow" w:hAnsi="Arial Narrow" w:cs="Verdana"/>
                <w:b/>
                <w:sz w:val="20"/>
                <w:szCs w:val="20"/>
              </w:rPr>
              <w:t xml:space="preserve">mai </w:t>
            </w:r>
            <w:r w:rsidRPr="0009697C">
              <w:rPr>
                <w:rFonts w:ascii="Arial Narrow" w:hAnsi="Arial Narrow" w:cs="Verdana"/>
                <w:b/>
                <w:spacing w:val="1"/>
                <w:sz w:val="20"/>
                <w:szCs w:val="20"/>
              </w:rPr>
              <w:t>d</w:t>
            </w:r>
            <w:r w:rsidRPr="0009697C">
              <w:rPr>
                <w:rFonts w:ascii="Arial Narrow" w:hAnsi="Arial Narrow" w:cs="Verdana"/>
                <w:b/>
                <w:sz w:val="20"/>
                <w:szCs w:val="20"/>
              </w:rPr>
              <w:t>acă</w:t>
            </w:r>
            <w:r w:rsidRPr="0009697C">
              <w:rPr>
                <w:rFonts w:ascii="Arial Narrow" w:hAnsi="Arial Narrow" w:cs="Verdana"/>
                <w:b/>
                <w:spacing w:val="1"/>
                <w:sz w:val="20"/>
                <w:szCs w:val="20"/>
              </w:rPr>
              <w:t>de</w:t>
            </w:r>
            <w:r w:rsidRPr="0009697C">
              <w:rPr>
                <w:rFonts w:ascii="Arial Narrow" w:hAnsi="Arial Narrow" w:cs="Verdana"/>
                <w:b/>
                <w:sz w:val="20"/>
                <w:szCs w:val="20"/>
              </w:rPr>
              <w:t>şe</w:t>
            </w:r>
            <w:r w:rsidRPr="0009697C">
              <w:rPr>
                <w:rFonts w:ascii="Arial Narrow" w:hAnsi="Arial Narrow" w:cs="Verdana"/>
                <w:b/>
                <w:spacing w:val="-1"/>
                <w:sz w:val="20"/>
                <w:szCs w:val="20"/>
              </w:rPr>
              <w:t>u</w:t>
            </w:r>
            <w:r w:rsidRPr="0009697C">
              <w:rPr>
                <w:rFonts w:ascii="Arial Narrow" w:hAnsi="Arial Narrow" w:cs="Verdana"/>
                <w:b/>
                <w:sz w:val="20"/>
                <w:szCs w:val="20"/>
              </w:rPr>
              <w:t>r</w:t>
            </w:r>
            <w:r w:rsidRPr="0009697C">
              <w:rPr>
                <w:rFonts w:ascii="Arial Narrow" w:hAnsi="Arial Narrow" w:cs="Verdana"/>
                <w:b/>
                <w:spacing w:val="1"/>
                <w:sz w:val="20"/>
                <w:szCs w:val="20"/>
              </w:rPr>
              <w:t>il</w:t>
            </w:r>
            <w:r w:rsidRPr="0009697C">
              <w:rPr>
                <w:rFonts w:ascii="Arial Narrow" w:hAnsi="Arial Narrow" w:cs="Verdana"/>
                <w:b/>
                <w:sz w:val="20"/>
                <w:szCs w:val="20"/>
              </w:rPr>
              <w:t>e s</w:t>
            </w:r>
            <w:r w:rsidRPr="0009697C">
              <w:rPr>
                <w:rFonts w:ascii="Arial Narrow" w:hAnsi="Arial Narrow" w:cs="Verdana"/>
                <w:b/>
                <w:spacing w:val="-1"/>
                <w:sz w:val="20"/>
                <w:szCs w:val="20"/>
              </w:rPr>
              <w:t>un</w:t>
            </w:r>
            <w:r w:rsidRPr="0009697C">
              <w:rPr>
                <w:rFonts w:ascii="Arial Narrow" w:hAnsi="Arial Narrow" w:cs="Verdana"/>
                <w:b/>
                <w:sz w:val="20"/>
                <w:szCs w:val="20"/>
              </w:rPr>
              <w:t>t s</w:t>
            </w:r>
            <w:r w:rsidRPr="0009697C">
              <w:rPr>
                <w:rFonts w:ascii="Arial Narrow" w:hAnsi="Arial Narrow" w:cs="Verdana"/>
                <w:b/>
                <w:spacing w:val="-1"/>
                <w:sz w:val="20"/>
                <w:szCs w:val="20"/>
              </w:rPr>
              <w:t>u</w:t>
            </w:r>
            <w:r w:rsidRPr="0009697C">
              <w:rPr>
                <w:rFonts w:ascii="Arial Narrow" w:hAnsi="Arial Narrow" w:cs="Verdana"/>
                <w:b/>
                <w:spacing w:val="1"/>
                <w:sz w:val="20"/>
                <w:szCs w:val="20"/>
              </w:rPr>
              <w:t>p</w:t>
            </w:r>
            <w:r w:rsidRPr="0009697C">
              <w:rPr>
                <w:rFonts w:ascii="Arial Narrow" w:hAnsi="Arial Narrow" w:cs="Verdana"/>
                <w:b/>
                <w:spacing w:val="-1"/>
                <w:sz w:val="20"/>
                <w:szCs w:val="20"/>
              </w:rPr>
              <w:t>u</w:t>
            </w:r>
            <w:r w:rsidRPr="0009697C">
              <w:rPr>
                <w:rFonts w:ascii="Arial Narrow" w:hAnsi="Arial Narrow" w:cs="Verdana"/>
                <w:b/>
                <w:sz w:val="20"/>
                <w:szCs w:val="20"/>
              </w:rPr>
              <w:t xml:space="preserve">se </w:t>
            </w:r>
            <w:r w:rsidRPr="0009697C">
              <w:rPr>
                <w:rFonts w:ascii="Arial Narrow" w:hAnsi="Arial Narrow" w:cs="Verdana"/>
                <w:b/>
                <w:spacing w:val="1"/>
                <w:sz w:val="20"/>
                <w:szCs w:val="20"/>
              </w:rPr>
              <w:t>î</w:t>
            </w:r>
            <w:r w:rsidRPr="0009697C">
              <w:rPr>
                <w:rFonts w:ascii="Arial Narrow" w:hAnsi="Arial Narrow" w:cs="Verdana"/>
                <w:b/>
                <w:sz w:val="20"/>
                <w:szCs w:val="20"/>
              </w:rPr>
              <w:t>n</w:t>
            </w:r>
            <w:r w:rsidRPr="0009697C">
              <w:rPr>
                <w:rFonts w:ascii="Arial Narrow" w:hAnsi="Arial Narrow" w:cs="Verdana"/>
                <w:b/>
                <w:spacing w:val="1"/>
                <w:sz w:val="20"/>
                <w:szCs w:val="20"/>
              </w:rPr>
              <w:t>p</w:t>
            </w:r>
            <w:r w:rsidRPr="0009697C">
              <w:rPr>
                <w:rFonts w:ascii="Arial Narrow" w:hAnsi="Arial Narrow" w:cs="Verdana"/>
                <w:b/>
                <w:sz w:val="20"/>
                <w:szCs w:val="20"/>
              </w:rPr>
              <w:t>r</w:t>
            </w:r>
            <w:r w:rsidRPr="0009697C">
              <w:rPr>
                <w:rFonts w:ascii="Arial Narrow" w:hAnsi="Arial Narrow" w:cs="Verdana"/>
                <w:b/>
                <w:spacing w:val="1"/>
                <w:sz w:val="20"/>
                <w:szCs w:val="20"/>
              </w:rPr>
              <w:t>e</w:t>
            </w:r>
            <w:r w:rsidRPr="0009697C">
              <w:rPr>
                <w:rFonts w:ascii="Arial Narrow" w:hAnsi="Arial Narrow" w:cs="Verdana"/>
                <w:b/>
                <w:sz w:val="20"/>
                <w:szCs w:val="20"/>
              </w:rPr>
              <w:t>a</w:t>
            </w:r>
            <w:r w:rsidRPr="0009697C">
              <w:rPr>
                <w:rFonts w:ascii="Arial Narrow" w:hAnsi="Arial Narrow" w:cs="Verdana"/>
                <w:b/>
                <w:spacing w:val="1"/>
                <w:sz w:val="20"/>
                <w:szCs w:val="20"/>
              </w:rPr>
              <w:t>l</w:t>
            </w:r>
            <w:r w:rsidRPr="0009697C">
              <w:rPr>
                <w:rFonts w:ascii="Arial Narrow" w:hAnsi="Arial Narrow" w:cs="Verdana"/>
                <w:b/>
                <w:sz w:val="20"/>
                <w:szCs w:val="20"/>
              </w:rPr>
              <w:t>ab</w:t>
            </w:r>
            <w:r w:rsidRPr="0009697C">
              <w:rPr>
                <w:rFonts w:ascii="Arial Narrow" w:hAnsi="Arial Narrow" w:cs="Verdana"/>
                <w:b/>
                <w:spacing w:val="1"/>
                <w:sz w:val="20"/>
                <w:szCs w:val="20"/>
              </w:rPr>
              <w:t>i</w:t>
            </w:r>
            <w:r w:rsidRPr="0009697C">
              <w:rPr>
                <w:rFonts w:ascii="Arial Narrow" w:hAnsi="Arial Narrow" w:cs="Verdana"/>
                <w:b/>
                <w:sz w:val="20"/>
                <w:szCs w:val="20"/>
              </w:rPr>
              <w:t xml:space="preserve">l </w:t>
            </w:r>
            <w:r w:rsidRPr="0009697C">
              <w:rPr>
                <w:rFonts w:ascii="Arial Narrow" w:hAnsi="Arial Narrow" w:cs="Verdana"/>
                <w:b/>
                <w:spacing w:val="-1"/>
                <w:sz w:val="20"/>
                <w:szCs w:val="20"/>
              </w:rPr>
              <w:t>un</w:t>
            </w:r>
            <w:r w:rsidRPr="0009697C">
              <w:rPr>
                <w:rFonts w:ascii="Arial Narrow" w:hAnsi="Arial Narrow" w:cs="Verdana"/>
                <w:b/>
                <w:spacing w:val="1"/>
                <w:sz w:val="20"/>
                <w:szCs w:val="20"/>
              </w:rPr>
              <w:t>o</w:t>
            </w:r>
            <w:r w:rsidRPr="0009697C">
              <w:rPr>
                <w:rFonts w:ascii="Arial Narrow" w:hAnsi="Arial Narrow" w:cs="Verdana"/>
                <w:b/>
                <w:sz w:val="20"/>
                <w:szCs w:val="20"/>
              </w:rPr>
              <w:t>r</w:t>
            </w:r>
            <w:r w:rsidRPr="0009697C">
              <w:rPr>
                <w:rFonts w:ascii="Arial Narrow" w:hAnsi="Arial Narrow" w:cs="Verdana"/>
                <w:b/>
                <w:spacing w:val="1"/>
                <w:sz w:val="20"/>
                <w:szCs w:val="20"/>
              </w:rPr>
              <w:t>ope</w:t>
            </w:r>
            <w:r w:rsidRPr="0009697C">
              <w:rPr>
                <w:rFonts w:ascii="Arial Narrow" w:hAnsi="Arial Narrow" w:cs="Verdana"/>
                <w:b/>
                <w:sz w:val="20"/>
                <w:szCs w:val="20"/>
              </w:rPr>
              <w:t>ra</w:t>
            </w:r>
            <w:r w:rsidRPr="0009697C">
              <w:rPr>
                <w:rFonts w:ascii="Arial Narrow" w:hAnsi="Arial Narrow" w:cs="Verdana"/>
                <w:b/>
                <w:spacing w:val="1"/>
                <w:sz w:val="20"/>
                <w:szCs w:val="20"/>
              </w:rPr>
              <w:t>ţ</w:t>
            </w:r>
            <w:r w:rsidRPr="0009697C">
              <w:rPr>
                <w:rFonts w:ascii="Arial Narrow" w:hAnsi="Arial Narrow" w:cs="Verdana"/>
                <w:b/>
                <w:spacing w:val="-1"/>
                <w:sz w:val="20"/>
                <w:szCs w:val="20"/>
              </w:rPr>
              <w:t>i</w:t>
            </w:r>
            <w:r w:rsidRPr="0009697C">
              <w:rPr>
                <w:rFonts w:ascii="Arial Narrow" w:hAnsi="Arial Narrow" w:cs="Verdana"/>
                <w:b/>
                <w:sz w:val="20"/>
                <w:szCs w:val="20"/>
              </w:rPr>
              <w:t xml:space="preserve">i </w:t>
            </w:r>
            <w:r w:rsidRPr="0009697C">
              <w:rPr>
                <w:rFonts w:ascii="Arial Narrow" w:hAnsi="Arial Narrow" w:cs="Verdana"/>
                <w:b/>
                <w:spacing w:val="1"/>
                <w:sz w:val="20"/>
                <w:szCs w:val="20"/>
              </w:rPr>
              <w:t>d</w:t>
            </w:r>
            <w:r w:rsidRPr="0009697C">
              <w:rPr>
                <w:rFonts w:ascii="Arial Narrow" w:hAnsi="Arial Narrow" w:cs="Verdana"/>
                <w:b/>
                <w:sz w:val="20"/>
                <w:szCs w:val="20"/>
              </w:rPr>
              <w:t xml:space="preserve">e </w:t>
            </w:r>
            <w:r w:rsidRPr="0009697C">
              <w:rPr>
                <w:rFonts w:ascii="Arial Narrow" w:hAnsi="Arial Narrow" w:cs="Verdana"/>
                <w:b/>
                <w:spacing w:val="1"/>
                <w:sz w:val="20"/>
                <w:szCs w:val="20"/>
              </w:rPr>
              <w:t>t</w:t>
            </w:r>
            <w:r w:rsidRPr="0009697C">
              <w:rPr>
                <w:rFonts w:ascii="Arial Narrow" w:hAnsi="Arial Narrow" w:cs="Verdana"/>
                <w:b/>
                <w:sz w:val="20"/>
                <w:szCs w:val="20"/>
              </w:rPr>
              <w:t>ra</w:t>
            </w:r>
            <w:r w:rsidRPr="0009697C">
              <w:rPr>
                <w:rFonts w:ascii="Arial Narrow" w:hAnsi="Arial Narrow" w:cs="Verdana"/>
                <w:b/>
                <w:spacing w:val="1"/>
                <w:sz w:val="20"/>
                <w:szCs w:val="20"/>
              </w:rPr>
              <w:t>t</w:t>
            </w:r>
            <w:r w:rsidRPr="0009697C">
              <w:rPr>
                <w:rFonts w:ascii="Arial Narrow" w:hAnsi="Arial Narrow" w:cs="Verdana"/>
                <w:b/>
                <w:sz w:val="20"/>
                <w:szCs w:val="20"/>
              </w:rPr>
              <w:t>a</w:t>
            </w:r>
            <w:r w:rsidRPr="0009697C">
              <w:rPr>
                <w:rFonts w:ascii="Arial Narrow" w:hAnsi="Arial Narrow" w:cs="Verdana"/>
                <w:b/>
                <w:spacing w:val="-3"/>
                <w:sz w:val="20"/>
                <w:szCs w:val="20"/>
              </w:rPr>
              <w:t>r</w:t>
            </w:r>
            <w:r w:rsidRPr="0009697C">
              <w:rPr>
                <w:rFonts w:ascii="Arial Narrow" w:hAnsi="Arial Narrow" w:cs="Verdana"/>
                <w:b/>
                <w:sz w:val="20"/>
                <w:szCs w:val="20"/>
              </w:rPr>
              <w:t xml:space="preserve">e </w:t>
            </w:r>
            <w:r w:rsidRPr="0009697C">
              <w:rPr>
                <w:rFonts w:ascii="Arial Narrow" w:hAnsi="Arial Narrow" w:cs="Verdana"/>
                <w:b/>
                <w:spacing w:val="-1"/>
                <w:sz w:val="20"/>
                <w:szCs w:val="20"/>
              </w:rPr>
              <w:t>f</w:t>
            </w:r>
            <w:r w:rsidRPr="0009697C">
              <w:rPr>
                <w:rFonts w:ascii="Arial Narrow" w:hAnsi="Arial Narrow" w:cs="Verdana"/>
                <w:b/>
                <w:spacing w:val="1"/>
                <w:sz w:val="20"/>
                <w:szCs w:val="20"/>
              </w:rPr>
              <w:t>e</w:t>
            </w:r>
            <w:r w:rsidRPr="0009697C">
              <w:rPr>
                <w:rFonts w:ascii="Arial Narrow" w:hAnsi="Arial Narrow" w:cs="Verdana"/>
                <w:b/>
                <w:spacing w:val="-1"/>
                <w:sz w:val="20"/>
                <w:szCs w:val="20"/>
              </w:rPr>
              <w:t>z</w:t>
            </w:r>
            <w:r w:rsidRPr="0009697C">
              <w:rPr>
                <w:rFonts w:ascii="Arial Narrow" w:hAnsi="Arial Narrow" w:cs="Verdana"/>
                <w:b/>
                <w:sz w:val="20"/>
                <w:szCs w:val="20"/>
              </w:rPr>
              <w:t>ab</w:t>
            </w:r>
            <w:r w:rsidRPr="0009697C">
              <w:rPr>
                <w:rFonts w:ascii="Arial Narrow" w:hAnsi="Arial Narrow" w:cs="Verdana"/>
                <w:b/>
                <w:spacing w:val="1"/>
                <w:sz w:val="20"/>
                <w:szCs w:val="20"/>
              </w:rPr>
              <w:t>il</w:t>
            </w:r>
            <w:r w:rsidRPr="0009697C">
              <w:rPr>
                <w:rFonts w:ascii="Arial Narrow" w:hAnsi="Arial Narrow" w:cs="Verdana"/>
                <w:b/>
                <w:sz w:val="20"/>
                <w:szCs w:val="20"/>
              </w:rPr>
              <w:t xml:space="preserve">e </w:t>
            </w:r>
            <w:r w:rsidRPr="0009697C">
              <w:rPr>
                <w:rFonts w:ascii="Arial Narrow" w:hAnsi="Arial Narrow" w:cs="Verdana"/>
                <w:b/>
                <w:spacing w:val="-1"/>
                <w:sz w:val="20"/>
                <w:szCs w:val="20"/>
              </w:rPr>
              <w:t>t</w:t>
            </w:r>
            <w:r w:rsidRPr="0009697C">
              <w:rPr>
                <w:rFonts w:ascii="Arial Narrow" w:hAnsi="Arial Narrow" w:cs="Verdana"/>
                <w:b/>
                <w:spacing w:val="1"/>
                <w:sz w:val="20"/>
                <w:szCs w:val="20"/>
              </w:rPr>
              <w:t>e</w:t>
            </w:r>
            <w:r w:rsidRPr="0009697C">
              <w:rPr>
                <w:rFonts w:ascii="Arial Narrow" w:hAnsi="Arial Narrow" w:cs="Verdana"/>
                <w:b/>
                <w:spacing w:val="-1"/>
                <w:sz w:val="20"/>
                <w:szCs w:val="20"/>
              </w:rPr>
              <w:t>hn</w:t>
            </w:r>
            <w:r w:rsidRPr="0009697C">
              <w:rPr>
                <w:rFonts w:ascii="Arial Narrow" w:hAnsi="Arial Narrow" w:cs="Verdana"/>
                <w:b/>
                <w:spacing w:val="1"/>
                <w:sz w:val="20"/>
                <w:szCs w:val="20"/>
              </w:rPr>
              <w:t>i</w:t>
            </w:r>
            <w:r w:rsidRPr="0009697C">
              <w:rPr>
                <w:rFonts w:ascii="Arial Narrow" w:hAnsi="Arial Narrow" w:cs="Verdana"/>
                <w:b/>
                <w:sz w:val="20"/>
                <w:szCs w:val="20"/>
              </w:rPr>
              <w:t>cşi care c</w:t>
            </w:r>
            <w:r w:rsidRPr="0009697C">
              <w:rPr>
                <w:rFonts w:ascii="Arial Narrow" w:hAnsi="Arial Narrow" w:cs="Verdana"/>
                <w:b/>
                <w:spacing w:val="1"/>
                <w:sz w:val="20"/>
                <w:szCs w:val="20"/>
              </w:rPr>
              <w:t>o</w:t>
            </w:r>
            <w:r w:rsidRPr="0009697C">
              <w:rPr>
                <w:rFonts w:ascii="Arial Narrow" w:hAnsi="Arial Narrow" w:cs="Verdana"/>
                <w:b/>
                <w:spacing w:val="-1"/>
                <w:sz w:val="20"/>
                <w:szCs w:val="20"/>
              </w:rPr>
              <w:t>n</w:t>
            </w:r>
            <w:r w:rsidRPr="0009697C">
              <w:rPr>
                <w:rFonts w:ascii="Arial Narrow" w:hAnsi="Arial Narrow" w:cs="Verdana"/>
                <w:b/>
                <w:spacing w:val="1"/>
                <w:sz w:val="20"/>
                <w:szCs w:val="20"/>
              </w:rPr>
              <w:t>t</w:t>
            </w:r>
            <w:r w:rsidRPr="0009697C">
              <w:rPr>
                <w:rFonts w:ascii="Arial Narrow" w:hAnsi="Arial Narrow" w:cs="Verdana"/>
                <w:b/>
                <w:sz w:val="20"/>
                <w:szCs w:val="20"/>
              </w:rPr>
              <w:t>r</w:t>
            </w:r>
            <w:r w:rsidRPr="0009697C">
              <w:rPr>
                <w:rFonts w:ascii="Arial Narrow" w:hAnsi="Arial Narrow" w:cs="Verdana"/>
                <w:b/>
                <w:spacing w:val="1"/>
                <w:sz w:val="20"/>
                <w:szCs w:val="20"/>
              </w:rPr>
              <w:t>ib</w:t>
            </w:r>
            <w:r w:rsidRPr="0009697C">
              <w:rPr>
                <w:rFonts w:ascii="Arial Narrow" w:hAnsi="Arial Narrow" w:cs="Verdana"/>
                <w:b/>
                <w:spacing w:val="-1"/>
                <w:sz w:val="20"/>
                <w:szCs w:val="20"/>
              </w:rPr>
              <w:t>u</w:t>
            </w:r>
            <w:r w:rsidRPr="0009697C">
              <w:rPr>
                <w:rFonts w:ascii="Arial Narrow" w:hAnsi="Arial Narrow" w:cs="Verdana"/>
                <w:b/>
                <w:spacing w:val="1"/>
                <w:sz w:val="20"/>
                <w:szCs w:val="20"/>
              </w:rPr>
              <w:t>i</w:t>
            </w:r>
            <w:r w:rsidRPr="0009697C">
              <w:rPr>
                <w:rFonts w:ascii="Arial Narrow" w:hAnsi="Arial Narrow" w:cs="Verdana"/>
                <w:b/>
                <w:sz w:val="20"/>
                <w:szCs w:val="20"/>
              </w:rPr>
              <w:t xml:space="preserve">e </w:t>
            </w:r>
            <w:r w:rsidRPr="0009697C">
              <w:rPr>
                <w:rFonts w:ascii="Arial Narrow" w:hAnsi="Arial Narrow" w:cs="Verdana"/>
                <w:b/>
                <w:spacing w:val="1"/>
                <w:sz w:val="20"/>
                <w:szCs w:val="20"/>
              </w:rPr>
              <w:t>l</w:t>
            </w:r>
            <w:r w:rsidRPr="0009697C">
              <w:rPr>
                <w:rFonts w:ascii="Arial Narrow" w:hAnsi="Arial Narrow" w:cs="Verdana"/>
                <w:b/>
                <w:sz w:val="20"/>
                <w:szCs w:val="20"/>
              </w:rPr>
              <w:t>a</w:t>
            </w:r>
            <w:r w:rsidRPr="0009697C">
              <w:rPr>
                <w:rFonts w:ascii="Arial Narrow" w:hAnsi="Arial Narrow" w:cs="Verdana"/>
                <w:b/>
                <w:spacing w:val="1"/>
                <w:sz w:val="20"/>
                <w:szCs w:val="20"/>
              </w:rPr>
              <w:t>î</w:t>
            </w:r>
            <w:r w:rsidRPr="0009697C">
              <w:rPr>
                <w:rFonts w:ascii="Arial Narrow" w:hAnsi="Arial Narrow" w:cs="Verdana"/>
                <w:b/>
                <w:spacing w:val="-1"/>
                <w:sz w:val="20"/>
                <w:szCs w:val="20"/>
              </w:rPr>
              <w:t>n</w:t>
            </w:r>
            <w:r w:rsidRPr="0009697C">
              <w:rPr>
                <w:rFonts w:ascii="Arial Narrow" w:hAnsi="Arial Narrow" w:cs="Verdana"/>
                <w:b/>
                <w:spacing w:val="1"/>
                <w:sz w:val="20"/>
                <w:szCs w:val="20"/>
              </w:rPr>
              <w:t>d</w:t>
            </w:r>
            <w:r w:rsidRPr="0009697C">
              <w:rPr>
                <w:rFonts w:ascii="Arial Narrow" w:hAnsi="Arial Narrow" w:cs="Verdana"/>
                <w:b/>
                <w:spacing w:val="-2"/>
                <w:sz w:val="20"/>
                <w:szCs w:val="20"/>
              </w:rPr>
              <w:t>e</w:t>
            </w:r>
            <w:r w:rsidRPr="0009697C">
              <w:rPr>
                <w:rFonts w:ascii="Arial Narrow" w:hAnsi="Arial Narrow" w:cs="Verdana"/>
                <w:b/>
                <w:spacing w:val="1"/>
                <w:sz w:val="20"/>
                <w:szCs w:val="20"/>
              </w:rPr>
              <w:t>p</w:t>
            </w:r>
            <w:r w:rsidRPr="0009697C">
              <w:rPr>
                <w:rFonts w:ascii="Arial Narrow" w:hAnsi="Arial Narrow" w:cs="Verdana"/>
                <w:b/>
                <w:spacing w:val="-1"/>
                <w:sz w:val="20"/>
                <w:szCs w:val="20"/>
              </w:rPr>
              <w:t>l</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pacing w:val="1"/>
                <w:sz w:val="20"/>
                <w:szCs w:val="20"/>
              </w:rPr>
              <w:t>i</w:t>
            </w:r>
            <w:r w:rsidRPr="0009697C">
              <w:rPr>
                <w:rFonts w:ascii="Arial Narrow" w:hAnsi="Arial Narrow" w:cs="Verdana"/>
                <w:b/>
                <w:sz w:val="20"/>
                <w:szCs w:val="20"/>
              </w:rPr>
              <w:t>r</w:t>
            </w:r>
            <w:r w:rsidRPr="0009697C">
              <w:rPr>
                <w:rFonts w:ascii="Arial Narrow" w:hAnsi="Arial Narrow" w:cs="Verdana"/>
                <w:b/>
                <w:spacing w:val="1"/>
                <w:sz w:val="20"/>
                <w:szCs w:val="20"/>
              </w:rPr>
              <w:t>e</w:t>
            </w:r>
            <w:r w:rsidRPr="0009697C">
              <w:rPr>
                <w:rFonts w:ascii="Arial Narrow" w:hAnsi="Arial Narrow" w:cs="Verdana"/>
                <w:b/>
                <w:sz w:val="20"/>
                <w:szCs w:val="20"/>
              </w:rPr>
              <w:t>a</w:t>
            </w:r>
            <w:r w:rsidRPr="0009697C">
              <w:rPr>
                <w:rFonts w:ascii="Arial Narrow" w:hAnsi="Arial Narrow" w:cs="Verdana"/>
                <w:b/>
                <w:spacing w:val="-1"/>
                <w:sz w:val="20"/>
                <w:szCs w:val="20"/>
              </w:rPr>
              <w:t xml:space="preserve"> o</w:t>
            </w:r>
            <w:r w:rsidRPr="0009697C">
              <w:rPr>
                <w:rFonts w:ascii="Arial Narrow" w:hAnsi="Arial Narrow" w:cs="Verdana"/>
                <w:b/>
                <w:spacing w:val="1"/>
                <w:sz w:val="20"/>
                <w:szCs w:val="20"/>
              </w:rPr>
              <w:t>bie</w:t>
            </w:r>
            <w:r w:rsidRPr="0009697C">
              <w:rPr>
                <w:rFonts w:ascii="Arial Narrow" w:hAnsi="Arial Narrow" w:cs="Verdana"/>
                <w:b/>
                <w:sz w:val="20"/>
                <w:szCs w:val="20"/>
              </w:rPr>
              <w:t>c</w:t>
            </w:r>
            <w:r w:rsidRPr="0009697C">
              <w:rPr>
                <w:rFonts w:ascii="Arial Narrow" w:hAnsi="Arial Narrow" w:cs="Verdana"/>
                <w:b/>
                <w:spacing w:val="-1"/>
                <w:sz w:val="20"/>
                <w:szCs w:val="20"/>
              </w:rPr>
              <w:t>t</w:t>
            </w:r>
            <w:r w:rsidRPr="0009697C">
              <w:rPr>
                <w:rFonts w:ascii="Arial Narrow" w:hAnsi="Arial Narrow" w:cs="Verdana"/>
                <w:b/>
                <w:spacing w:val="1"/>
                <w:sz w:val="20"/>
                <w:szCs w:val="20"/>
              </w:rPr>
              <w:t>i</w:t>
            </w:r>
            <w:r w:rsidRPr="0009697C">
              <w:rPr>
                <w:rFonts w:ascii="Arial Narrow" w:hAnsi="Arial Narrow" w:cs="Verdana"/>
                <w:b/>
                <w:spacing w:val="-1"/>
                <w:sz w:val="20"/>
                <w:szCs w:val="20"/>
              </w:rPr>
              <w:t>v</w:t>
            </w:r>
            <w:r w:rsidRPr="0009697C">
              <w:rPr>
                <w:rFonts w:ascii="Arial Narrow" w:hAnsi="Arial Narrow" w:cs="Verdana"/>
                <w:b/>
                <w:spacing w:val="1"/>
                <w:sz w:val="20"/>
                <w:szCs w:val="20"/>
              </w:rPr>
              <w:t>e</w:t>
            </w:r>
            <w:r w:rsidRPr="0009697C">
              <w:rPr>
                <w:rFonts w:ascii="Arial Narrow" w:hAnsi="Arial Narrow" w:cs="Verdana"/>
                <w:b/>
                <w:spacing w:val="-1"/>
                <w:sz w:val="20"/>
                <w:szCs w:val="20"/>
              </w:rPr>
              <w:t>l</w:t>
            </w:r>
            <w:r w:rsidRPr="0009697C">
              <w:rPr>
                <w:rFonts w:ascii="Arial Narrow" w:hAnsi="Arial Narrow" w:cs="Verdana"/>
                <w:b/>
                <w:spacing w:val="1"/>
                <w:sz w:val="20"/>
                <w:szCs w:val="20"/>
              </w:rPr>
              <w:t>o</w:t>
            </w:r>
            <w:r w:rsidRPr="0009697C">
              <w:rPr>
                <w:rFonts w:ascii="Arial Narrow" w:hAnsi="Arial Narrow" w:cs="Verdana"/>
                <w:b/>
                <w:sz w:val="20"/>
                <w:szCs w:val="20"/>
              </w:rPr>
              <w:t>rs</w:t>
            </w:r>
            <w:r w:rsidRPr="0009697C">
              <w:rPr>
                <w:rFonts w:ascii="Arial Narrow" w:hAnsi="Arial Narrow" w:cs="Verdana"/>
                <w:b/>
                <w:spacing w:val="1"/>
                <w:sz w:val="20"/>
                <w:szCs w:val="20"/>
              </w:rPr>
              <w:t>t</w:t>
            </w:r>
            <w:r w:rsidRPr="0009697C">
              <w:rPr>
                <w:rFonts w:ascii="Arial Narrow" w:hAnsi="Arial Narrow" w:cs="Verdana"/>
                <w:b/>
                <w:sz w:val="20"/>
                <w:szCs w:val="20"/>
              </w:rPr>
              <w:t>ab</w:t>
            </w:r>
            <w:r w:rsidRPr="0009697C">
              <w:rPr>
                <w:rFonts w:ascii="Arial Narrow" w:hAnsi="Arial Narrow" w:cs="Verdana"/>
                <w:b/>
                <w:spacing w:val="-1"/>
                <w:sz w:val="20"/>
                <w:szCs w:val="20"/>
              </w:rPr>
              <w:t>i</w:t>
            </w:r>
            <w:r w:rsidRPr="0009697C">
              <w:rPr>
                <w:rFonts w:ascii="Arial Narrow" w:hAnsi="Arial Narrow" w:cs="Verdana"/>
                <w:b/>
                <w:spacing w:val="1"/>
                <w:sz w:val="20"/>
                <w:szCs w:val="20"/>
              </w:rPr>
              <w:t>l</w:t>
            </w:r>
            <w:r w:rsidRPr="0009697C">
              <w:rPr>
                <w:rFonts w:ascii="Arial Narrow" w:hAnsi="Arial Narrow" w:cs="Verdana"/>
                <w:b/>
                <w:spacing w:val="-1"/>
                <w:sz w:val="20"/>
                <w:szCs w:val="20"/>
              </w:rPr>
              <w:t>i</w:t>
            </w:r>
            <w:r w:rsidRPr="0009697C">
              <w:rPr>
                <w:rFonts w:ascii="Arial Narrow" w:hAnsi="Arial Narrow" w:cs="Verdana"/>
                <w:b/>
                <w:spacing w:val="1"/>
                <w:sz w:val="20"/>
                <w:szCs w:val="20"/>
              </w:rPr>
              <w:t>t</w:t>
            </w:r>
            <w:r w:rsidRPr="0009697C">
              <w:rPr>
                <w:rFonts w:ascii="Arial Narrow" w:hAnsi="Arial Narrow" w:cs="Verdana"/>
                <w:b/>
                <w:sz w:val="20"/>
                <w:szCs w:val="20"/>
              </w:rPr>
              <w:t xml:space="preserve">e </w:t>
            </w:r>
            <w:r w:rsidRPr="0009697C">
              <w:rPr>
                <w:rFonts w:ascii="Arial Narrow" w:hAnsi="Arial Narrow" w:cs="Verdana"/>
                <w:b/>
                <w:spacing w:val="1"/>
                <w:sz w:val="20"/>
                <w:szCs w:val="20"/>
              </w:rPr>
              <w:t>î</w:t>
            </w:r>
            <w:r w:rsidRPr="0009697C">
              <w:rPr>
                <w:rFonts w:ascii="Arial Narrow" w:hAnsi="Arial Narrow" w:cs="Verdana"/>
                <w:b/>
                <w:sz w:val="20"/>
                <w:szCs w:val="20"/>
              </w:rPr>
              <w:t>n</w:t>
            </w:r>
            <w:r w:rsidRPr="0009697C">
              <w:rPr>
                <w:rFonts w:ascii="Arial Narrow" w:hAnsi="Arial Narrow" w:cs="Verdana"/>
                <w:b/>
                <w:spacing w:val="-1"/>
                <w:sz w:val="20"/>
                <w:szCs w:val="20"/>
              </w:rPr>
              <w:t>h</w:t>
            </w:r>
            <w:r w:rsidRPr="0009697C">
              <w:rPr>
                <w:rFonts w:ascii="Arial Narrow" w:hAnsi="Arial Narrow" w:cs="Verdana"/>
                <w:b/>
                <w:spacing w:val="1"/>
                <w:sz w:val="20"/>
                <w:szCs w:val="20"/>
              </w:rPr>
              <w:t>ot</w:t>
            </w:r>
            <w:r w:rsidRPr="0009697C">
              <w:rPr>
                <w:rFonts w:ascii="Arial Narrow" w:hAnsi="Arial Narrow" w:cs="Verdana"/>
                <w:b/>
                <w:sz w:val="20"/>
                <w:szCs w:val="20"/>
              </w:rPr>
              <w:t>ărâre</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z w:val="20"/>
                <w:szCs w:val="20"/>
              </w:rPr>
              <w:t>Perma</w:t>
            </w:r>
            <w:r w:rsidRPr="00A966E6">
              <w:rPr>
                <w:rFonts w:ascii="Arial Narrow" w:hAnsi="Arial Narrow" w:cs="Verdana"/>
                <w:spacing w:val="-1"/>
                <w:sz w:val="20"/>
                <w:szCs w:val="20"/>
              </w:rPr>
              <w:t>n</w:t>
            </w:r>
            <w:r w:rsidRPr="00A966E6">
              <w:rPr>
                <w:rFonts w:ascii="Arial Narrow" w:hAnsi="Arial Narrow" w:cs="Verdana"/>
                <w:spacing w:val="1"/>
                <w:sz w:val="20"/>
                <w:szCs w:val="20"/>
              </w:rPr>
              <w:t>e</w:t>
            </w:r>
            <w:r w:rsidRPr="00A966E6">
              <w:rPr>
                <w:rFonts w:ascii="Arial Narrow" w:hAnsi="Arial Narrow" w:cs="Verdana"/>
                <w:spacing w:val="-1"/>
                <w:sz w:val="20"/>
                <w:szCs w:val="20"/>
              </w:rPr>
              <w:t>n</w:t>
            </w:r>
            <w:r w:rsidRPr="00A966E6">
              <w:rPr>
                <w:rFonts w:ascii="Arial Narrow" w:hAnsi="Arial Narrow" w:cs="Verdana"/>
                <w:sz w:val="20"/>
                <w:szCs w:val="20"/>
              </w:rPr>
              <w:t>t</w:t>
            </w:r>
          </w:p>
        </w:tc>
      </w:tr>
      <w:tr w:rsidR="00A966E6" w:rsidRPr="00A966E6" w:rsidTr="0009697C">
        <w:trPr>
          <w:trHeight w:hRule="exact" w:val="597"/>
        </w:trPr>
        <w:tc>
          <w:tcPr>
            <w:tcW w:w="1320" w:type="dxa"/>
            <w:vMerge w:val="restart"/>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cs="Verdana"/>
                <w:sz w:val="20"/>
                <w:szCs w:val="20"/>
              </w:rPr>
            </w:pPr>
            <w:r w:rsidRPr="00A966E6">
              <w:rPr>
                <w:rFonts w:ascii="Arial Narrow" w:hAnsi="Arial Narrow" w:cs="Verdana"/>
                <w:sz w:val="20"/>
                <w:szCs w:val="20"/>
              </w:rPr>
              <w:t>L</w:t>
            </w:r>
            <w:r w:rsidRPr="00A966E6">
              <w:rPr>
                <w:rFonts w:ascii="Arial Narrow" w:hAnsi="Arial Narrow" w:cs="Verdana"/>
                <w:spacing w:val="1"/>
                <w:sz w:val="20"/>
                <w:szCs w:val="20"/>
              </w:rPr>
              <w:t>ege</w:t>
            </w:r>
            <w:r w:rsidRPr="00A966E6">
              <w:rPr>
                <w:rFonts w:ascii="Arial Narrow" w:hAnsi="Arial Narrow" w:cs="Verdana"/>
                <w:sz w:val="20"/>
                <w:szCs w:val="20"/>
              </w:rPr>
              <w:t>a</w:t>
            </w:r>
            <w:r w:rsidRPr="00A966E6">
              <w:rPr>
                <w:rFonts w:ascii="Arial Narrow" w:hAnsi="Arial Narrow" w:cs="Verdana"/>
                <w:spacing w:val="-1"/>
                <w:sz w:val="20"/>
                <w:szCs w:val="20"/>
              </w:rPr>
              <w:t xml:space="preserve"> n</w:t>
            </w:r>
            <w:r w:rsidRPr="00A966E6">
              <w:rPr>
                <w:rFonts w:ascii="Arial Narrow" w:hAnsi="Arial Narrow" w:cs="Verdana"/>
                <w:sz w:val="20"/>
                <w:szCs w:val="20"/>
              </w:rPr>
              <w:t>r.</w:t>
            </w:r>
          </w:p>
          <w:p w:rsidR="00A966E6" w:rsidRPr="00A966E6" w:rsidRDefault="00A966E6" w:rsidP="004A1F53">
            <w:pPr>
              <w:widowControl w:val="0"/>
              <w:autoSpaceDE w:val="0"/>
              <w:autoSpaceDN w:val="0"/>
              <w:adjustRightInd w:val="0"/>
              <w:spacing w:before="34" w:after="0" w:line="240" w:lineRule="auto"/>
              <w:ind w:left="102"/>
              <w:jc w:val="both"/>
              <w:rPr>
                <w:rFonts w:ascii="Arial Narrow" w:hAnsi="Arial Narrow"/>
                <w:sz w:val="20"/>
                <w:szCs w:val="20"/>
              </w:rPr>
            </w:pPr>
            <w:r w:rsidRPr="00A966E6">
              <w:rPr>
                <w:rFonts w:ascii="Arial Narrow" w:hAnsi="Arial Narrow" w:cs="Verdana"/>
                <w:spacing w:val="1"/>
                <w:sz w:val="20"/>
                <w:szCs w:val="20"/>
              </w:rPr>
              <w:t>249</w:t>
            </w:r>
            <w:r w:rsidRPr="00A966E6">
              <w:rPr>
                <w:rFonts w:ascii="Arial Narrow" w:hAnsi="Arial Narrow" w:cs="Verdana"/>
                <w:sz w:val="20"/>
                <w:szCs w:val="20"/>
              </w:rPr>
              <w:t>/</w:t>
            </w:r>
            <w:r w:rsidRPr="00A966E6">
              <w:rPr>
                <w:rFonts w:ascii="Arial Narrow" w:hAnsi="Arial Narrow" w:cs="Verdana"/>
                <w:spacing w:val="-2"/>
                <w:sz w:val="20"/>
                <w:szCs w:val="20"/>
              </w:rPr>
              <w:t>2</w:t>
            </w:r>
            <w:r w:rsidRPr="00A966E6">
              <w:rPr>
                <w:rFonts w:ascii="Arial Narrow" w:hAnsi="Arial Narrow" w:cs="Verdana"/>
                <w:spacing w:val="1"/>
                <w:sz w:val="20"/>
                <w:szCs w:val="20"/>
              </w:rPr>
              <w:t>01</w:t>
            </w:r>
            <w:r w:rsidRPr="00A966E6">
              <w:rPr>
                <w:rFonts w:ascii="Arial Narrow" w:hAnsi="Arial Narrow" w:cs="Verdana"/>
                <w:sz w:val="20"/>
                <w:szCs w:val="20"/>
              </w:rPr>
              <w:t>5</w:t>
            </w:r>
          </w:p>
        </w:tc>
        <w:tc>
          <w:tcPr>
            <w:tcW w:w="6709"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09697C">
              <w:rPr>
                <w:rFonts w:ascii="Arial Narrow" w:hAnsi="Arial Narrow" w:cs="Verdana"/>
                <w:b/>
                <w:spacing w:val="-1"/>
                <w:sz w:val="20"/>
                <w:szCs w:val="20"/>
              </w:rPr>
              <w:t>V</w:t>
            </w:r>
            <w:r w:rsidRPr="0009697C">
              <w:rPr>
                <w:rFonts w:ascii="Arial Narrow" w:hAnsi="Arial Narrow" w:cs="Verdana"/>
                <w:b/>
                <w:sz w:val="20"/>
                <w:szCs w:val="20"/>
              </w:rPr>
              <w:t>a</w:t>
            </w:r>
            <w:r w:rsidRPr="0009697C">
              <w:rPr>
                <w:rFonts w:ascii="Arial Narrow" w:hAnsi="Arial Narrow" w:cs="Verdana"/>
                <w:b/>
                <w:spacing w:val="1"/>
                <w:sz w:val="20"/>
                <w:szCs w:val="20"/>
              </w:rPr>
              <w:t>lo</w:t>
            </w:r>
            <w:r w:rsidRPr="0009697C">
              <w:rPr>
                <w:rFonts w:ascii="Arial Narrow" w:hAnsi="Arial Narrow" w:cs="Verdana"/>
                <w:b/>
                <w:sz w:val="20"/>
                <w:szCs w:val="20"/>
              </w:rPr>
              <w:t>r</w:t>
            </w:r>
            <w:r w:rsidRPr="0009697C">
              <w:rPr>
                <w:rFonts w:ascii="Arial Narrow" w:hAnsi="Arial Narrow" w:cs="Verdana"/>
                <w:b/>
                <w:spacing w:val="1"/>
                <w:sz w:val="20"/>
                <w:szCs w:val="20"/>
              </w:rPr>
              <w:t>i</w:t>
            </w:r>
            <w:r w:rsidRPr="0009697C">
              <w:rPr>
                <w:rFonts w:ascii="Arial Narrow" w:hAnsi="Arial Narrow" w:cs="Verdana"/>
                <w:b/>
                <w:spacing w:val="-1"/>
                <w:sz w:val="20"/>
                <w:szCs w:val="20"/>
              </w:rPr>
              <w:t>f</w:t>
            </w:r>
            <w:r w:rsidRPr="0009697C">
              <w:rPr>
                <w:rFonts w:ascii="Arial Narrow" w:hAnsi="Arial Narrow" w:cs="Verdana"/>
                <w:b/>
                <w:spacing w:val="1"/>
                <w:sz w:val="20"/>
                <w:szCs w:val="20"/>
              </w:rPr>
              <w:t>i</w:t>
            </w:r>
            <w:r w:rsidRPr="0009697C">
              <w:rPr>
                <w:rFonts w:ascii="Arial Narrow" w:hAnsi="Arial Narrow" w:cs="Verdana"/>
                <w:b/>
                <w:sz w:val="20"/>
                <w:szCs w:val="20"/>
              </w:rPr>
              <w:t>careasau</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z w:val="20"/>
                <w:szCs w:val="20"/>
              </w:rPr>
              <w:t>c</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pacing w:val="1"/>
                <w:sz w:val="20"/>
                <w:szCs w:val="20"/>
              </w:rPr>
              <w:t>e</w:t>
            </w:r>
            <w:r w:rsidRPr="0009697C">
              <w:rPr>
                <w:rFonts w:ascii="Arial Narrow" w:hAnsi="Arial Narrow" w:cs="Verdana"/>
                <w:b/>
                <w:sz w:val="20"/>
                <w:szCs w:val="20"/>
              </w:rPr>
              <w:t xml:space="preserve">rarea </w:t>
            </w:r>
            <w:r w:rsidRPr="0009697C">
              <w:rPr>
                <w:rFonts w:ascii="Arial Narrow" w:hAnsi="Arial Narrow" w:cs="Verdana"/>
                <w:b/>
                <w:spacing w:val="1"/>
                <w:sz w:val="20"/>
                <w:szCs w:val="20"/>
              </w:rPr>
              <w:t>î</w:t>
            </w:r>
            <w:r w:rsidRPr="0009697C">
              <w:rPr>
                <w:rFonts w:ascii="Arial Narrow" w:hAnsi="Arial Narrow" w:cs="Verdana"/>
                <w:b/>
                <w:sz w:val="20"/>
                <w:szCs w:val="20"/>
              </w:rPr>
              <w:t>n</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z w:val="20"/>
                <w:szCs w:val="20"/>
              </w:rPr>
              <w:t>s</w:t>
            </w:r>
            <w:r w:rsidRPr="0009697C">
              <w:rPr>
                <w:rFonts w:ascii="Arial Narrow" w:hAnsi="Arial Narrow" w:cs="Verdana"/>
                <w:b/>
                <w:spacing w:val="1"/>
                <w:sz w:val="20"/>
                <w:szCs w:val="20"/>
              </w:rPr>
              <w:t>t</w:t>
            </w:r>
            <w:r w:rsidRPr="0009697C">
              <w:rPr>
                <w:rFonts w:ascii="Arial Narrow" w:hAnsi="Arial Narrow" w:cs="Verdana"/>
                <w:b/>
                <w:sz w:val="20"/>
                <w:szCs w:val="20"/>
              </w:rPr>
              <w:t>a</w:t>
            </w:r>
            <w:r w:rsidRPr="0009697C">
              <w:rPr>
                <w:rFonts w:ascii="Arial Narrow" w:hAnsi="Arial Narrow" w:cs="Verdana"/>
                <w:b/>
                <w:spacing w:val="1"/>
                <w:sz w:val="20"/>
                <w:szCs w:val="20"/>
              </w:rPr>
              <w:t>l</w:t>
            </w:r>
            <w:r w:rsidRPr="0009697C">
              <w:rPr>
                <w:rFonts w:ascii="Arial Narrow" w:hAnsi="Arial Narrow" w:cs="Verdana"/>
                <w:b/>
                <w:sz w:val="20"/>
                <w:szCs w:val="20"/>
              </w:rPr>
              <w:t>a</w:t>
            </w:r>
            <w:r w:rsidRPr="0009697C">
              <w:rPr>
                <w:rFonts w:ascii="Arial Narrow" w:hAnsi="Arial Narrow" w:cs="Verdana"/>
                <w:b/>
                <w:spacing w:val="1"/>
                <w:sz w:val="20"/>
                <w:szCs w:val="20"/>
              </w:rPr>
              <w:t>ţi</w:t>
            </w:r>
            <w:r w:rsidRPr="0009697C">
              <w:rPr>
                <w:rFonts w:ascii="Arial Narrow" w:hAnsi="Arial Narrow" w:cs="Verdana"/>
                <w:b/>
                <w:sz w:val="20"/>
                <w:szCs w:val="20"/>
              </w:rPr>
              <w:t xml:space="preserve">i </w:t>
            </w:r>
            <w:r w:rsidRPr="0009697C">
              <w:rPr>
                <w:rFonts w:ascii="Arial Narrow" w:hAnsi="Arial Narrow" w:cs="Verdana"/>
                <w:b/>
                <w:spacing w:val="-2"/>
                <w:sz w:val="20"/>
                <w:szCs w:val="20"/>
              </w:rPr>
              <w:t>d</w:t>
            </w:r>
            <w:r w:rsidRPr="0009697C">
              <w:rPr>
                <w:rFonts w:ascii="Arial Narrow" w:hAnsi="Arial Narrow" w:cs="Verdana"/>
                <w:b/>
                <w:sz w:val="20"/>
                <w:szCs w:val="20"/>
              </w:rPr>
              <w:t xml:space="preserve">e </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z w:val="20"/>
                <w:szCs w:val="20"/>
              </w:rPr>
              <w:t>c</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pacing w:val="1"/>
                <w:sz w:val="20"/>
                <w:szCs w:val="20"/>
              </w:rPr>
              <w:t>e</w:t>
            </w:r>
            <w:r w:rsidRPr="0009697C">
              <w:rPr>
                <w:rFonts w:ascii="Arial Narrow" w:hAnsi="Arial Narrow" w:cs="Verdana"/>
                <w:b/>
                <w:sz w:val="20"/>
                <w:szCs w:val="20"/>
              </w:rPr>
              <w:t>rare cu</w:t>
            </w:r>
            <w:r w:rsidRPr="0009697C">
              <w:rPr>
                <w:rFonts w:ascii="Arial Narrow" w:hAnsi="Arial Narrow" w:cs="Verdana"/>
                <w:b/>
                <w:spacing w:val="-1"/>
                <w:sz w:val="20"/>
                <w:szCs w:val="20"/>
              </w:rPr>
              <w:t>v</w:t>
            </w:r>
            <w:r w:rsidRPr="0009697C">
              <w:rPr>
                <w:rFonts w:ascii="Arial Narrow" w:hAnsi="Arial Narrow" w:cs="Verdana"/>
                <w:b/>
                <w:sz w:val="20"/>
                <w:szCs w:val="20"/>
              </w:rPr>
              <w:t>a</w:t>
            </w:r>
            <w:r w:rsidRPr="0009697C">
              <w:rPr>
                <w:rFonts w:ascii="Arial Narrow" w:hAnsi="Arial Narrow" w:cs="Verdana"/>
                <w:b/>
                <w:spacing w:val="1"/>
                <w:sz w:val="20"/>
                <w:szCs w:val="20"/>
              </w:rPr>
              <w:t>lo</w:t>
            </w:r>
            <w:r w:rsidRPr="0009697C">
              <w:rPr>
                <w:rFonts w:ascii="Arial Narrow" w:hAnsi="Arial Narrow" w:cs="Verdana"/>
                <w:b/>
                <w:sz w:val="20"/>
                <w:szCs w:val="20"/>
              </w:rPr>
              <w:t>r</w:t>
            </w:r>
            <w:r w:rsidRPr="0009697C">
              <w:rPr>
                <w:rFonts w:ascii="Arial Narrow" w:hAnsi="Arial Narrow" w:cs="Verdana"/>
                <w:b/>
                <w:spacing w:val="1"/>
                <w:sz w:val="20"/>
                <w:szCs w:val="20"/>
              </w:rPr>
              <w:t>i</w:t>
            </w:r>
            <w:r w:rsidRPr="0009697C">
              <w:rPr>
                <w:rFonts w:ascii="Arial Narrow" w:hAnsi="Arial Narrow" w:cs="Verdana"/>
                <w:b/>
                <w:spacing w:val="-1"/>
                <w:sz w:val="20"/>
                <w:szCs w:val="20"/>
              </w:rPr>
              <w:t>f</w:t>
            </w:r>
            <w:r w:rsidRPr="0009697C">
              <w:rPr>
                <w:rFonts w:ascii="Arial Narrow" w:hAnsi="Arial Narrow" w:cs="Verdana"/>
                <w:b/>
                <w:spacing w:val="1"/>
                <w:sz w:val="20"/>
                <w:szCs w:val="20"/>
              </w:rPr>
              <w:t>i</w:t>
            </w:r>
            <w:r w:rsidRPr="0009697C">
              <w:rPr>
                <w:rFonts w:ascii="Arial Narrow" w:hAnsi="Arial Narrow" w:cs="Verdana"/>
                <w:b/>
                <w:sz w:val="20"/>
                <w:szCs w:val="20"/>
              </w:rPr>
              <w:t xml:space="preserve">care </w:t>
            </w:r>
            <w:r w:rsidRPr="0009697C">
              <w:rPr>
                <w:rFonts w:ascii="Arial Narrow" w:hAnsi="Arial Narrow" w:cs="Verdana"/>
                <w:b/>
                <w:spacing w:val="1"/>
                <w:sz w:val="20"/>
                <w:szCs w:val="20"/>
              </w:rPr>
              <w:t>d</w:t>
            </w:r>
            <w:r w:rsidRPr="0009697C">
              <w:rPr>
                <w:rFonts w:ascii="Arial Narrow" w:hAnsi="Arial Narrow" w:cs="Verdana"/>
                <w:b/>
                <w:sz w:val="20"/>
                <w:szCs w:val="20"/>
              </w:rPr>
              <w:t xml:space="preserve">e </w:t>
            </w:r>
            <w:r w:rsidRPr="0009697C">
              <w:rPr>
                <w:rFonts w:ascii="Arial Narrow" w:hAnsi="Arial Narrow" w:cs="Verdana"/>
                <w:b/>
                <w:spacing w:val="1"/>
                <w:sz w:val="20"/>
                <w:szCs w:val="20"/>
              </w:rPr>
              <w:t>e</w:t>
            </w:r>
            <w:r w:rsidRPr="0009697C">
              <w:rPr>
                <w:rFonts w:ascii="Arial Narrow" w:hAnsi="Arial Narrow" w:cs="Verdana"/>
                <w:b/>
                <w:spacing w:val="-1"/>
                <w:sz w:val="20"/>
                <w:szCs w:val="20"/>
              </w:rPr>
              <w:t>n</w:t>
            </w:r>
            <w:r w:rsidRPr="0009697C">
              <w:rPr>
                <w:rFonts w:ascii="Arial Narrow" w:hAnsi="Arial Narrow" w:cs="Verdana"/>
                <w:b/>
                <w:spacing w:val="1"/>
                <w:sz w:val="20"/>
                <w:szCs w:val="20"/>
              </w:rPr>
              <w:t>e</w:t>
            </w:r>
            <w:r w:rsidRPr="0009697C">
              <w:rPr>
                <w:rFonts w:ascii="Arial Narrow" w:hAnsi="Arial Narrow" w:cs="Verdana"/>
                <w:b/>
                <w:sz w:val="20"/>
                <w:szCs w:val="20"/>
              </w:rPr>
              <w:t>r</w:t>
            </w:r>
            <w:r w:rsidRPr="0009697C">
              <w:rPr>
                <w:rFonts w:ascii="Arial Narrow" w:hAnsi="Arial Narrow" w:cs="Verdana"/>
                <w:b/>
                <w:spacing w:val="-2"/>
                <w:sz w:val="20"/>
                <w:szCs w:val="20"/>
              </w:rPr>
              <w:t>g</w:t>
            </w:r>
            <w:r w:rsidRPr="0009697C">
              <w:rPr>
                <w:rFonts w:ascii="Arial Narrow" w:hAnsi="Arial Narrow" w:cs="Verdana"/>
                <w:b/>
                <w:spacing w:val="1"/>
                <w:sz w:val="20"/>
                <w:szCs w:val="20"/>
              </w:rPr>
              <w:t>i</w:t>
            </w:r>
            <w:r w:rsidRPr="0009697C">
              <w:rPr>
                <w:rFonts w:ascii="Arial Narrow" w:hAnsi="Arial Narrow" w:cs="Verdana"/>
                <w:b/>
                <w:sz w:val="20"/>
                <w:szCs w:val="20"/>
              </w:rPr>
              <w:t>e am</w:t>
            </w:r>
            <w:r w:rsidRPr="0009697C">
              <w:rPr>
                <w:rFonts w:ascii="Arial Narrow" w:hAnsi="Arial Narrow" w:cs="Verdana"/>
                <w:b/>
                <w:spacing w:val="1"/>
                <w:sz w:val="20"/>
                <w:szCs w:val="20"/>
              </w:rPr>
              <w:t>i</w:t>
            </w:r>
            <w:r w:rsidRPr="0009697C">
              <w:rPr>
                <w:rFonts w:ascii="Arial Narrow" w:hAnsi="Arial Narrow" w:cs="Verdana"/>
                <w:b/>
                <w:spacing w:val="-1"/>
                <w:sz w:val="20"/>
                <w:szCs w:val="20"/>
              </w:rPr>
              <w:t>n</w:t>
            </w:r>
            <w:r w:rsidRPr="0009697C">
              <w:rPr>
                <w:rFonts w:ascii="Arial Narrow" w:hAnsi="Arial Narrow" w:cs="Verdana"/>
                <w:b/>
                <w:spacing w:val="1"/>
                <w:sz w:val="20"/>
                <w:szCs w:val="20"/>
              </w:rPr>
              <w:t>i</w:t>
            </w:r>
            <w:r w:rsidRPr="0009697C">
              <w:rPr>
                <w:rFonts w:ascii="Arial Narrow" w:hAnsi="Arial Narrow" w:cs="Verdana"/>
                <w:b/>
                <w:sz w:val="20"/>
                <w:szCs w:val="20"/>
              </w:rPr>
              <w:t>m</w:t>
            </w:r>
            <w:r w:rsidRPr="0009697C">
              <w:rPr>
                <w:rFonts w:ascii="Arial Narrow" w:hAnsi="Arial Narrow" w:cs="Verdana"/>
                <w:b/>
                <w:spacing w:val="-1"/>
                <w:sz w:val="20"/>
                <w:szCs w:val="20"/>
              </w:rPr>
              <w:t>u</w:t>
            </w:r>
            <w:r w:rsidRPr="0009697C">
              <w:rPr>
                <w:rFonts w:ascii="Arial Narrow" w:hAnsi="Arial Narrow" w:cs="Verdana"/>
                <w:b/>
                <w:sz w:val="20"/>
                <w:szCs w:val="20"/>
              </w:rPr>
              <w:t>m</w:t>
            </w:r>
            <w:r w:rsidRPr="0009697C">
              <w:rPr>
                <w:rFonts w:ascii="Arial Narrow" w:hAnsi="Arial Narrow" w:cs="Verdana"/>
                <w:b/>
                <w:spacing w:val="1"/>
                <w:sz w:val="20"/>
                <w:szCs w:val="20"/>
              </w:rPr>
              <w:t>60</w:t>
            </w:r>
            <w:r w:rsidRPr="0009697C">
              <w:rPr>
                <w:rFonts w:ascii="Arial Narrow" w:hAnsi="Arial Narrow" w:cs="Verdana"/>
                <w:b/>
                <w:sz w:val="20"/>
                <w:szCs w:val="20"/>
              </w:rPr>
              <w:t xml:space="preserve">% </w:t>
            </w:r>
            <w:r w:rsidRPr="0009697C">
              <w:rPr>
                <w:rFonts w:ascii="Arial Narrow" w:hAnsi="Arial Narrow" w:cs="Verdana"/>
                <w:b/>
                <w:spacing w:val="1"/>
                <w:sz w:val="20"/>
                <w:szCs w:val="20"/>
              </w:rPr>
              <w:t>di</w:t>
            </w:r>
            <w:r w:rsidRPr="0009697C">
              <w:rPr>
                <w:rFonts w:ascii="Arial Narrow" w:hAnsi="Arial Narrow" w:cs="Verdana"/>
                <w:b/>
                <w:sz w:val="20"/>
                <w:szCs w:val="20"/>
              </w:rPr>
              <w:t>n</w:t>
            </w:r>
            <w:r w:rsidRPr="0009697C">
              <w:rPr>
                <w:rFonts w:ascii="Arial Narrow" w:hAnsi="Arial Narrow" w:cs="Verdana"/>
                <w:b/>
                <w:spacing w:val="1"/>
                <w:sz w:val="20"/>
                <w:szCs w:val="20"/>
              </w:rPr>
              <w:t>g</w:t>
            </w:r>
            <w:r w:rsidRPr="0009697C">
              <w:rPr>
                <w:rFonts w:ascii="Arial Narrow" w:hAnsi="Arial Narrow" w:cs="Verdana"/>
                <w:b/>
                <w:sz w:val="20"/>
                <w:szCs w:val="20"/>
              </w:rPr>
              <w:t>r</w:t>
            </w:r>
            <w:r w:rsidRPr="0009697C">
              <w:rPr>
                <w:rFonts w:ascii="Arial Narrow" w:hAnsi="Arial Narrow" w:cs="Verdana"/>
                <w:b/>
                <w:spacing w:val="1"/>
                <w:sz w:val="20"/>
                <w:szCs w:val="20"/>
              </w:rPr>
              <w:t>e</w:t>
            </w:r>
            <w:r w:rsidRPr="0009697C">
              <w:rPr>
                <w:rFonts w:ascii="Arial Narrow" w:hAnsi="Arial Narrow" w:cs="Verdana"/>
                <w:b/>
                <w:spacing w:val="-1"/>
                <w:sz w:val="20"/>
                <w:szCs w:val="20"/>
              </w:rPr>
              <w:t>u</w:t>
            </w:r>
            <w:r w:rsidRPr="0009697C">
              <w:rPr>
                <w:rFonts w:ascii="Arial Narrow" w:hAnsi="Arial Narrow" w:cs="Verdana"/>
                <w:b/>
                <w:spacing w:val="1"/>
                <w:sz w:val="20"/>
                <w:szCs w:val="20"/>
              </w:rPr>
              <w:t>t</w:t>
            </w:r>
            <w:r w:rsidRPr="0009697C">
              <w:rPr>
                <w:rFonts w:ascii="Arial Narrow" w:hAnsi="Arial Narrow" w:cs="Verdana"/>
                <w:b/>
                <w:sz w:val="20"/>
                <w:szCs w:val="20"/>
              </w:rPr>
              <w:t>a</w:t>
            </w:r>
            <w:r w:rsidRPr="0009697C">
              <w:rPr>
                <w:rFonts w:ascii="Arial Narrow" w:hAnsi="Arial Narrow" w:cs="Verdana"/>
                <w:b/>
                <w:spacing w:val="1"/>
                <w:sz w:val="20"/>
                <w:szCs w:val="20"/>
              </w:rPr>
              <w:t>te</w:t>
            </w:r>
            <w:r w:rsidRPr="0009697C">
              <w:rPr>
                <w:rFonts w:ascii="Arial Narrow" w:hAnsi="Arial Narrow" w:cs="Verdana"/>
                <w:b/>
                <w:sz w:val="20"/>
                <w:szCs w:val="20"/>
              </w:rPr>
              <w:t>a</w:t>
            </w:r>
            <w:r w:rsidRPr="0009697C">
              <w:rPr>
                <w:rFonts w:ascii="Arial Narrow" w:hAnsi="Arial Narrow" w:cs="Verdana"/>
                <w:b/>
                <w:spacing w:val="1"/>
                <w:sz w:val="20"/>
                <w:szCs w:val="20"/>
              </w:rPr>
              <w:t>de</w:t>
            </w:r>
            <w:r w:rsidRPr="0009697C">
              <w:rPr>
                <w:rFonts w:ascii="Arial Narrow" w:hAnsi="Arial Narrow" w:cs="Verdana"/>
                <w:b/>
                <w:sz w:val="20"/>
                <w:szCs w:val="20"/>
              </w:rPr>
              <w:t>şe</w:t>
            </w:r>
            <w:r w:rsidRPr="0009697C">
              <w:rPr>
                <w:rFonts w:ascii="Arial Narrow" w:hAnsi="Arial Narrow" w:cs="Verdana"/>
                <w:b/>
                <w:spacing w:val="-1"/>
                <w:sz w:val="20"/>
                <w:szCs w:val="20"/>
              </w:rPr>
              <w:t>u</w:t>
            </w:r>
            <w:r w:rsidRPr="0009697C">
              <w:rPr>
                <w:rFonts w:ascii="Arial Narrow" w:hAnsi="Arial Narrow" w:cs="Verdana"/>
                <w:b/>
                <w:sz w:val="20"/>
                <w:szCs w:val="20"/>
              </w:rPr>
              <w:t>r</w:t>
            </w:r>
            <w:r w:rsidRPr="0009697C">
              <w:rPr>
                <w:rFonts w:ascii="Arial Narrow" w:hAnsi="Arial Narrow" w:cs="Verdana"/>
                <w:b/>
                <w:spacing w:val="1"/>
                <w:sz w:val="20"/>
                <w:szCs w:val="20"/>
              </w:rPr>
              <w:t>ilo</w:t>
            </w:r>
            <w:r w:rsidRPr="0009697C">
              <w:rPr>
                <w:rFonts w:ascii="Arial Narrow" w:hAnsi="Arial Narrow" w:cs="Verdana"/>
                <w:b/>
                <w:sz w:val="20"/>
                <w:szCs w:val="20"/>
              </w:rPr>
              <w:t>r</w:t>
            </w:r>
            <w:r w:rsidRPr="0009697C">
              <w:rPr>
                <w:rFonts w:ascii="Arial Narrow" w:hAnsi="Arial Narrow" w:cs="Verdana"/>
                <w:b/>
                <w:spacing w:val="-2"/>
                <w:sz w:val="20"/>
                <w:szCs w:val="20"/>
              </w:rPr>
              <w:t>d</w:t>
            </w:r>
            <w:r w:rsidRPr="0009697C">
              <w:rPr>
                <w:rFonts w:ascii="Arial Narrow" w:hAnsi="Arial Narrow" w:cs="Verdana"/>
                <w:b/>
                <w:sz w:val="20"/>
                <w:szCs w:val="20"/>
              </w:rPr>
              <w:t>eamba</w:t>
            </w:r>
            <w:r w:rsidRPr="0009697C">
              <w:rPr>
                <w:rFonts w:ascii="Arial Narrow" w:hAnsi="Arial Narrow" w:cs="Verdana"/>
                <w:b/>
                <w:spacing w:val="1"/>
                <w:sz w:val="20"/>
                <w:szCs w:val="20"/>
              </w:rPr>
              <w:t>l</w:t>
            </w:r>
            <w:r w:rsidRPr="0009697C">
              <w:rPr>
                <w:rFonts w:ascii="Arial Narrow" w:hAnsi="Arial Narrow" w:cs="Verdana"/>
                <w:b/>
                <w:sz w:val="20"/>
                <w:szCs w:val="20"/>
              </w:rPr>
              <w:t>aje</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pacing w:val="-1"/>
                <w:sz w:val="20"/>
                <w:szCs w:val="20"/>
              </w:rPr>
              <w:t>Anu</w:t>
            </w:r>
            <w:r w:rsidRPr="00A966E6">
              <w:rPr>
                <w:rFonts w:ascii="Arial Narrow" w:hAnsi="Arial Narrow" w:cs="Verdana"/>
                <w:sz w:val="20"/>
                <w:szCs w:val="20"/>
              </w:rPr>
              <w:t>al</w:t>
            </w:r>
          </w:p>
        </w:tc>
      </w:tr>
      <w:tr w:rsidR="00A966E6" w:rsidRPr="00A966E6" w:rsidTr="0009697C">
        <w:trPr>
          <w:trHeight w:hRule="exact" w:val="2831"/>
        </w:trPr>
        <w:tc>
          <w:tcPr>
            <w:tcW w:w="1320" w:type="dxa"/>
            <w:vMerge/>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p>
        </w:tc>
        <w:tc>
          <w:tcPr>
            <w:tcW w:w="6709" w:type="dxa"/>
            <w:shd w:val="clear" w:color="auto" w:fill="auto"/>
          </w:tcPr>
          <w:p w:rsidR="00A966E6" w:rsidRPr="00A966E6" w:rsidRDefault="00A966E6" w:rsidP="004A1F53">
            <w:pPr>
              <w:widowControl w:val="0"/>
              <w:autoSpaceDE w:val="0"/>
              <w:autoSpaceDN w:val="0"/>
              <w:adjustRightInd w:val="0"/>
              <w:spacing w:before="58" w:after="0" w:line="275" w:lineRule="auto"/>
              <w:ind w:left="102" w:right="250"/>
              <w:jc w:val="both"/>
              <w:rPr>
                <w:rFonts w:ascii="Arial Narrow" w:hAnsi="Arial Narrow" w:cs="Verdana"/>
                <w:sz w:val="20"/>
                <w:szCs w:val="20"/>
              </w:rPr>
            </w:pPr>
            <w:r w:rsidRPr="00A966E6">
              <w:rPr>
                <w:rFonts w:ascii="Arial Narrow" w:hAnsi="Arial Narrow" w:cs="Verdana"/>
                <w:sz w:val="20"/>
                <w:szCs w:val="20"/>
              </w:rPr>
              <w:t>Rec</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area am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z w:val="20"/>
                <w:szCs w:val="20"/>
              </w:rPr>
              <w:t>m</w:t>
            </w:r>
            <w:r w:rsidRPr="00A966E6">
              <w:rPr>
                <w:rFonts w:ascii="Arial Narrow" w:hAnsi="Arial Narrow" w:cs="Verdana"/>
                <w:spacing w:val="-1"/>
                <w:sz w:val="20"/>
                <w:szCs w:val="20"/>
              </w:rPr>
              <w:t>u</w:t>
            </w:r>
            <w:r w:rsidRPr="00A966E6">
              <w:rPr>
                <w:rFonts w:ascii="Arial Narrow" w:hAnsi="Arial Narrow" w:cs="Verdana"/>
                <w:sz w:val="20"/>
                <w:szCs w:val="20"/>
              </w:rPr>
              <w:t>m</w:t>
            </w:r>
            <w:r w:rsidRPr="00A966E6">
              <w:rPr>
                <w:rFonts w:ascii="Arial Narrow" w:hAnsi="Arial Narrow" w:cs="Verdana"/>
                <w:spacing w:val="1"/>
                <w:sz w:val="20"/>
                <w:szCs w:val="20"/>
              </w:rPr>
              <w:t>5</w:t>
            </w:r>
            <w:r w:rsidRPr="00A966E6">
              <w:rPr>
                <w:rFonts w:ascii="Arial Narrow" w:hAnsi="Arial Narrow" w:cs="Verdana"/>
                <w:spacing w:val="-2"/>
                <w:sz w:val="20"/>
                <w:szCs w:val="20"/>
              </w:rPr>
              <w:t>5</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te</w:t>
            </w:r>
            <w:r w:rsidRPr="00A966E6">
              <w:rPr>
                <w:rFonts w:ascii="Arial Narrow" w:hAnsi="Arial Narrow" w:cs="Verdana"/>
                <w:sz w:val="20"/>
                <w:szCs w:val="20"/>
              </w:rPr>
              <w:t>a</w:t>
            </w:r>
            <w:r w:rsidRPr="00A966E6">
              <w:rPr>
                <w:rFonts w:ascii="Arial Narrow" w:hAnsi="Arial Narrow" w:cs="Verdana"/>
                <w:spacing w:val="-1"/>
                <w:sz w:val="20"/>
                <w:szCs w:val="20"/>
              </w:rPr>
              <w:t xml:space="preserve"> t</w:t>
            </w:r>
            <w:r w:rsidRPr="00A966E6">
              <w:rPr>
                <w:rFonts w:ascii="Arial Narrow" w:hAnsi="Arial Narrow" w:cs="Verdana"/>
                <w:spacing w:val="1"/>
                <w:sz w:val="20"/>
                <w:szCs w:val="20"/>
              </w:rPr>
              <w:t>ot</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ăama</w:t>
            </w:r>
            <w:r w:rsidRPr="00A966E6">
              <w:rPr>
                <w:rFonts w:ascii="Arial Narrow" w:hAnsi="Arial Narrow" w:cs="Verdana"/>
                <w:spacing w:val="1"/>
                <w:sz w:val="20"/>
                <w:szCs w:val="20"/>
              </w:rPr>
              <w:t>te</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3"/>
                <w:sz w:val="20"/>
                <w:szCs w:val="20"/>
              </w:rPr>
              <w:t>a</w:t>
            </w:r>
            <w:r w:rsidRPr="00A966E6">
              <w:rPr>
                <w:rFonts w:ascii="Arial Narrow" w:hAnsi="Arial Narrow" w:cs="Verdana"/>
                <w:spacing w:val="1"/>
                <w:sz w:val="20"/>
                <w:szCs w:val="20"/>
              </w:rPr>
              <w:t>le</w:t>
            </w:r>
            <w:r w:rsidRPr="00A966E6">
              <w:rPr>
                <w:rFonts w:ascii="Arial Narrow" w:hAnsi="Arial Narrow" w:cs="Verdana"/>
                <w:spacing w:val="-1"/>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r</w:t>
            </w:r>
            <w:r w:rsidRPr="00A966E6">
              <w:rPr>
                <w:rFonts w:ascii="Arial Narrow" w:hAnsi="Arial Narrow" w:cs="Verdana"/>
                <w:spacing w:val="1"/>
                <w:sz w:val="20"/>
                <w:szCs w:val="20"/>
              </w:rPr>
              <w:t>d</w:t>
            </w:r>
            <w:r w:rsidRPr="00A966E6">
              <w:rPr>
                <w:rFonts w:ascii="Arial Narrow" w:hAnsi="Arial Narrow" w:cs="Verdana"/>
                <w:sz w:val="20"/>
                <w:szCs w:val="20"/>
              </w:rPr>
              <w:t>e amba</w:t>
            </w:r>
            <w:r w:rsidRPr="00A966E6">
              <w:rPr>
                <w:rFonts w:ascii="Arial Narrow" w:hAnsi="Arial Narrow" w:cs="Verdana"/>
                <w:spacing w:val="1"/>
                <w:sz w:val="20"/>
                <w:szCs w:val="20"/>
              </w:rPr>
              <w:t>l</w:t>
            </w:r>
            <w:r w:rsidRPr="00A966E6">
              <w:rPr>
                <w:rFonts w:ascii="Arial Narrow" w:hAnsi="Arial Narrow" w:cs="Verdana"/>
                <w:sz w:val="20"/>
                <w:szCs w:val="20"/>
              </w:rPr>
              <w:t>aj c</w:t>
            </w:r>
            <w:r w:rsidRPr="00A966E6">
              <w:rPr>
                <w:rFonts w:ascii="Arial Narrow" w:hAnsi="Arial Narrow" w:cs="Verdana"/>
                <w:spacing w:val="1"/>
                <w:sz w:val="20"/>
                <w:szCs w:val="20"/>
              </w:rPr>
              <w:t>o</w:t>
            </w:r>
            <w:r w:rsidRPr="00A966E6">
              <w:rPr>
                <w:rFonts w:ascii="Arial Narrow" w:hAnsi="Arial Narrow" w:cs="Verdana"/>
                <w:spacing w:val="-1"/>
                <w:sz w:val="20"/>
                <w:szCs w:val="20"/>
              </w:rPr>
              <w:t>n</w:t>
            </w:r>
            <w:r w:rsidRPr="00A966E6">
              <w:rPr>
                <w:rFonts w:ascii="Arial Narrow" w:hAnsi="Arial Narrow" w:cs="Verdana"/>
                <w:spacing w:val="1"/>
                <w:sz w:val="20"/>
                <w:szCs w:val="20"/>
              </w:rPr>
              <w:t>ţi</w:t>
            </w:r>
            <w:r w:rsidRPr="00A966E6">
              <w:rPr>
                <w:rFonts w:ascii="Arial Narrow" w:hAnsi="Arial Narrow" w:cs="Verdana"/>
                <w:spacing w:val="-1"/>
                <w:sz w:val="20"/>
                <w:szCs w:val="20"/>
              </w:rPr>
              <w:t>nu</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î</w:t>
            </w:r>
            <w:r w:rsidRPr="00A966E6">
              <w:rPr>
                <w:rFonts w:ascii="Arial Narrow" w:hAnsi="Arial Narrow" w:cs="Verdana"/>
                <w:sz w:val="20"/>
                <w:szCs w:val="20"/>
              </w:rPr>
              <w:t>n</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3"/>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il</w:t>
            </w:r>
            <w:r w:rsidRPr="00A966E6">
              <w:rPr>
                <w:rFonts w:ascii="Arial Narrow" w:hAnsi="Arial Narrow" w:cs="Verdana"/>
                <w:sz w:val="20"/>
                <w:szCs w:val="20"/>
              </w:rPr>
              <w:t xml:space="preserve">e </w:t>
            </w:r>
            <w:r w:rsidRPr="00A966E6">
              <w:rPr>
                <w:rFonts w:ascii="Arial Narrow" w:hAnsi="Arial Narrow" w:cs="Verdana"/>
                <w:spacing w:val="1"/>
                <w:sz w:val="20"/>
                <w:szCs w:val="20"/>
              </w:rPr>
              <w:t>d</w:t>
            </w:r>
            <w:r w:rsidRPr="00A966E6">
              <w:rPr>
                <w:rFonts w:ascii="Arial Narrow" w:hAnsi="Arial Narrow" w:cs="Verdana"/>
                <w:sz w:val="20"/>
                <w:szCs w:val="20"/>
              </w:rPr>
              <w:t>e amb</w:t>
            </w:r>
            <w:r w:rsidRPr="00A966E6">
              <w:rPr>
                <w:rFonts w:ascii="Arial Narrow" w:hAnsi="Arial Narrow" w:cs="Verdana"/>
                <w:spacing w:val="-3"/>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aj</w:t>
            </w:r>
            <w:r w:rsidRPr="00A966E6">
              <w:rPr>
                <w:rFonts w:ascii="Arial Narrow" w:hAnsi="Arial Narrow" w:cs="Verdana"/>
                <w:spacing w:val="1"/>
                <w:sz w:val="20"/>
                <w:szCs w:val="20"/>
              </w:rPr>
              <w:t>e</w:t>
            </w:r>
            <w:r w:rsidRPr="00A966E6">
              <w:rPr>
                <w:rFonts w:ascii="Arial Narrow" w:hAnsi="Arial Narrow" w:cs="Verdana"/>
                <w:sz w:val="20"/>
                <w:szCs w:val="20"/>
              </w:rPr>
              <w:t>,cur</w:t>
            </w:r>
            <w:r w:rsidRPr="00A966E6">
              <w:rPr>
                <w:rFonts w:ascii="Arial Narrow" w:hAnsi="Arial Narrow" w:cs="Verdana"/>
                <w:spacing w:val="1"/>
                <w:sz w:val="20"/>
                <w:szCs w:val="20"/>
              </w:rPr>
              <w:t>e</w:t>
            </w:r>
            <w:r w:rsidRPr="00A966E6">
              <w:rPr>
                <w:rFonts w:ascii="Arial Narrow" w:hAnsi="Arial Narrow" w:cs="Verdana"/>
                <w:sz w:val="20"/>
                <w:szCs w:val="20"/>
              </w:rPr>
              <w:t>a</w:t>
            </w:r>
            <w:r w:rsidRPr="00A966E6">
              <w:rPr>
                <w:rFonts w:ascii="Arial Narrow" w:hAnsi="Arial Narrow" w:cs="Verdana"/>
                <w:spacing w:val="1"/>
                <w:sz w:val="20"/>
                <w:szCs w:val="20"/>
              </w:rPr>
              <w:t>li</w:t>
            </w:r>
            <w:r w:rsidRPr="00A966E6">
              <w:rPr>
                <w:rFonts w:ascii="Arial Narrow" w:hAnsi="Arial Narrow" w:cs="Verdana"/>
                <w:spacing w:val="-1"/>
                <w:sz w:val="20"/>
                <w:szCs w:val="20"/>
              </w:rPr>
              <w:t>z</w:t>
            </w:r>
            <w:r w:rsidRPr="00A966E6">
              <w:rPr>
                <w:rFonts w:ascii="Arial Narrow" w:hAnsi="Arial Narrow" w:cs="Verdana"/>
                <w:sz w:val="20"/>
                <w:szCs w:val="20"/>
              </w:rPr>
              <w:t xml:space="preserve">area </w:t>
            </w:r>
            <w:r w:rsidRPr="00A966E6">
              <w:rPr>
                <w:rFonts w:ascii="Arial Narrow" w:hAnsi="Arial Narrow" w:cs="Verdana"/>
                <w:spacing w:val="-1"/>
                <w:sz w:val="20"/>
                <w:szCs w:val="20"/>
              </w:rPr>
              <w:t>v</w:t>
            </w:r>
            <w:r w:rsidRPr="00A966E6">
              <w:rPr>
                <w:rFonts w:ascii="Arial Narrow" w:hAnsi="Arial Narrow" w:cs="Verdana"/>
                <w:sz w:val="20"/>
                <w:szCs w:val="20"/>
              </w:rPr>
              <w:t>a</w:t>
            </w:r>
            <w:r w:rsidRPr="00A966E6">
              <w:rPr>
                <w:rFonts w:ascii="Arial Narrow" w:hAnsi="Arial Narrow" w:cs="Verdana"/>
                <w:spacing w:val="1"/>
                <w:sz w:val="20"/>
                <w:szCs w:val="20"/>
              </w:rPr>
              <w:t>lo</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pacing w:val="1"/>
                <w:sz w:val="20"/>
                <w:szCs w:val="20"/>
              </w:rPr>
              <w:t>o</w:t>
            </w:r>
            <w:r w:rsidRPr="00A966E6">
              <w:rPr>
                <w:rFonts w:ascii="Arial Narrow" w:hAnsi="Arial Narrow" w:cs="Verdana"/>
                <w:sz w:val="20"/>
                <w:szCs w:val="20"/>
              </w:rPr>
              <w:t>r m</w:t>
            </w:r>
            <w:r w:rsidRPr="00A966E6">
              <w:rPr>
                <w:rFonts w:ascii="Arial Narrow" w:hAnsi="Arial Narrow" w:cs="Verdana"/>
                <w:spacing w:val="1"/>
                <w:sz w:val="20"/>
                <w:szCs w:val="20"/>
              </w:rPr>
              <w:t>i</w:t>
            </w:r>
            <w:r w:rsidRPr="00A966E6">
              <w:rPr>
                <w:rFonts w:ascii="Arial Narrow" w:hAnsi="Arial Narrow" w:cs="Verdana"/>
                <w:spacing w:val="-1"/>
                <w:sz w:val="20"/>
                <w:szCs w:val="20"/>
              </w:rPr>
              <w:t>n</w:t>
            </w:r>
            <w:r w:rsidRPr="00A966E6">
              <w:rPr>
                <w:rFonts w:ascii="Arial Narrow" w:hAnsi="Arial Narrow" w:cs="Verdana"/>
                <w:spacing w:val="1"/>
                <w:sz w:val="20"/>
                <w:szCs w:val="20"/>
              </w:rPr>
              <w:t>i</w:t>
            </w:r>
            <w:r w:rsidRPr="00A966E6">
              <w:rPr>
                <w:rFonts w:ascii="Arial Narrow" w:hAnsi="Arial Narrow" w:cs="Verdana"/>
                <w:sz w:val="20"/>
                <w:szCs w:val="20"/>
              </w:rPr>
              <w:t xml:space="preserve">me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rur</w:t>
            </w:r>
            <w:r w:rsidRPr="00A966E6">
              <w:rPr>
                <w:rFonts w:ascii="Arial Narrow" w:hAnsi="Arial Narrow" w:cs="Verdana"/>
                <w:spacing w:val="1"/>
                <w:sz w:val="20"/>
                <w:szCs w:val="20"/>
              </w:rPr>
              <w:t>e</w:t>
            </w:r>
            <w:r w:rsidRPr="00A966E6">
              <w:rPr>
                <w:rFonts w:ascii="Arial Narrow" w:hAnsi="Arial Narrow" w:cs="Verdana"/>
                <w:sz w:val="20"/>
                <w:szCs w:val="20"/>
              </w:rPr>
              <w:t>c</w:t>
            </w:r>
            <w:r w:rsidRPr="00A966E6">
              <w:rPr>
                <w:rFonts w:ascii="Arial Narrow" w:hAnsi="Arial Narrow" w:cs="Verdana"/>
                <w:spacing w:val="1"/>
                <w:sz w:val="20"/>
                <w:szCs w:val="20"/>
              </w:rPr>
              <w: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 xml:space="preserve">area </w:t>
            </w:r>
            <w:r w:rsidRPr="00A966E6">
              <w:rPr>
                <w:rFonts w:ascii="Arial Narrow" w:hAnsi="Arial Narrow" w:cs="Verdana"/>
                <w:spacing w:val="-1"/>
                <w:sz w:val="20"/>
                <w:szCs w:val="20"/>
              </w:rPr>
              <w:t>fi</w:t>
            </w:r>
            <w:r w:rsidRPr="00A966E6">
              <w:rPr>
                <w:rFonts w:ascii="Arial Narrow" w:hAnsi="Arial Narrow" w:cs="Verdana"/>
                <w:spacing w:val="1"/>
                <w:sz w:val="20"/>
                <w:szCs w:val="20"/>
              </w:rPr>
              <w:t>e</w:t>
            </w:r>
            <w:r w:rsidRPr="00A966E6">
              <w:rPr>
                <w:rFonts w:ascii="Arial Narrow" w:hAnsi="Arial Narrow" w:cs="Verdana"/>
                <w:sz w:val="20"/>
                <w:szCs w:val="20"/>
              </w:rPr>
              <w:t>căr</w:t>
            </w:r>
            <w:r w:rsidRPr="00A966E6">
              <w:rPr>
                <w:rFonts w:ascii="Arial Narrow" w:hAnsi="Arial Narrow" w:cs="Verdana"/>
                <w:spacing w:val="-2"/>
                <w:sz w:val="20"/>
                <w:szCs w:val="20"/>
              </w:rPr>
              <w:t>u</w:t>
            </w:r>
            <w:r w:rsidRPr="00A966E6">
              <w:rPr>
                <w:rFonts w:ascii="Arial Narrow" w:hAnsi="Arial Narrow" w:cs="Verdana"/>
                <w:sz w:val="20"/>
                <w:szCs w:val="20"/>
              </w:rPr>
              <w:t xml:space="preserve">i </w:t>
            </w:r>
            <w:r w:rsidRPr="00A966E6">
              <w:rPr>
                <w:rFonts w:ascii="Arial Narrow" w:hAnsi="Arial Narrow" w:cs="Verdana"/>
                <w:spacing w:val="1"/>
                <w:sz w:val="20"/>
                <w:szCs w:val="20"/>
              </w:rPr>
              <w:t>ti</w:t>
            </w:r>
            <w:r w:rsidRPr="00A966E6">
              <w:rPr>
                <w:rFonts w:ascii="Arial Narrow" w:hAnsi="Arial Narrow" w:cs="Verdana"/>
                <w:sz w:val="20"/>
                <w:szCs w:val="20"/>
              </w:rPr>
              <w:t xml:space="preserve">p </w:t>
            </w:r>
            <w:r w:rsidRPr="00A966E6">
              <w:rPr>
                <w:rFonts w:ascii="Arial Narrow" w:hAnsi="Arial Narrow" w:cs="Verdana"/>
                <w:spacing w:val="1"/>
                <w:sz w:val="20"/>
                <w:szCs w:val="20"/>
              </w:rPr>
              <w:t>d</w:t>
            </w:r>
            <w:r w:rsidRPr="00A966E6">
              <w:rPr>
                <w:rFonts w:ascii="Arial Narrow" w:hAnsi="Arial Narrow" w:cs="Verdana"/>
                <w:sz w:val="20"/>
                <w:szCs w:val="20"/>
              </w:rPr>
              <w:t>e ma</w:t>
            </w:r>
            <w:r w:rsidRPr="00A966E6">
              <w:rPr>
                <w:rFonts w:ascii="Arial Narrow" w:hAnsi="Arial Narrow" w:cs="Verdana"/>
                <w:spacing w:val="-1"/>
                <w:sz w:val="20"/>
                <w:szCs w:val="20"/>
              </w:rPr>
              <w:t>t</w:t>
            </w:r>
            <w:r w:rsidRPr="00A966E6">
              <w:rPr>
                <w:rFonts w:ascii="Arial Narrow" w:hAnsi="Arial Narrow" w:cs="Verdana"/>
                <w:spacing w:val="1"/>
                <w:sz w:val="20"/>
                <w:szCs w:val="20"/>
              </w:rPr>
              <w:t>e</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z w:val="20"/>
                <w:szCs w:val="20"/>
              </w:rPr>
              <w:t>al c</w:t>
            </w:r>
            <w:r w:rsidRPr="00A966E6">
              <w:rPr>
                <w:rFonts w:ascii="Arial Narrow" w:hAnsi="Arial Narrow" w:cs="Verdana"/>
                <w:spacing w:val="1"/>
                <w:sz w:val="20"/>
                <w:szCs w:val="20"/>
              </w:rPr>
              <w:t>o</w:t>
            </w:r>
            <w:r w:rsidRPr="00A966E6">
              <w:rPr>
                <w:rFonts w:ascii="Arial Narrow" w:hAnsi="Arial Narrow" w:cs="Verdana"/>
                <w:spacing w:val="-1"/>
                <w:sz w:val="20"/>
                <w:szCs w:val="20"/>
              </w:rPr>
              <w:t>nţinu</w:t>
            </w:r>
            <w:r w:rsidRPr="00A966E6">
              <w:rPr>
                <w:rFonts w:ascii="Arial Narrow" w:hAnsi="Arial Narrow" w:cs="Verdana"/>
                <w:sz w:val="20"/>
                <w:szCs w:val="20"/>
              </w:rPr>
              <w:t xml:space="preserve">t </w:t>
            </w:r>
            <w:r w:rsidRPr="00A966E6">
              <w:rPr>
                <w:rFonts w:ascii="Arial Narrow" w:hAnsi="Arial Narrow" w:cs="Verdana"/>
                <w:spacing w:val="1"/>
                <w:sz w:val="20"/>
                <w:szCs w:val="20"/>
              </w:rPr>
              <w:t>î</w:t>
            </w:r>
            <w:r w:rsidRPr="00A966E6">
              <w:rPr>
                <w:rFonts w:ascii="Arial Narrow" w:hAnsi="Arial Narrow" w:cs="Verdana"/>
                <w:sz w:val="20"/>
                <w:szCs w:val="20"/>
              </w:rPr>
              <w:t xml:space="preserve">n </w:t>
            </w:r>
            <w:r w:rsidRPr="00A966E6">
              <w:rPr>
                <w:rFonts w:ascii="Arial Narrow" w:hAnsi="Arial Narrow" w:cs="Verdana"/>
                <w:spacing w:val="1"/>
                <w:sz w:val="20"/>
                <w:szCs w:val="20"/>
              </w:rPr>
              <w:t>de</w:t>
            </w:r>
            <w:r w:rsidRPr="00A966E6">
              <w:rPr>
                <w:rFonts w:ascii="Arial Narrow" w:hAnsi="Arial Narrow" w:cs="Verdana"/>
                <w:sz w:val="20"/>
                <w:szCs w:val="20"/>
              </w:rPr>
              <w:t>şe</w:t>
            </w:r>
            <w:r w:rsidRPr="00A966E6">
              <w:rPr>
                <w:rFonts w:ascii="Arial Narrow" w:hAnsi="Arial Narrow" w:cs="Verdana"/>
                <w:spacing w:val="-1"/>
                <w:sz w:val="20"/>
                <w:szCs w:val="20"/>
              </w:rPr>
              <w:t>u</w:t>
            </w:r>
            <w:r w:rsidRPr="00A966E6">
              <w:rPr>
                <w:rFonts w:ascii="Arial Narrow" w:hAnsi="Arial Narrow" w:cs="Verdana"/>
                <w:sz w:val="20"/>
                <w:szCs w:val="20"/>
              </w:rPr>
              <w:t>r</w:t>
            </w:r>
            <w:r w:rsidRPr="00A966E6">
              <w:rPr>
                <w:rFonts w:ascii="Arial Narrow" w:hAnsi="Arial Narrow" w:cs="Verdana"/>
                <w:spacing w:val="1"/>
                <w:sz w:val="20"/>
                <w:szCs w:val="20"/>
              </w:rPr>
              <w:t>i</w:t>
            </w:r>
            <w:r w:rsidRPr="00A966E6">
              <w:rPr>
                <w:rFonts w:ascii="Arial Narrow" w:hAnsi="Arial Narrow" w:cs="Verdana"/>
                <w:spacing w:val="-1"/>
                <w:sz w:val="20"/>
                <w:szCs w:val="20"/>
              </w:rPr>
              <w:t>l</w:t>
            </w:r>
            <w:r w:rsidRPr="00A966E6">
              <w:rPr>
                <w:rFonts w:ascii="Arial Narrow" w:hAnsi="Arial Narrow" w:cs="Verdana"/>
                <w:sz w:val="20"/>
                <w:szCs w:val="20"/>
              </w:rPr>
              <w:t xml:space="preserve">e </w:t>
            </w:r>
            <w:r w:rsidRPr="00A966E6">
              <w:rPr>
                <w:rFonts w:ascii="Arial Narrow" w:hAnsi="Arial Narrow" w:cs="Verdana"/>
                <w:spacing w:val="1"/>
                <w:sz w:val="20"/>
                <w:szCs w:val="20"/>
              </w:rPr>
              <w:t>d</w:t>
            </w:r>
            <w:r w:rsidRPr="00A966E6">
              <w:rPr>
                <w:rFonts w:ascii="Arial Narrow" w:hAnsi="Arial Narrow" w:cs="Verdana"/>
                <w:sz w:val="20"/>
                <w:szCs w:val="20"/>
              </w:rPr>
              <w:t>e amba</w:t>
            </w:r>
            <w:r w:rsidRPr="00A966E6">
              <w:rPr>
                <w:rFonts w:ascii="Arial Narrow" w:hAnsi="Arial Narrow" w:cs="Verdana"/>
                <w:spacing w:val="1"/>
                <w:sz w:val="20"/>
                <w:szCs w:val="20"/>
              </w:rPr>
              <w:t>l</w:t>
            </w:r>
            <w:r w:rsidRPr="00A966E6">
              <w:rPr>
                <w:rFonts w:ascii="Arial Narrow" w:hAnsi="Arial Narrow" w:cs="Verdana"/>
                <w:sz w:val="20"/>
                <w:szCs w:val="20"/>
              </w:rPr>
              <w:t>a</w:t>
            </w:r>
            <w:r w:rsidRPr="00A966E6">
              <w:rPr>
                <w:rFonts w:ascii="Arial Narrow" w:hAnsi="Arial Narrow" w:cs="Verdana"/>
                <w:spacing w:val="2"/>
                <w:sz w:val="20"/>
                <w:szCs w:val="20"/>
              </w:rPr>
              <w:t>j</w:t>
            </w:r>
            <w:r w:rsidRPr="00A966E6">
              <w:rPr>
                <w:rFonts w:ascii="Arial Narrow" w:hAnsi="Arial Narrow" w:cs="Verdana"/>
                <w:spacing w:val="1"/>
                <w:sz w:val="20"/>
                <w:szCs w:val="20"/>
              </w:rPr>
              <w:t>e:</w:t>
            </w:r>
          </w:p>
          <w:p w:rsidR="00A966E6" w:rsidRPr="00A966E6" w:rsidRDefault="00A966E6" w:rsidP="004A1F53">
            <w:pPr>
              <w:widowControl w:val="0"/>
              <w:tabs>
                <w:tab w:val="left" w:pos="700"/>
              </w:tabs>
              <w:autoSpaceDE w:val="0"/>
              <w:autoSpaceDN w:val="0"/>
              <w:adjustRightInd w:val="0"/>
              <w:spacing w:before="61" w:after="0" w:line="240" w:lineRule="auto"/>
              <w:ind w:left="354"/>
              <w:jc w:val="both"/>
              <w:rPr>
                <w:rFonts w:ascii="Arial Narrow" w:hAnsi="Arial Narrow" w:cs="Verdana"/>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60</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rus</w:t>
            </w:r>
            <w:r w:rsidRPr="00A966E6">
              <w:rPr>
                <w:rFonts w:ascii="Arial Narrow" w:hAnsi="Arial Narrow" w:cs="Verdana"/>
                <w:spacing w:val="1"/>
                <w:sz w:val="20"/>
                <w:szCs w:val="20"/>
              </w:rPr>
              <w:t>ti</w:t>
            </w:r>
            <w:r w:rsidRPr="00A966E6">
              <w:rPr>
                <w:rFonts w:ascii="Arial Narrow" w:hAnsi="Arial Narrow" w:cs="Verdana"/>
                <w:sz w:val="20"/>
                <w:szCs w:val="20"/>
              </w:rPr>
              <w:t>c</w:t>
            </w:r>
            <w:r w:rsidRPr="00A966E6">
              <w:rPr>
                <w:rFonts w:ascii="Arial Narrow" w:hAnsi="Arial Narrow" w:cs="Verdana"/>
                <w:spacing w:val="1"/>
                <w:sz w:val="20"/>
                <w:szCs w:val="20"/>
              </w:rPr>
              <w:t>l</w:t>
            </w:r>
            <w:r w:rsidRPr="00A966E6">
              <w:rPr>
                <w:rFonts w:ascii="Arial Narrow" w:hAnsi="Arial Narrow" w:cs="Verdana"/>
                <w:sz w:val="20"/>
                <w:szCs w:val="20"/>
              </w:rPr>
              <w:t>ă;</w:t>
            </w:r>
          </w:p>
          <w:p w:rsidR="00A966E6" w:rsidRPr="00A966E6" w:rsidRDefault="00A966E6" w:rsidP="004A1F53">
            <w:pPr>
              <w:widowControl w:val="0"/>
              <w:tabs>
                <w:tab w:val="left" w:pos="700"/>
              </w:tabs>
              <w:autoSpaceDE w:val="0"/>
              <w:autoSpaceDN w:val="0"/>
              <w:adjustRightInd w:val="0"/>
              <w:spacing w:before="91" w:after="0" w:line="240" w:lineRule="auto"/>
              <w:ind w:left="354"/>
              <w:jc w:val="both"/>
              <w:rPr>
                <w:rFonts w:ascii="Arial Narrow" w:hAnsi="Arial Narrow" w:cs="Verdana"/>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60</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w:t>
            </w:r>
            <w:r w:rsidRPr="00A966E6">
              <w:rPr>
                <w:rFonts w:ascii="Arial Narrow" w:hAnsi="Arial Narrow" w:cs="Verdana"/>
                <w:spacing w:val="-1"/>
                <w:sz w:val="20"/>
                <w:szCs w:val="20"/>
              </w:rPr>
              <w:t>h</w:t>
            </w:r>
            <w:r w:rsidRPr="00A966E6">
              <w:rPr>
                <w:rFonts w:ascii="Arial Narrow" w:hAnsi="Arial Narrow" w:cs="Verdana"/>
                <w:sz w:val="20"/>
                <w:szCs w:val="20"/>
              </w:rPr>
              <w:t>âr</w:t>
            </w:r>
            <w:r w:rsidRPr="00A966E6">
              <w:rPr>
                <w:rFonts w:ascii="Arial Narrow" w:hAnsi="Arial Narrow" w:cs="Verdana"/>
                <w:spacing w:val="1"/>
                <w:sz w:val="20"/>
                <w:szCs w:val="20"/>
              </w:rPr>
              <w:t>tie</w:t>
            </w:r>
            <w:r w:rsidRPr="00A966E6">
              <w:rPr>
                <w:rFonts w:ascii="Arial Narrow" w:hAnsi="Arial Narrow" w:cs="Verdana"/>
                <w:sz w:val="20"/>
                <w:szCs w:val="20"/>
              </w:rPr>
              <w:t>/ca</w:t>
            </w:r>
            <w:r w:rsidRPr="00A966E6">
              <w:rPr>
                <w:rFonts w:ascii="Arial Narrow" w:hAnsi="Arial Narrow" w:cs="Verdana"/>
                <w:spacing w:val="-1"/>
                <w:sz w:val="20"/>
                <w:szCs w:val="20"/>
              </w:rPr>
              <w:t>rt</w:t>
            </w:r>
            <w:r w:rsidRPr="00A966E6">
              <w:rPr>
                <w:rFonts w:ascii="Arial Narrow" w:hAnsi="Arial Narrow" w:cs="Verdana"/>
                <w:spacing w:val="1"/>
                <w:sz w:val="20"/>
                <w:szCs w:val="20"/>
              </w:rPr>
              <w:t>o</w:t>
            </w:r>
            <w:r w:rsidRPr="00A966E6">
              <w:rPr>
                <w:rFonts w:ascii="Arial Narrow" w:hAnsi="Arial Narrow" w:cs="Verdana"/>
                <w:spacing w:val="-1"/>
                <w:sz w:val="20"/>
                <w:szCs w:val="20"/>
              </w:rPr>
              <w:t>n</w:t>
            </w:r>
            <w:r w:rsidRPr="00A966E6">
              <w:rPr>
                <w:rFonts w:ascii="Arial Narrow" w:hAnsi="Arial Narrow" w:cs="Verdana"/>
                <w:sz w:val="20"/>
                <w:szCs w:val="20"/>
              </w:rPr>
              <w:t>;</w:t>
            </w:r>
          </w:p>
          <w:p w:rsidR="00A966E6" w:rsidRPr="00A966E6" w:rsidRDefault="00A966E6" w:rsidP="004A1F53">
            <w:pPr>
              <w:widowControl w:val="0"/>
              <w:tabs>
                <w:tab w:val="left" w:pos="700"/>
              </w:tabs>
              <w:autoSpaceDE w:val="0"/>
              <w:autoSpaceDN w:val="0"/>
              <w:adjustRightInd w:val="0"/>
              <w:spacing w:before="91" w:after="0" w:line="240" w:lineRule="auto"/>
              <w:ind w:left="354"/>
              <w:jc w:val="both"/>
              <w:rPr>
                <w:rFonts w:ascii="Arial Narrow" w:hAnsi="Arial Narrow" w:cs="Verdana"/>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50</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rum</w:t>
            </w:r>
            <w:r w:rsidRPr="00A966E6">
              <w:rPr>
                <w:rFonts w:ascii="Arial Narrow" w:hAnsi="Arial Narrow" w:cs="Verdana"/>
                <w:spacing w:val="1"/>
                <w:sz w:val="20"/>
                <w:szCs w:val="20"/>
              </w:rPr>
              <w:t>et</w:t>
            </w:r>
            <w:r w:rsidRPr="00A966E6">
              <w:rPr>
                <w:rFonts w:ascii="Arial Narrow" w:hAnsi="Arial Narrow" w:cs="Verdana"/>
                <w:sz w:val="20"/>
                <w:szCs w:val="20"/>
              </w:rPr>
              <w:t>a</w:t>
            </w:r>
            <w:r w:rsidRPr="00A966E6">
              <w:rPr>
                <w:rFonts w:ascii="Arial Narrow" w:hAnsi="Arial Narrow" w:cs="Verdana"/>
                <w:spacing w:val="1"/>
                <w:sz w:val="20"/>
                <w:szCs w:val="20"/>
              </w:rPr>
              <w:t>l</w:t>
            </w:r>
            <w:r w:rsidRPr="00A966E6">
              <w:rPr>
                <w:rFonts w:ascii="Arial Narrow" w:hAnsi="Arial Narrow" w:cs="Verdana"/>
                <w:sz w:val="20"/>
                <w:szCs w:val="20"/>
              </w:rPr>
              <w:t>;</w:t>
            </w:r>
          </w:p>
          <w:p w:rsidR="00A966E6" w:rsidRPr="00A966E6" w:rsidRDefault="00A966E6" w:rsidP="004A1F53">
            <w:pPr>
              <w:widowControl w:val="0"/>
              <w:tabs>
                <w:tab w:val="left" w:pos="700"/>
              </w:tabs>
              <w:autoSpaceDE w:val="0"/>
              <w:autoSpaceDN w:val="0"/>
              <w:adjustRightInd w:val="0"/>
              <w:spacing w:before="91" w:after="0" w:line="240" w:lineRule="auto"/>
              <w:ind w:left="354"/>
              <w:jc w:val="both"/>
              <w:rPr>
                <w:rFonts w:ascii="Arial Narrow" w:hAnsi="Arial Narrow" w:cs="Verdana"/>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15</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w:t>
            </w:r>
            <w:r w:rsidRPr="00A966E6">
              <w:rPr>
                <w:rFonts w:ascii="Arial Narrow" w:hAnsi="Arial Narrow" w:cs="Verdana"/>
                <w:spacing w:val="1"/>
                <w:sz w:val="20"/>
                <w:szCs w:val="20"/>
              </w:rPr>
              <w:t>le</w:t>
            </w:r>
            <w:r w:rsidRPr="00A966E6">
              <w:rPr>
                <w:rFonts w:ascii="Arial Narrow" w:hAnsi="Arial Narrow" w:cs="Verdana"/>
                <w:sz w:val="20"/>
                <w:szCs w:val="20"/>
              </w:rPr>
              <w:t>m</w:t>
            </w:r>
            <w:r w:rsidRPr="00A966E6">
              <w:rPr>
                <w:rFonts w:ascii="Arial Narrow" w:hAnsi="Arial Narrow" w:cs="Verdana"/>
                <w:spacing w:val="-1"/>
                <w:sz w:val="20"/>
                <w:szCs w:val="20"/>
              </w:rPr>
              <w:t>n</w:t>
            </w:r>
            <w:r w:rsidRPr="00A966E6">
              <w:rPr>
                <w:rFonts w:ascii="Arial Narrow" w:hAnsi="Arial Narrow" w:cs="Verdana"/>
                <w:sz w:val="20"/>
                <w:szCs w:val="20"/>
              </w:rPr>
              <w:t>;</w:t>
            </w:r>
          </w:p>
          <w:p w:rsidR="0009697C" w:rsidRDefault="00A966E6" w:rsidP="004A1F53">
            <w:pPr>
              <w:widowControl w:val="0"/>
              <w:tabs>
                <w:tab w:val="left" w:pos="700"/>
              </w:tabs>
              <w:autoSpaceDE w:val="0"/>
              <w:autoSpaceDN w:val="0"/>
              <w:adjustRightInd w:val="0"/>
              <w:spacing w:before="91" w:after="0" w:line="240" w:lineRule="auto"/>
              <w:ind w:left="354"/>
              <w:jc w:val="both"/>
              <w:rPr>
                <w:rFonts w:ascii="Arial Narrow" w:hAnsi="Arial Narrow" w:cs="Verdana"/>
                <w:position w:val="-1"/>
                <w:sz w:val="20"/>
                <w:szCs w:val="20"/>
              </w:rPr>
            </w:pPr>
            <w:r w:rsidRPr="00A966E6">
              <w:rPr>
                <w:rFonts w:ascii="Arial Narrow" w:hAnsi="Arial Narrow" w:cs="Symbol"/>
                <w:sz w:val="20"/>
                <w:szCs w:val="20"/>
              </w:rPr>
              <w:t></w:t>
            </w:r>
            <w:r w:rsidRPr="00A966E6">
              <w:rPr>
                <w:rFonts w:ascii="Arial Narrow" w:hAnsi="Arial Narrow"/>
                <w:sz w:val="20"/>
                <w:szCs w:val="20"/>
              </w:rPr>
              <w:tab/>
            </w:r>
            <w:r w:rsidRPr="00A966E6">
              <w:rPr>
                <w:rFonts w:ascii="Arial Narrow" w:hAnsi="Arial Narrow" w:cs="Verdana"/>
                <w:spacing w:val="1"/>
                <w:sz w:val="20"/>
                <w:szCs w:val="20"/>
              </w:rPr>
              <w:t>22</w:t>
            </w:r>
            <w:r w:rsidRPr="00A966E6">
              <w:rPr>
                <w:rFonts w:ascii="Arial Narrow" w:hAnsi="Arial Narrow" w:cs="Verdana"/>
                <w:spacing w:val="-1"/>
                <w:sz w:val="20"/>
                <w:szCs w:val="20"/>
              </w:rPr>
              <w:t>,</w:t>
            </w:r>
            <w:r w:rsidRPr="00A966E6">
              <w:rPr>
                <w:rFonts w:ascii="Arial Narrow" w:hAnsi="Arial Narrow" w:cs="Verdana"/>
                <w:spacing w:val="1"/>
                <w:sz w:val="20"/>
                <w:szCs w:val="20"/>
              </w:rPr>
              <w:t>5</w:t>
            </w:r>
            <w:r w:rsidRPr="00A966E6">
              <w:rPr>
                <w:rFonts w:ascii="Arial Narrow" w:hAnsi="Arial Narrow" w:cs="Verdana"/>
                <w:sz w:val="20"/>
                <w:szCs w:val="20"/>
              </w:rPr>
              <w:t xml:space="preserve">% </w:t>
            </w:r>
            <w:r w:rsidRPr="00A966E6">
              <w:rPr>
                <w:rFonts w:ascii="Arial Narrow" w:hAnsi="Arial Narrow" w:cs="Verdana"/>
                <w:spacing w:val="1"/>
                <w:sz w:val="20"/>
                <w:szCs w:val="20"/>
              </w:rPr>
              <w:t>di</w:t>
            </w:r>
            <w:r w:rsidRPr="00A966E6">
              <w:rPr>
                <w:rFonts w:ascii="Arial Narrow" w:hAnsi="Arial Narrow" w:cs="Verdana"/>
                <w:sz w:val="20"/>
                <w:szCs w:val="20"/>
              </w:rPr>
              <w:t>n</w:t>
            </w:r>
            <w:r w:rsidRPr="00A966E6">
              <w:rPr>
                <w:rFonts w:ascii="Arial Narrow" w:hAnsi="Arial Narrow" w:cs="Verdana"/>
                <w:spacing w:val="1"/>
                <w:sz w:val="20"/>
                <w:szCs w:val="20"/>
              </w:rPr>
              <w:t>g</w:t>
            </w:r>
            <w:r w:rsidRPr="00A966E6">
              <w:rPr>
                <w:rFonts w:ascii="Arial Narrow" w:hAnsi="Arial Narrow" w:cs="Verdana"/>
                <w:sz w:val="20"/>
                <w:szCs w:val="20"/>
              </w:rPr>
              <w:t>r</w:t>
            </w:r>
            <w:r w:rsidRPr="00A966E6">
              <w:rPr>
                <w:rFonts w:ascii="Arial Narrow" w:hAnsi="Arial Narrow" w:cs="Verdana"/>
                <w:spacing w:val="1"/>
                <w:sz w:val="20"/>
                <w:szCs w:val="20"/>
              </w:rPr>
              <w:t>e</w:t>
            </w:r>
            <w:r w:rsidRPr="00A966E6">
              <w:rPr>
                <w:rFonts w:ascii="Arial Narrow" w:hAnsi="Arial Narrow" w:cs="Verdana"/>
                <w:spacing w:val="-1"/>
                <w:sz w:val="20"/>
                <w:szCs w:val="20"/>
              </w:rPr>
              <w:t>u</w:t>
            </w:r>
            <w:r w:rsidRPr="00A966E6">
              <w:rPr>
                <w:rFonts w:ascii="Arial Narrow" w:hAnsi="Arial Narrow" w:cs="Verdana"/>
                <w:spacing w:val="1"/>
                <w:sz w:val="20"/>
                <w:szCs w:val="20"/>
              </w:rPr>
              <w:t>t</w:t>
            </w:r>
            <w:r w:rsidRPr="00A966E6">
              <w:rPr>
                <w:rFonts w:ascii="Arial Narrow" w:hAnsi="Arial Narrow" w:cs="Verdana"/>
                <w:sz w:val="20"/>
                <w:szCs w:val="20"/>
              </w:rPr>
              <w:t>a</w:t>
            </w:r>
            <w:r w:rsidRPr="00A966E6">
              <w:rPr>
                <w:rFonts w:ascii="Arial Narrow" w:hAnsi="Arial Narrow" w:cs="Verdana"/>
                <w:spacing w:val="-1"/>
                <w:sz w:val="20"/>
                <w:szCs w:val="20"/>
              </w:rPr>
              <w:t>t</w:t>
            </w:r>
            <w:r w:rsidRPr="00A966E6">
              <w:rPr>
                <w:rFonts w:ascii="Arial Narrow" w:hAnsi="Arial Narrow" w:cs="Verdana"/>
                <w:sz w:val="20"/>
                <w:szCs w:val="20"/>
              </w:rPr>
              <w:t xml:space="preserve">e </w:t>
            </w:r>
            <w:r w:rsidRPr="00A966E6">
              <w:rPr>
                <w:rFonts w:ascii="Arial Narrow" w:hAnsi="Arial Narrow" w:cs="Verdana"/>
                <w:spacing w:val="1"/>
                <w:sz w:val="20"/>
                <w:szCs w:val="20"/>
              </w:rPr>
              <w:t>pe</w:t>
            </w:r>
            <w:r w:rsidRPr="00A966E6">
              <w:rPr>
                <w:rFonts w:ascii="Arial Narrow" w:hAnsi="Arial Narrow" w:cs="Verdana"/>
                <w:spacing w:val="-1"/>
                <w:sz w:val="20"/>
                <w:szCs w:val="20"/>
              </w:rPr>
              <w:t>n</w:t>
            </w:r>
            <w:r w:rsidRPr="00A966E6">
              <w:rPr>
                <w:rFonts w:ascii="Arial Narrow" w:hAnsi="Arial Narrow" w:cs="Verdana"/>
                <w:spacing w:val="1"/>
                <w:sz w:val="20"/>
                <w:szCs w:val="20"/>
              </w:rPr>
              <w:t>t</w:t>
            </w:r>
            <w:r w:rsidRPr="00A966E6">
              <w:rPr>
                <w:rFonts w:ascii="Arial Narrow" w:hAnsi="Arial Narrow" w:cs="Verdana"/>
                <w:sz w:val="20"/>
                <w:szCs w:val="20"/>
              </w:rPr>
              <w:t>ru</w:t>
            </w:r>
            <w:r w:rsidRPr="00A966E6">
              <w:rPr>
                <w:rFonts w:ascii="Arial Narrow" w:hAnsi="Arial Narrow" w:cs="Verdana"/>
                <w:spacing w:val="1"/>
                <w:sz w:val="20"/>
                <w:szCs w:val="20"/>
              </w:rPr>
              <w:t>pl</w:t>
            </w:r>
            <w:r w:rsidRPr="00A966E6">
              <w:rPr>
                <w:rFonts w:ascii="Arial Narrow" w:hAnsi="Arial Narrow" w:cs="Verdana"/>
                <w:sz w:val="20"/>
                <w:szCs w:val="20"/>
              </w:rPr>
              <w:t>as</w:t>
            </w:r>
            <w:r w:rsidRPr="00A966E6">
              <w:rPr>
                <w:rFonts w:ascii="Arial Narrow" w:hAnsi="Arial Narrow" w:cs="Verdana"/>
                <w:spacing w:val="1"/>
                <w:sz w:val="20"/>
                <w:szCs w:val="20"/>
              </w:rPr>
              <w:t>ti</w:t>
            </w:r>
            <w:r w:rsidRPr="00A966E6">
              <w:rPr>
                <w:rFonts w:ascii="Arial Narrow" w:hAnsi="Arial Narrow" w:cs="Verdana"/>
                <w:sz w:val="20"/>
                <w:szCs w:val="20"/>
              </w:rPr>
              <w:t>c,c</w:t>
            </w:r>
            <w:r w:rsidRPr="00A966E6">
              <w:rPr>
                <w:rFonts w:ascii="Arial Narrow" w:hAnsi="Arial Narrow" w:cs="Verdana"/>
                <w:spacing w:val="1"/>
                <w:sz w:val="20"/>
                <w:szCs w:val="20"/>
              </w:rPr>
              <w:t>o</w:t>
            </w:r>
            <w:r w:rsidRPr="00A966E6">
              <w:rPr>
                <w:rFonts w:ascii="Arial Narrow" w:hAnsi="Arial Narrow" w:cs="Verdana"/>
                <w:spacing w:val="-1"/>
                <w:sz w:val="20"/>
                <w:szCs w:val="20"/>
              </w:rPr>
              <w:t>n</w:t>
            </w:r>
            <w:r w:rsidRPr="00A966E6">
              <w:rPr>
                <w:rFonts w:ascii="Arial Narrow" w:hAnsi="Arial Narrow" w:cs="Verdana"/>
                <w:sz w:val="20"/>
                <w:szCs w:val="20"/>
              </w:rPr>
              <w:t>s</w:t>
            </w:r>
            <w:r w:rsidRPr="00A966E6">
              <w:rPr>
                <w:rFonts w:ascii="Arial Narrow" w:hAnsi="Arial Narrow" w:cs="Verdana"/>
                <w:spacing w:val="1"/>
                <w:sz w:val="20"/>
                <w:szCs w:val="20"/>
              </w:rPr>
              <w:t>ide</w:t>
            </w:r>
            <w:r w:rsidRPr="00A966E6">
              <w:rPr>
                <w:rFonts w:ascii="Arial Narrow" w:hAnsi="Arial Narrow" w:cs="Verdana"/>
                <w:sz w:val="20"/>
                <w:szCs w:val="20"/>
              </w:rPr>
              <w:t>râ</w:t>
            </w:r>
            <w:r w:rsidRPr="00A966E6">
              <w:rPr>
                <w:rFonts w:ascii="Arial Narrow" w:hAnsi="Arial Narrow" w:cs="Verdana"/>
                <w:spacing w:val="-1"/>
                <w:sz w:val="20"/>
                <w:szCs w:val="20"/>
              </w:rPr>
              <w:t>n</w:t>
            </w:r>
            <w:r w:rsidRPr="00A966E6">
              <w:rPr>
                <w:rFonts w:ascii="Arial Narrow" w:hAnsi="Arial Narrow" w:cs="Verdana"/>
                <w:spacing w:val="1"/>
                <w:sz w:val="20"/>
                <w:szCs w:val="20"/>
              </w:rPr>
              <w:t>d</w:t>
            </w:r>
            <w:r w:rsidRPr="00A966E6">
              <w:rPr>
                <w:rFonts w:ascii="Arial Narrow" w:hAnsi="Arial Narrow" w:cs="Verdana"/>
                <w:spacing w:val="3"/>
                <w:sz w:val="20"/>
                <w:szCs w:val="20"/>
              </w:rPr>
              <w:t>u</w:t>
            </w:r>
            <w:r w:rsidRPr="00A966E6">
              <w:rPr>
                <w:rFonts w:ascii="Arial Narrow" w:hAnsi="Arial Narrow" w:cs="Verdana"/>
                <w:sz w:val="20"/>
                <w:szCs w:val="20"/>
              </w:rPr>
              <w:t xml:space="preserve">-se </w:t>
            </w:r>
            <w:r w:rsidRPr="00A966E6">
              <w:rPr>
                <w:rFonts w:ascii="Arial Narrow" w:hAnsi="Arial Narrow" w:cs="Verdana"/>
                <w:spacing w:val="-2"/>
                <w:sz w:val="20"/>
                <w:szCs w:val="20"/>
              </w:rPr>
              <w:t>n</w:t>
            </w:r>
            <w:r w:rsidRPr="00A966E6">
              <w:rPr>
                <w:rFonts w:ascii="Arial Narrow" w:hAnsi="Arial Narrow" w:cs="Verdana"/>
                <w:spacing w:val="-1"/>
                <w:sz w:val="20"/>
                <w:szCs w:val="20"/>
              </w:rPr>
              <w:t>u</w:t>
            </w:r>
            <w:r w:rsidRPr="00A966E6">
              <w:rPr>
                <w:rFonts w:ascii="Arial Narrow" w:hAnsi="Arial Narrow" w:cs="Verdana"/>
                <w:sz w:val="20"/>
                <w:szCs w:val="20"/>
              </w:rPr>
              <w:t>mai</w:t>
            </w:r>
            <w:r w:rsidRPr="00A966E6">
              <w:rPr>
                <w:rFonts w:ascii="Arial Narrow" w:hAnsi="Arial Narrow" w:cs="Verdana"/>
                <w:position w:val="-1"/>
                <w:sz w:val="20"/>
                <w:szCs w:val="20"/>
              </w:rPr>
              <w:t xml:space="preserve"> ma</w:t>
            </w:r>
            <w:r w:rsidRPr="00A966E6">
              <w:rPr>
                <w:rFonts w:ascii="Arial Narrow" w:hAnsi="Arial Narrow" w:cs="Verdana"/>
                <w:spacing w:val="1"/>
                <w:position w:val="-1"/>
                <w:sz w:val="20"/>
                <w:szCs w:val="20"/>
              </w:rPr>
              <w:t>te</w:t>
            </w:r>
            <w:r w:rsidRPr="00A966E6">
              <w:rPr>
                <w:rFonts w:ascii="Arial Narrow" w:hAnsi="Arial Narrow" w:cs="Verdana"/>
                <w:position w:val="-1"/>
                <w:sz w:val="20"/>
                <w:szCs w:val="20"/>
              </w:rPr>
              <w:t>r</w:t>
            </w:r>
            <w:r w:rsidRPr="00A966E6">
              <w:rPr>
                <w:rFonts w:ascii="Arial Narrow" w:hAnsi="Arial Narrow" w:cs="Verdana"/>
                <w:spacing w:val="1"/>
                <w:position w:val="-1"/>
                <w:sz w:val="20"/>
                <w:szCs w:val="20"/>
              </w:rPr>
              <w:t>i</w:t>
            </w:r>
            <w:r w:rsidRPr="00A966E6">
              <w:rPr>
                <w:rFonts w:ascii="Arial Narrow" w:hAnsi="Arial Narrow" w:cs="Verdana"/>
                <w:spacing w:val="-3"/>
                <w:position w:val="-1"/>
                <w:sz w:val="20"/>
                <w:szCs w:val="20"/>
              </w:rPr>
              <w:t>a</w:t>
            </w:r>
            <w:r w:rsidRPr="00A966E6">
              <w:rPr>
                <w:rFonts w:ascii="Arial Narrow" w:hAnsi="Arial Narrow" w:cs="Verdana"/>
                <w:spacing w:val="1"/>
                <w:position w:val="-1"/>
                <w:sz w:val="20"/>
                <w:szCs w:val="20"/>
              </w:rPr>
              <w:t>l</w:t>
            </w:r>
            <w:r w:rsidRPr="00A966E6">
              <w:rPr>
                <w:rFonts w:ascii="Arial Narrow" w:hAnsi="Arial Narrow" w:cs="Verdana"/>
                <w:spacing w:val="-1"/>
                <w:position w:val="-1"/>
                <w:sz w:val="20"/>
                <w:szCs w:val="20"/>
              </w:rPr>
              <w:t>u</w:t>
            </w:r>
            <w:r w:rsidRPr="00A966E6">
              <w:rPr>
                <w:rFonts w:ascii="Arial Narrow" w:hAnsi="Arial Narrow" w:cs="Verdana"/>
                <w:position w:val="-1"/>
                <w:sz w:val="20"/>
                <w:szCs w:val="20"/>
              </w:rPr>
              <w:t>l r</w:t>
            </w:r>
            <w:r w:rsidRPr="00A966E6">
              <w:rPr>
                <w:rFonts w:ascii="Arial Narrow" w:hAnsi="Arial Narrow" w:cs="Verdana"/>
                <w:spacing w:val="1"/>
                <w:position w:val="-1"/>
                <w:sz w:val="20"/>
                <w:szCs w:val="20"/>
              </w:rPr>
              <w:t>e</w:t>
            </w:r>
            <w:r w:rsidRPr="00A966E6">
              <w:rPr>
                <w:rFonts w:ascii="Arial Narrow" w:hAnsi="Arial Narrow" w:cs="Verdana"/>
                <w:position w:val="-1"/>
                <w:sz w:val="20"/>
                <w:szCs w:val="20"/>
              </w:rPr>
              <w:t>c</w:t>
            </w:r>
            <w:r w:rsidRPr="00A966E6">
              <w:rPr>
                <w:rFonts w:ascii="Arial Narrow" w:hAnsi="Arial Narrow" w:cs="Verdana"/>
                <w:spacing w:val="1"/>
                <w:position w:val="-1"/>
                <w:sz w:val="20"/>
                <w:szCs w:val="20"/>
              </w:rPr>
              <w:t>i</w:t>
            </w:r>
            <w:r w:rsidRPr="00A966E6">
              <w:rPr>
                <w:rFonts w:ascii="Arial Narrow" w:hAnsi="Arial Narrow" w:cs="Verdana"/>
                <w:position w:val="-1"/>
                <w:sz w:val="20"/>
                <w:szCs w:val="20"/>
              </w:rPr>
              <w:t>c</w:t>
            </w:r>
            <w:r w:rsidRPr="00A966E6">
              <w:rPr>
                <w:rFonts w:ascii="Arial Narrow" w:hAnsi="Arial Narrow" w:cs="Verdana"/>
                <w:spacing w:val="1"/>
                <w:position w:val="-1"/>
                <w:sz w:val="20"/>
                <w:szCs w:val="20"/>
              </w:rPr>
              <w:t>l</w:t>
            </w:r>
            <w:r w:rsidRPr="00A966E6">
              <w:rPr>
                <w:rFonts w:ascii="Arial Narrow" w:hAnsi="Arial Narrow" w:cs="Verdana"/>
                <w:spacing w:val="-3"/>
                <w:position w:val="-1"/>
                <w:sz w:val="20"/>
                <w:szCs w:val="20"/>
              </w:rPr>
              <w:t>a</w:t>
            </w:r>
            <w:r w:rsidRPr="00A966E6">
              <w:rPr>
                <w:rFonts w:ascii="Arial Narrow" w:hAnsi="Arial Narrow" w:cs="Verdana"/>
                <w:position w:val="-1"/>
                <w:sz w:val="20"/>
                <w:szCs w:val="20"/>
              </w:rPr>
              <w:t>t s</w:t>
            </w:r>
            <w:r w:rsidRPr="00A966E6">
              <w:rPr>
                <w:rFonts w:ascii="Arial Narrow" w:hAnsi="Arial Narrow" w:cs="Verdana"/>
                <w:spacing w:val="-1"/>
                <w:position w:val="-1"/>
                <w:sz w:val="20"/>
                <w:szCs w:val="20"/>
              </w:rPr>
              <w:t>u</w:t>
            </w:r>
            <w:r w:rsidRPr="00A966E6">
              <w:rPr>
                <w:rFonts w:ascii="Arial Narrow" w:hAnsi="Arial Narrow" w:cs="Verdana"/>
                <w:position w:val="-1"/>
                <w:sz w:val="20"/>
                <w:szCs w:val="20"/>
              </w:rPr>
              <w:t xml:space="preserve">b </w:t>
            </w:r>
          </w:p>
          <w:p w:rsidR="00A966E6" w:rsidRPr="00A966E6" w:rsidRDefault="00A966E6" w:rsidP="004A1F53">
            <w:pPr>
              <w:widowControl w:val="0"/>
              <w:tabs>
                <w:tab w:val="left" w:pos="700"/>
              </w:tabs>
              <w:autoSpaceDE w:val="0"/>
              <w:autoSpaceDN w:val="0"/>
              <w:adjustRightInd w:val="0"/>
              <w:spacing w:before="91" w:after="0" w:line="240" w:lineRule="auto"/>
              <w:ind w:left="354"/>
              <w:jc w:val="both"/>
              <w:rPr>
                <w:rFonts w:ascii="Arial Narrow" w:hAnsi="Arial Narrow"/>
                <w:sz w:val="20"/>
                <w:szCs w:val="20"/>
              </w:rPr>
            </w:pPr>
            <w:r w:rsidRPr="00A966E6">
              <w:rPr>
                <w:rFonts w:ascii="Arial Narrow" w:hAnsi="Arial Narrow" w:cs="Verdana"/>
                <w:spacing w:val="-1"/>
                <w:position w:val="-1"/>
                <w:sz w:val="20"/>
                <w:szCs w:val="20"/>
              </w:rPr>
              <w:t>f</w:t>
            </w:r>
            <w:r w:rsidRPr="00A966E6">
              <w:rPr>
                <w:rFonts w:ascii="Arial Narrow" w:hAnsi="Arial Narrow" w:cs="Verdana"/>
                <w:spacing w:val="1"/>
                <w:position w:val="-1"/>
                <w:sz w:val="20"/>
                <w:szCs w:val="20"/>
              </w:rPr>
              <w:t>o</w:t>
            </w:r>
            <w:r w:rsidRPr="00A966E6">
              <w:rPr>
                <w:rFonts w:ascii="Arial Narrow" w:hAnsi="Arial Narrow" w:cs="Verdana"/>
                <w:position w:val="-1"/>
                <w:sz w:val="20"/>
                <w:szCs w:val="20"/>
              </w:rPr>
              <w:t>rmă</w:t>
            </w:r>
            <w:r w:rsidRPr="00A966E6">
              <w:rPr>
                <w:rFonts w:ascii="Arial Narrow" w:hAnsi="Arial Narrow" w:cs="Verdana"/>
                <w:spacing w:val="1"/>
                <w:position w:val="-1"/>
                <w:sz w:val="20"/>
                <w:szCs w:val="20"/>
              </w:rPr>
              <w:t>d</w:t>
            </w:r>
            <w:r w:rsidRPr="00A966E6">
              <w:rPr>
                <w:rFonts w:ascii="Arial Narrow" w:hAnsi="Arial Narrow" w:cs="Verdana"/>
                <w:position w:val="-1"/>
                <w:sz w:val="20"/>
                <w:szCs w:val="20"/>
              </w:rPr>
              <w:t>e</w:t>
            </w:r>
            <w:r w:rsidRPr="00A966E6">
              <w:rPr>
                <w:rFonts w:ascii="Arial Narrow" w:hAnsi="Arial Narrow" w:cs="Verdana"/>
                <w:spacing w:val="1"/>
                <w:position w:val="-1"/>
                <w:sz w:val="20"/>
                <w:szCs w:val="20"/>
              </w:rPr>
              <w:t>pl</w:t>
            </w:r>
            <w:r w:rsidRPr="00A966E6">
              <w:rPr>
                <w:rFonts w:ascii="Arial Narrow" w:hAnsi="Arial Narrow" w:cs="Verdana"/>
                <w:position w:val="-1"/>
                <w:sz w:val="20"/>
                <w:szCs w:val="20"/>
              </w:rPr>
              <w:t>as</w:t>
            </w:r>
            <w:r w:rsidRPr="00A966E6">
              <w:rPr>
                <w:rFonts w:ascii="Arial Narrow" w:hAnsi="Arial Narrow" w:cs="Verdana"/>
                <w:spacing w:val="1"/>
                <w:position w:val="-1"/>
                <w:sz w:val="20"/>
                <w:szCs w:val="20"/>
              </w:rPr>
              <w:t>ti</w:t>
            </w:r>
            <w:r w:rsidRPr="00A966E6">
              <w:rPr>
                <w:rFonts w:ascii="Arial Narrow" w:hAnsi="Arial Narrow" w:cs="Verdana"/>
                <w:position w:val="-1"/>
                <w:sz w:val="20"/>
                <w:szCs w:val="20"/>
              </w:rPr>
              <w:t>c.</w:t>
            </w:r>
          </w:p>
        </w:tc>
        <w:tc>
          <w:tcPr>
            <w:tcW w:w="1260" w:type="dxa"/>
            <w:shd w:val="clear" w:color="auto" w:fill="auto"/>
          </w:tcPr>
          <w:p w:rsidR="00A966E6" w:rsidRPr="00A966E6" w:rsidRDefault="00A966E6" w:rsidP="004A1F53">
            <w:pPr>
              <w:widowControl w:val="0"/>
              <w:autoSpaceDE w:val="0"/>
              <w:autoSpaceDN w:val="0"/>
              <w:adjustRightInd w:val="0"/>
              <w:spacing w:before="58" w:after="0" w:line="240" w:lineRule="auto"/>
              <w:ind w:left="102"/>
              <w:jc w:val="both"/>
              <w:rPr>
                <w:rFonts w:ascii="Arial Narrow" w:hAnsi="Arial Narrow"/>
                <w:sz w:val="20"/>
                <w:szCs w:val="20"/>
              </w:rPr>
            </w:pPr>
            <w:r w:rsidRPr="00A966E6">
              <w:rPr>
                <w:rFonts w:ascii="Arial Narrow" w:hAnsi="Arial Narrow" w:cs="Verdana"/>
                <w:spacing w:val="-1"/>
                <w:sz w:val="20"/>
                <w:szCs w:val="20"/>
              </w:rPr>
              <w:t>Anu</w:t>
            </w:r>
            <w:r w:rsidRPr="00A966E6">
              <w:rPr>
                <w:rFonts w:ascii="Arial Narrow" w:hAnsi="Arial Narrow" w:cs="Verdana"/>
                <w:sz w:val="20"/>
                <w:szCs w:val="20"/>
              </w:rPr>
              <w:t>al</w:t>
            </w:r>
          </w:p>
        </w:tc>
      </w:tr>
    </w:tbl>
    <w:p w:rsidR="00047F78" w:rsidRDefault="00047F78" w:rsidP="004A1F53">
      <w:pPr>
        <w:widowControl w:val="0"/>
        <w:autoSpaceDE w:val="0"/>
        <w:autoSpaceDN w:val="0"/>
        <w:adjustRightInd w:val="0"/>
        <w:spacing w:before="74" w:after="0" w:line="240" w:lineRule="auto"/>
        <w:jc w:val="both"/>
        <w:rPr>
          <w:rFonts w:ascii="Times New Roman" w:hAnsi="Times New Roman"/>
          <w:sz w:val="24"/>
          <w:szCs w:val="24"/>
        </w:rPr>
      </w:pPr>
    </w:p>
    <w:p w:rsidR="001179B9" w:rsidRDefault="001179B9" w:rsidP="004A1F53">
      <w:pPr>
        <w:widowControl w:val="0"/>
        <w:autoSpaceDE w:val="0"/>
        <w:autoSpaceDN w:val="0"/>
        <w:adjustRightInd w:val="0"/>
        <w:spacing w:before="74" w:after="0" w:line="240" w:lineRule="auto"/>
        <w:jc w:val="both"/>
        <w:rPr>
          <w:rFonts w:ascii="Times New Roman" w:hAnsi="Times New Roman"/>
          <w:sz w:val="24"/>
          <w:szCs w:val="24"/>
        </w:rPr>
      </w:pPr>
    </w:p>
    <w:p w:rsidR="003201E4" w:rsidRPr="00891A64" w:rsidRDefault="003201E4"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047F78"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047F78">
        <w:rPr>
          <w:rFonts w:ascii="Times New Roman" w:hAnsi="Times New Roman"/>
          <w:b/>
          <w:sz w:val="24"/>
          <w:szCs w:val="24"/>
        </w:rPr>
        <w:t>FEZABILITATEA TEHNICA A PROIECTULUI</w:t>
      </w:r>
    </w:p>
    <w:p w:rsidR="00F75C38" w:rsidRPr="00891A64" w:rsidRDefault="00F75C38"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p>
    <w:p w:rsidR="00C93D8B" w:rsidRPr="00EA2B4D"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A2B4D">
        <w:rPr>
          <w:rFonts w:ascii="Times New Roman" w:hAnsi="Times New Roman"/>
          <w:b/>
          <w:sz w:val="24"/>
          <w:szCs w:val="24"/>
        </w:rPr>
        <w:t>Informatii tehnice generale</w:t>
      </w:r>
    </w:p>
    <w:p w:rsidR="00F75C38" w:rsidRPr="00891A64" w:rsidRDefault="00F75C38" w:rsidP="004A1F53">
      <w:pPr>
        <w:spacing w:line="240" w:lineRule="auto"/>
        <w:jc w:val="both"/>
        <w:rPr>
          <w:rFonts w:ascii="Times New Roman" w:hAnsi="Times New Roman"/>
          <w:iCs/>
          <w:sz w:val="24"/>
          <w:szCs w:val="24"/>
        </w:rPr>
      </w:pPr>
    </w:p>
    <w:p w:rsidR="00D21D62" w:rsidRPr="00891A64" w:rsidRDefault="00D21D62" w:rsidP="004A1F53">
      <w:pPr>
        <w:pStyle w:val="Listparagraf"/>
        <w:numPr>
          <w:ilvl w:val="0"/>
          <w:numId w:val="18"/>
        </w:numPr>
        <w:spacing w:line="240" w:lineRule="auto"/>
        <w:jc w:val="both"/>
        <w:rPr>
          <w:rFonts w:ascii="Times New Roman" w:hAnsi="Times New Roman"/>
          <w:b/>
          <w:iCs/>
          <w:sz w:val="24"/>
          <w:szCs w:val="24"/>
        </w:rPr>
      </w:pPr>
      <w:r w:rsidRPr="00891A64">
        <w:rPr>
          <w:rFonts w:ascii="Times New Roman" w:hAnsi="Times New Roman"/>
          <w:b/>
          <w:iCs/>
          <w:sz w:val="24"/>
          <w:szCs w:val="24"/>
        </w:rPr>
        <w:t>Date monitorizate care rezulta din SF si AF</w:t>
      </w:r>
    </w:p>
    <w:p w:rsidR="00FA67DD" w:rsidRPr="00891A64" w:rsidRDefault="00D21D62" w:rsidP="004A1F53">
      <w:pPr>
        <w:spacing w:line="240" w:lineRule="auto"/>
        <w:jc w:val="both"/>
        <w:rPr>
          <w:rFonts w:ascii="Times New Roman" w:hAnsi="Times New Roman"/>
          <w:iCs/>
          <w:sz w:val="24"/>
          <w:szCs w:val="24"/>
        </w:rPr>
      </w:pPr>
      <w:r w:rsidRPr="00891A64">
        <w:rPr>
          <w:rFonts w:ascii="Times New Roman" w:hAnsi="Times New Roman"/>
          <w:iCs/>
          <w:sz w:val="24"/>
          <w:szCs w:val="24"/>
        </w:rPr>
        <w:lastRenderedPageBreak/>
        <w:t>Datele de mai j</w:t>
      </w:r>
      <w:r w:rsidR="00FA67DD" w:rsidRPr="00891A64">
        <w:rPr>
          <w:rFonts w:ascii="Times New Roman" w:hAnsi="Times New Roman"/>
          <w:iCs/>
          <w:sz w:val="24"/>
          <w:szCs w:val="24"/>
        </w:rPr>
        <w:t xml:space="preserve">os sunt preluate direct din SF aprobat </w:t>
      </w:r>
      <w:r w:rsidR="00FA67DD" w:rsidRPr="0081653D">
        <w:rPr>
          <w:rFonts w:ascii="Times New Roman" w:hAnsi="Times New Roman"/>
          <w:iCs/>
          <w:sz w:val="24"/>
          <w:szCs w:val="24"/>
        </w:rPr>
        <w:t>cu Hotararea</w:t>
      </w:r>
      <w:r w:rsidR="0081653D" w:rsidRPr="0081653D">
        <w:rPr>
          <w:rFonts w:ascii="Times New Roman" w:hAnsi="Times New Roman"/>
          <w:iCs/>
          <w:sz w:val="24"/>
          <w:szCs w:val="24"/>
        </w:rPr>
        <w:t xml:space="preserve"> CJ Mures nr 130/2009</w:t>
      </w:r>
      <w:r w:rsidR="00FA67DD" w:rsidRPr="0081653D">
        <w:rPr>
          <w:rFonts w:ascii="Times New Roman" w:hAnsi="Times New Roman"/>
          <w:iCs/>
          <w:sz w:val="24"/>
          <w:szCs w:val="24"/>
        </w:rPr>
        <w:t>.</w:t>
      </w:r>
      <w:r w:rsidR="000653D1" w:rsidRPr="0081653D">
        <w:rPr>
          <w:rFonts w:ascii="Times New Roman" w:hAnsi="Times New Roman"/>
          <w:iCs/>
          <w:sz w:val="24"/>
          <w:szCs w:val="24"/>
        </w:rPr>
        <w:t>, prezentata in Anexa 7</w:t>
      </w:r>
      <w:r w:rsidRPr="0081653D">
        <w:rPr>
          <w:rFonts w:ascii="Times New Roman" w:hAnsi="Times New Roman"/>
          <w:iCs/>
          <w:sz w:val="24"/>
          <w:szCs w:val="24"/>
        </w:rPr>
        <w:t xml:space="preserve"> si din AF</w:t>
      </w:r>
      <w:r w:rsidR="00FA67DD" w:rsidRPr="0081653D">
        <w:rPr>
          <w:rFonts w:ascii="Times New Roman" w:hAnsi="Times New Roman"/>
          <w:iCs/>
          <w:sz w:val="24"/>
          <w:szCs w:val="24"/>
        </w:rPr>
        <w:t xml:space="preserve"> apr</w:t>
      </w:r>
      <w:r w:rsidR="000653D1" w:rsidRPr="0081653D">
        <w:rPr>
          <w:rFonts w:ascii="Times New Roman" w:hAnsi="Times New Roman"/>
          <w:iCs/>
          <w:sz w:val="24"/>
          <w:szCs w:val="24"/>
        </w:rPr>
        <w:t>o</w:t>
      </w:r>
      <w:r w:rsidRPr="0081653D">
        <w:rPr>
          <w:rFonts w:ascii="Times New Roman" w:hAnsi="Times New Roman"/>
          <w:iCs/>
          <w:sz w:val="24"/>
          <w:szCs w:val="24"/>
        </w:rPr>
        <w:t>bata, pe baza careia CJ Mures a avut acces, in baza unui Contract de Finantare incheia</w:t>
      </w:r>
      <w:r w:rsidR="00FA67DD" w:rsidRPr="0081653D">
        <w:rPr>
          <w:rFonts w:ascii="Times New Roman" w:hAnsi="Times New Roman"/>
          <w:iCs/>
          <w:sz w:val="24"/>
          <w:szCs w:val="24"/>
        </w:rPr>
        <w:t>t</w:t>
      </w:r>
      <w:r w:rsidRPr="0081653D">
        <w:rPr>
          <w:rFonts w:ascii="Times New Roman" w:hAnsi="Times New Roman"/>
          <w:iCs/>
          <w:sz w:val="24"/>
          <w:szCs w:val="24"/>
        </w:rPr>
        <w:t xml:space="preserve"> cu AM POS Mediu</w:t>
      </w:r>
      <w:r w:rsidR="00FA67DD" w:rsidRPr="0081653D">
        <w:rPr>
          <w:rFonts w:ascii="Times New Roman" w:hAnsi="Times New Roman"/>
          <w:iCs/>
          <w:sz w:val="24"/>
          <w:szCs w:val="24"/>
        </w:rPr>
        <w:t xml:space="preserve">(Contract de Finantare nr  </w:t>
      </w:r>
      <w:r w:rsidR="0081653D" w:rsidRPr="0081653D">
        <w:rPr>
          <w:rFonts w:ascii="Times New Roman" w:hAnsi="Times New Roman"/>
          <w:iCs/>
          <w:sz w:val="24"/>
          <w:szCs w:val="24"/>
        </w:rPr>
        <w:t>99065/30.05.2010.</w:t>
      </w:r>
    </w:p>
    <w:p w:rsidR="00F75C38" w:rsidRPr="00891A64" w:rsidRDefault="00FA67DD" w:rsidP="004A1F53">
      <w:pPr>
        <w:spacing w:line="240" w:lineRule="auto"/>
        <w:jc w:val="both"/>
        <w:rPr>
          <w:rFonts w:ascii="Times New Roman" w:hAnsi="Times New Roman"/>
          <w:iCs/>
          <w:sz w:val="24"/>
          <w:szCs w:val="24"/>
        </w:rPr>
      </w:pPr>
      <w:r w:rsidRPr="00891A64">
        <w:rPr>
          <w:rFonts w:ascii="Times New Roman" w:hAnsi="Times New Roman"/>
          <w:iCs/>
          <w:sz w:val="24"/>
          <w:szCs w:val="24"/>
        </w:rPr>
        <w:t xml:space="preserve">Din aceste documente rezulta ca  </w:t>
      </w:r>
      <w:r w:rsidR="00D21D62" w:rsidRPr="00891A64">
        <w:rPr>
          <w:rFonts w:ascii="Times New Roman" w:hAnsi="Times New Roman"/>
          <w:iCs/>
          <w:sz w:val="24"/>
          <w:szCs w:val="24"/>
        </w:rPr>
        <w:t xml:space="preserve">Investitia CJ Mures in </w:t>
      </w:r>
      <w:r w:rsidR="00F75C38" w:rsidRPr="00891A64">
        <w:rPr>
          <w:rFonts w:ascii="Times New Roman" w:hAnsi="Times New Roman"/>
          <w:iCs/>
          <w:sz w:val="24"/>
          <w:szCs w:val="24"/>
        </w:rPr>
        <w:t xml:space="preserve">Statia TMB </w:t>
      </w:r>
      <w:r w:rsidR="00D21D62" w:rsidRPr="00891A64">
        <w:rPr>
          <w:rFonts w:ascii="Times New Roman" w:hAnsi="Times New Roman"/>
          <w:iCs/>
          <w:sz w:val="24"/>
          <w:szCs w:val="24"/>
        </w:rPr>
        <w:t xml:space="preserve">Sinpaul </w:t>
      </w:r>
      <w:r w:rsidR="003201E4">
        <w:rPr>
          <w:rFonts w:ascii="Times New Roman" w:hAnsi="Times New Roman"/>
          <w:iCs/>
          <w:sz w:val="24"/>
          <w:szCs w:val="24"/>
        </w:rPr>
        <w:t xml:space="preserve">a </w:t>
      </w:r>
      <w:r w:rsidR="00D21D62" w:rsidRPr="00891A64">
        <w:rPr>
          <w:rFonts w:ascii="Times New Roman" w:hAnsi="Times New Roman"/>
          <w:iCs/>
          <w:sz w:val="24"/>
          <w:szCs w:val="24"/>
        </w:rPr>
        <w:t xml:space="preserve">rezultat ca fiind necesara in urma aprobarii SF pentru SIMDS Mures, </w:t>
      </w:r>
      <w:r w:rsidR="00F75C38" w:rsidRPr="00891A64">
        <w:rPr>
          <w:rFonts w:ascii="Times New Roman" w:hAnsi="Times New Roman"/>
          <w:iCs/>
          <w:sz w:val="24"/>
          <w:szCs w:val="24"/>
        </w:rPr>
        <w:t>pentru a completa activitatea de compostare individuala (pentru care in SIMDS au fost achizitionate si distribuite containere de compostare individuala pentru 50% din populatia din mediul rural (52000 containere de compostare individuala) si activitatea de compostare (tratare biologica a biodeseurilor, a unor deseuri alimentare colectate din unitatile de alimentative publica, hoteluri, pensiuni, etc si a deseurilor menajere biodegradabile in amestec colectate separate in 80% din gospodariile care traiesc in case in Zona 2 Targu Mures (capacitate de 10.000 t/an). Prin aceste doua masuri s- a estimat o reducere a cantitatilor de deseuri biodegradabile generate in judet si eliminate prin depozitare finala cu ca 35% intr- o prima faza, urmand ca sa existe o crestere la ca 40% in faza urmatoare.</w:t>
      </w:r>
    </w:p>
    <w:p w:rsidR="00F75C38" w:rsidRPr="00891A64" w:rsidRDefault="00F75C38" w:rsidP="004A1F53">
      <w:pPr>
        <w:spacing w:line="240" w:lineRule="auto"/>
        <w:jc w:val="both"/>
        <w:rPr>
          <w:rFonts w:ascii="Times New Roman" w:hAnsi="Times New Roman"/>
          <w:b/>
          <w:iCs/>
          <w:sz w:val="24"/>
          <w:szCs w:val="24"/>
        </w:rPr>
      </w:pPr>
      <w:r w:rsidRPr="00891A64">
        <w:rPr>
          <w:rFonts w:ascii="Times New Roman" w:hAnsi="Times New Roman"/>
          <w:b/>
          <w:iCs/>
          <w:sz w:val="24"/>
          <w:szCs w:val="24"/>
        </w:rPr>
        <w:t>Completarea a fost necesara pentru a asigura devierea de la stadiul de deseu ultim a inca aproximativ 25000 t de deseu biodegradabil generat si pre</w:t>
      </w:r>
      <w:r w:rsidR="003201E4">
        <w:rPr>
          <w:rFonts w:ascii="Times New Roman" w:hAnsi="Times New Roman"/>
          <w:b/>
          <w:iCs/>
          <w:sz w:val="24"/>
          <w:szCs w:val="24"/>
        </w:rPr>
        <w:t>z</w:t>
      </w:r>
      <w:r w:rsidRPr="00891A64">
        <w:rPr>
          <w:rFonts w:ascii="Times New Roman" w:hAnsi="Times New Roman"/>
          <w:b/>
          <w:iCs/>
          <w:sz w:val="24"/>
          <w:szCs w:val="24"/>
        </w:rPr>
        <w:t>ent in deseurile reziduale (colectate separat)</w:t>
      </w:r>
      <w:r w:rsidR="003201E4">
        <w:rPr>
          <w:rFonts w:ascii="Times New Roman" w:hAnsi="Times New Roman"/>
          <w:b/>
          <w:iCs/>
          <w:sz w:val="24"/>
          <w:szCs w:val="24"/>
        </w:rPr>
        <w:t>, pentru a atinge tintele PJGD13</w:t>
      </w:r>
    </w:p>
    <w:p w:rsidR="00F75C38" w:rsidRPr="00891A64" w:rsidRDefault="00F75C38" w:rsidP="004A1F53">
      <w:pPr>
        <w:spacing w:line="240" w:lineRule="auto"/>
        <w:jc w:val="both"/>
        <w:rPr>
          <w:rFonts w:ascii="Times New Roman" w:hAnsi="Times New Roman"/>
          <w:iCs/>
          <w:sz w:val="24"/>
          <w:szCs w:val="24"/>
        </w:rPr>
      </w:pPr>
      <w:r w:rsidRPr="00891A64">
        <w:rPr>
          <w:rFonts w:ascii="Times New Roman" w:hAnsi="Times New Roman"/>
          <w:iCs/>
          <w:sz w:val="24"/>
          <w:szCs w:val="24"/>
        </w:rPr>
        <w:t>Aceasta cantitate a determinat datele de proiectare pentru Statie TMB realizata.</w:t>
      </w:r>
    </w:p>
    <w:p w:rsidR="00F75C38" w:rsidRPr="00891A64" w:rsidRDefault="00F75C38" w:rsidP="004A1F53">
      <w:pPr>
        <w:spacing w:line="240" w:lineRule="auto"/>
        <w:jc w:val="both"/>
        <w:rPr>
          <w:rFonts w:ascii="Times New Roman" w:hAnsi="Times New Roman"/>
          <w:iCs/>
          <w:sz w:val="24"/>
          <w:szCs w:val="24"/>
        </w:rPr>
      </w:pPr>
      <w:r w:rsidRPr="00891A64">
        <w:rPr>
          <w:rFonts w:ascii="Times New Roman" w:hAnsi="Times New Roman"/>
          <w:iCs/>
          <w:sz w:val="24"/>
          <w:szCs w:val="24"/>
        </w:rPr>
        <w:t>Statia simpla TMB utilizeaza un proces de degradare aeroba (4 saptamani descompunere intens</w:t>
      </w:r>
      <w:r w:rsidR="00167A7F">
        <w:rPr>
          <w:rFonts w:ascii="Times New Roman" w:hAnsi="Times New Roman"/>
          <w:iCs/>
          <w:sz w:val="24"/>
          <w:szCs w:val="24"/>
        </w:rPr>
        <w:t>a</w:t>
      </w:r>
      <w:r w:rsidRPr="00891A64">
        <w:rPr>
          <w:rFonts w:ascii="Times New Roman" w:hAnsi="Times New Roman"/>
          <w:iCs/>
          <w:sz w:val="24"/>
          <w:szCs w:val="24"/>
        </w:rPr>
        <w:t xml:space="preserve"> si 8 saptamani de maturare) care poate conduce la inertizarea unui procent de 60-80% a materialului biodegradabil din deseurile reziduale de la intrare (cu considerarea unui continut de material biodegradabil in deseul rezidual adus in STMB) de 60%.</w:t>
      </w:r>
    </w:p>
    <w:p w:rsidR="00F75C38" w:rsidRPr="00891A64" w:rsidRDefault="00F75C38" w:rsidP="004A1F53">
      <w:pPr>
        <w:spacing w:line="240" w:lineRule="auto"/>
        <w:jc w:val="both"/>
        <w:rPr>
          <w:rFonts w:ascii="Times New Roman" w:hAnsi="Times New Roman"/>
          <w:iCs/>
          <w:sz w:val="24"/>
          <w:szCs w:val="24"/>
        </w:rPr>
      </w:pPr>
      <w:r w:rsidRPr="00891A64">
        <w:rPr>
          <w:rFonts w:ascii="Times New Roman" w:hAnsi="Times New Roman"/>
          <w:iCs/>
          <w:sz w:val="24"/>
          <w:szCs w:val="24"/>
        </w:rPr>
        <w:t>Capacitatea calculata, pentru care s- a avut in vedere atingerea tintei de reducere a cantitatii de deseuri biodegradabile de la eliminarea prin depozitare finala din PJGD2013) a fost de 65000 t/an. Aceasta capacitate nu asigura insa in totalitate tinta (de a reduce cantitatea totala de deseuri biodegradabile eliminate prin depozitare in 2016 la 35%  cantitatile de deseu biodegradabil eliminat prin depozitare in anul de referinta 1995). De aceea, a fost prevazuta, ca sarcina in grija Judetului Mures, extinderea capacitatii la ca 120000 t/an. Prin PNGD20</w:t>
      </w:r>
      <w:r w:rsidR="0081653D">
        <w:rPr>
          <w:rFonts w:ascii="Times New Roman" w:hAnsi="Times New Roman"/>
          <w:iCs/>
          <w:sz w:val="24"/>
          <w:szCs w:val="24"/>
        </w:rPr>
        <w:t>20</w:t>
      </w:r>
      <w:r w:rsidRPr="00891A64">
        <w:rPr>
          <w:rFonts w:ascii="Times New Roman" w:hAnsi="Times New Roman"/>
          <w:iCs/>
          <w:sz w:val="24"/>
          <w:szCs w:val="24"/>
        </w:rPr>
        <w:t xml:space="preserve">, termenul fixat initial pentru anul 2016 a fost extins pana in anul 2022. Rezulta de aici ca in perioada delegarii, va trebui </w:t>
      </w:r>
      <w:r w:rsidR="00167A7F">
        <w:rPr>
          <w:rFonts w:ascii="Times New Roman" w:hAnsi="Times New Roman"/>
          <w:iCs/>
          <w:sz w:val="24"/>
          <w:szCs w:val="24"/>
        </w:rPr>
        <w:t xml:space="preserve">analizata, fundamentata  si </w:t>
      </w:r>
      <w:r w:rsidRPr="00891A64">
        <w:rPr>
          <w:rFonts w:ascii="Times New Roman" w:hAnsi="Times New Roman"/>
          <w:iCs/>
          <w:sz w:val="24"/>
          <w:szCs w:val="24"/>
        </w:rPr>
        <w:t>realizata si extinderea capacitatii Statiei TMB construite cu 55.000 t/an).</w:t>
      </w:r>
    </w:p>
    <w:p w:rsidR="00F75C38" w:rsidRPr="00891A64" w:rsidRDefault="00F75C38" w:rsidP="004A1F53">
      <w:pPr>
        <w:spacing w:line="240" w:lineRule="auto"/>
        <w:jc w:val="both"/>
        <w:rPr>
          <w:rFonts w:ascii="Times New Roman" w:hAnsi="Times New Roman"/>
          <w:iCs/>
          <w:sz w:val="24"/>
          <w:szCs w:val="24"/>
        </w:rPr>
      </w:pPr>
      <w:r w:rsidRPr="00891A64">
        <w:rPr>
          <w:rFonts w:ascii="Times New Roman" w:hAnsi="Times New Roman"/>
          <w:iCs/>
          <w:sz w:val="24"/>
          <w:szCs w:val="24"/>
        </w:rPr>
        <w:t>Tehnologia proiectata si realizata, care va fi exploatata de concesionar, pentru care este intocmita Cartea Tehnica, este urmatoarea:</w:t>
      </w:r>
    </w:p>
    <w:tbl>
      <w:tblPr>
        <w:tblW w:w="0" w:type="auto"/>
        <w:tblInd w:w="105" w:type="dxa"/>
        <w:tblCellMar>
          <w:left w:w="0" w:type="dxa"/>
          <w:right w:w="0" w:type="dxa"/>
        </w:tblCellMar>
        <w:tblLook w:val="0000"/>
      </w:tblPr>
      <w:tblGrid>
        <w:gridCol w:w="2615"/>
        <w:gridCol w:w="6639"/>
        <w:gridCol w:w="11"/>
      </w:tblGrid>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shd w:val="clear" w:color="auto" w:fill="FFFF99"/>
          </w:tcPr>
          <w:p w:rsidR="00F75C38" w:rsidRPr="00891A64" w:rsidRDefault="00F75C38" w:rsidP="004A1F53">
            <w:pPr>
              <w:widowControl w:val="0"/>
              <w:autoSpaceDE w:val="0"/>
              <w:autoSpaceDN w:val="0"/>
              <w:adjustRightInd w:val="0"/>
              <w:spacing w:after="0"/>
              <w:jc w:val="both"/>
              <w:rPr>
                <w:rFonts w:ascii="Times New Roman" w:hAnsi="Times New Roman"/>
                <w:b/>
                <w:sz w:val="24"/>
                <w:szCs w:val="24"/>
                <w:lang w:val="ro-RO"/>
              </w:rPr>
            </w:pPr>
            <w:r w:rsidRPr="00891A64">
              <w:rPr>
                <w:rFonts w:ascii="Times New Roman" w:hAnsi="Times New Roman"/>
                <w:b/>
                <w:sz w:val="24"/>
                <w:szCs w:val="24"/>
                <w:lang w:val="ro-RO"/>
              </w:rPr>
              <w:t>Parametru</w:t>
            </w:r>
          </w:p>
        </w:tc>
        <w:tc>
          <w:tcPr>
            <w:tcW w:w="0" w:type="auto"/>
            <w:tcBorders>
              <w:top w:val="single" w:sz="4" w:space="0" w:color="000000"/>
              <w:left w:val="single" w:sz="4" w:space="0" w:color="000000"/>
              <w:bottom w:val="single" w:sz="4" w:space="0" w:color="000000"/>
              <w:right w:val="single" w:sz="4" w:space="0" w:color="000000"/>
            </w:tcBorders>
            <w:shd w:val="clear" w:color="auto" w:fill="FFFF99"/>
          </w:tcPr>
          <w:p w:rsidR="00F75C38" w:rsidRPr="00891A64" w:rsidRDefault="00F75C38" w:rsidP="004A1F53">
            <w:pPr>
              <w:widowControl w:val="0"/>
              <w:autoSpaceDE w:val="0"/>
              <w:autoSpaceDN w:val="0"/>
              <w:adjustRightInd w:val="0"/>
              <w:spacing w:after="0"/>
              <w:ind w:left="103"/>
              <w:jc w:val="both"/>
              <w:rPr>
                <w:rFonts w:ascii="Times New Roman" w:hAnsi="Times New Roman"/>
                <w:b/>
                <w:sz w:val="24"/>
                <w:szCs w:val="24"/>
                <w:lang w:val="ro-RO"/>
              </w:rPr>
            </w:pPr>
            <w:r w:rsidRPr="00891A64">
              <w:rPr>
                <w:rFonts w:ascii="Times New Roman" w:hAnsi="Times New Roman"/>
                <w:b/>
                <w:sz w:val="24"/>
                <w:szCs w:val="24"/>
                <w:lang w:val="ro-RO"/>
              </w:rPr>
              <w:t>Descrierea statiei de tratare mecano-biologica</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Capacitate</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jc w:val="both"/>
              <w:rPr>
                <w:rFonts w:ascii="Times New Roman" w:hAnsi="Times New Roman"/>
                <w:sz w:val="24"/>
                <w:szCs w:val="24"/>
                <w:lang w:val="ro-RO"/>
              </w:rPr>
            </w:pPr>
            <w:r w:rsidRPr="00891A64">
              <w:rPr>
                <w:rFonts w:ascii="Times New Roman" w:hAnsi="Times New Roman"/>
                <w:sz w:val="24"/>
                <w:szCs w:val="24"/>
                <w:lang w:val="ro-RO"/>
              </w:rPr>
              <w:t>65.000 t/a  deşeuri  reziduale</w:t>
            </w:r>
          </w:p>
        </w:tc>
      </w:tr>
      <w:tr w:rsidR="00F75C38" w:rsidRPr="00891A64" w:rsidTr="00057AB0">
        <w:trPr>
          <w:gridAfter w:val="1"/>
        </w:trPr>
        <w:tc>
          <w:tcPr>
            <w:tcW w:w="0" w:type="auto"/>
            <w:tcBorders>
              <w:top w:val="single" w:sz="4" w:space="0" w:color="000000"/>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Tehnologie</w:t>
            </w:r>
          </w:p>
        </w:tc>
        <w:tc>
          <w:tcPr>
            <w:tcW w:w="0" w:type="auto"/>
            <w:tcBorders>
              <w:top w:val="single" w:sz="4" w:space="0" w:color="000000"/>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jc w:val="both"/>
              <w:rPr>
                <w:rFonts w:ascii="Times New Roman" w:hAnsi="Times New Roman"/>
                <w:sz w:val="24"/>
                <w:szCs w:val="24"/>
                <w:lang w:val="ro-RO"/>
              </w:rPr>
            </w:pPr>
            <w:r w:rsidRPr="00891A64">
              <w:rPr>
                <w:rFonts w:ascii="Times New Roman" w:hAnsi="Times New Roman"/>
                <w:sz w:val="24"/>
                <w:szCs w:val="24"/>
                <w:lang w:val="ro-RO"/>
              </w:rPr>
              <w:t>Tratarea mecanica:dupăprimireadeşeurilor se parcurg următoriipaşi:</w:t>
            </w:r>
          </w:p>
          <w:p w:rsidR="00F75C38" w:rsidRPr="00891A64" w:rsidRDefault="00F75C38" w:rsidP="004A1F53">
            <w:pPr>
              <w:widowControl w:val="0"/>
              <w:autoSpaceDE w:val="0"/>
              <w:autoSpaceDN w:val="0"/>
              <w:adjustRightInd w:val="0"/>
              <w:spacing w:after="0"/>
              <w:ind w:left="528"/>
              <w:jc w:val="both"/>
              <w:rPr>
                <w:rFonts w:ascii="Times New Roman" w:hAnsi="Times New Roman"/>
                <w:sz w:val="24"/>
                <w:szCs w:val="24"/>
                <w:lang w:val="ro-RO"/>
              </w:rPr>
            </w:pPr>
          </w:p>
        </w:tc>
      </w:tr>
      <w:tr w:rsidR="00F75C38" w:rsidRPr="00891A64" w:rsidTr="00057AB0">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pStyle w:val="Listparagraf"/>
              <w:spacing w:after="0"/>
              <w:ind w:left="615" w:hanging="360"/>
              <w:contextualSpacing/>
              <w:jc w:val="both"/>
              <w:rPr>
                <w:rFonts w:ascii="Times New Roman" w:hAnsi="Times New Roman"/>
                <w:sz w:val="24"/>
                <w:szCs w:val="24"/>
                <w:lang w:val="ro-RO"/>
              </w:rPr>
            </w:pPr>
            <w:r w:rsidRPr="00891A64">
              <w:rPr>
                <w:rFonts w:ascii="Times New Roman" w:hAnsi="Times New Roman"/>
                <w:sz w:val="24"/>
                <w:szCs w:val="24"/>
                <w:lang w:val="ro-RO"/>
              </w:rPr>
              <w:t xml:space="preserve">Îndepărtarea  fracţiilor mari şi grele, la descărcare în zona de  </w:t>
            </w:r>
          </w:p>
          <w:p w:rsidR="00F75C38" w:rsidRPr="00891A64" w:rsidRDefault="00F75C38" w:rsidP="004A1F53">
            <w:pPr>
              <w:pStyle w:val="Listparagraf"/>
              <w:spacing w:after="0"/>
              <w:ind w:left="615"/>
              <w:jc w:val="both"/>
              <w:rPr>
                <w:rFonts w:ascii="Times New Roman" w:hAnsi="Times New Roman"/>
                <w:sz w:val="24"/>
                <w:szCs w:val="24"/>
                <w:lang w:val="ro-RO"/>
              </w:rPr>
            </w:pPr>
            <w:r w:rsidRPr="00891A64">
              <w:rPr>
                <w:rFonts w:ascii="Times New Roman" w:hAnsi="Times New Roman"/>
                <w:sz w:val="24"/>
                <w:szCs w:val="24"/>
                <w:lang w:val="ro-RO"/>
              </w:rPr>
              <w:t>recepţie;</w:t>
            </w:r>
          </w:p>
        </w:tc>
        <w:tc>
          <w:tcPr>
            <w:tcW w:w="0" w:type="auto"/>
          </w:tcPr>
          <w:p w:rsidR="00F75C38" w:rsidRPr="00891A64" w:rsidRDefault="00F75C38" w:rsidP="004A1F53">
            <w:pPr>
              <w:widowControl w:val="0"/>
              <w:autoSpaceDE w:val="0"/>
              <w:autoSpaceDN w:val="0"/>
              <w:adjustRightInd w:val="0"/>
              <w:spacing w:before="9" w:after="0"/>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528"/>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Tăierea (mărunţirea);</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528"/>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Îndepărtarea  metalelor cu  ajutorul  separatorului</w:t>
            </w:r>
          </w:p>
          <w:p w:rsidR="00F75C38" w:rsidRPr="00891A64" w:rsidRDefault="00F75C38" w:rsidP="004A1F53">
            <w:pPr>
              <w:widowControl w:val="0"/>
              <w:autoSpaceDE w:val="0"/>
              <w:autoSpaceDN w:val="0"/>
              <w:adjustRightInd w:val="0"/>
              <w:spacing w:after="0"/>
              <w:ind w:left="955"/>
              <w:jc w:val="both"/>
              <w:rPr>
                <w:rFonts w:ascii="Times New Roman" w:hAnsi="Times New Roman"/>
                <w:sz w:val="24"/>
                <w:szCs w:val="24"/>
                <w:lang w:val="ro-RO"/>
              </w:rPr>
            </w:pPr>
            <w:r w:rsidRPr="00891A64">
              <w:rPr>
                <w:rFonts w:ascii="Times New Roman" w:hAnsi="Times New Roman"/>
                <w:sz w:val="24"/>
                <w:szCs w:val="24"/>
                <w:lang w:val="ro-RO"/>
              </w:rPr>
              <w:t>magnetic; deseu metalic feros recuperat, ca 2%</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528"/>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Separarea fracției mai mare de 80 mm, care este</w:t>
            </w:r>
          </w:p>
          <w:p w:rsidR="00F75C38" w:rsidRPr="00891A64" w:rsidRDefault="00F75C38" w:rsidP="004A1F53">
            <w:pPr>
              <w:widowControl w:val="0"/>
              <w:autoSpaceDE w:val="0"/>
              <w:autoSpaceDN w:val="0"/>
              <w:adjustRightInd w:val="0"/>
              <w:spacing w:after="0"/>
              <w:ind w:left="955"/>
              <w:jc w:val="both"/>
              <w:rPr>
                <w:rFonts w:ascii="Times New Roman" w:hAnsi="Times New Roman"/>
                <w:sz w:val="24"/>
                <w:szCs w:val="24"/>
                <w:lang w:val="ro-RO"/>
              </w:rPr>
            </w:pPr>
            <w:r w:rsidRPr="00891A64">
              <w:rPr>
                <w:rFonts w:ascii="Times New Roman" w:hAnsi="Times New Roman"/>
                <w:sz w:val="24"/>
                <w:szCs w:val="24"/>
                <w:lang w:val="ro-RO"/>
              </w:rPr>
              <w:t>trimisă direct  la  depozit; (caracteristici care permit post-procesarea in CDD/CSR, cu continut organic mic)</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955" w:right="757" w:hanging="427"/>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Fracția mai mică de 80 mm este în  mare parte biodegradabilă– este trimisă  la  partea de  tratare biologică.</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Tratare biologică:</w:t>
            </w: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955" w:right="467" w:hanging="427"/>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Fază de  tratare  intensă:grămezi acoperite cu membrană. Grămezile sunt aerate cu un compresor, materialul nu trebuie întors foarte des.</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right w:val="single" w:sz="4" w:space="0" w:color="000000"/>
            </w:tcBorders>
          </w:tcPr>
          <w:p w:rsidR="00F75C38" w:rsidRPr="00891A64" w:rsidRDefault="00F75C38" w:rsidP="004A1F53">
            <w:pPr>
              <w:widowControl w:val="0"/>
              <w:tabs>
                <w:tab w:val="left" w:pos="940"/>
              </w:tabs>
              <w:autoSpaceDE w:val="0"/>
              <w:autoSpaceDN w:val="0"/>
              <w:adjustRightInd w:val="0"/>
              <w:spacing w:after="0"/>
              <w:ind w:left="528"/>
              <w:jc w:val="both"/>
              <w:rPr>
                <w:rFonts w:ascii="Times New Roman" w:hAnsi="Times New Roman"/>
                <w:sz w:val="24"/>
                <w:szCs w:val="24"/>
                <w:lang w:val="ro-RO"/>
              </w:rPr>
            </w:pPr>
            <w:r w:rsidRPr="00891A64">
              <w:rPr>
                <w:rFonts w:ascii="Times New Roman" w:hAnsi="Times New Roman"/>
                <w:sz w:val="24"/>
                <w:szCs w:val="24"/>
                <w:lang w:val="ro-RO"/>
              </w:rPr>
              <w:t>o</w:t>
            </w:r>
            <w:r w:rsidRPr="00891A64">
              <w:rPr>
                <w:rFonts w:ascii="Times New Roman" w:hAnsi="Times New Roman"/>
                <w:sz w:val="24"/>
                <w:szCs w:val="24"/>
                <w:lang w:val="ro-RO"/>
              </w:rPr>
              <w:tab/>
              <w:t>Faza de  maturare:grămezi în  aer liber, aşezate sub un</w:t>
            </w:r>
          </w:p>
          <w:p w:rsidR="00F75C38" w:rsidRPr="00891A64" w:rsidRDefault="00F75C38" w:rsidP="004A1F53">
            <w:pPr>
              <w:widowControl w:val="0"/>
              <w:autoSpaceDE w:val="0"/>
              <w:autoSpaceDN w:val="0"/>
              <w:adjustRightInd w:val="0"/>
              <w:spacing w:after="0"/>
              <w:ind w:left="955"/>
              <w:jc w:val="both"/>
              <w:rPr>
                <w:rFonts w:ascii="Times New Roman" w:hAnsi="Times New Roman"/>
                <w:sz w:val="24"/>
                <w:szCs w:val="24"/>
                <w:lang w:val="ro-RO"/>
              </w:rPr>
            </w:pPr>
            <w:r w:rsidRPr="00891A64">
              <w:rPr>
                <w:rFonts w:ascii="Times New Roman" w:hAnsi="Times New Roman"/>
                <w:sz w:val="24"/>
                <w:szCs w:val="24"/>
                <w:lang w:val="ro-RO"/>
              </w:rPr>
              <w:t>acoperiş.</w:t>
            </w:r>
          </w:p>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r>
      <w:tr w:rsidR="00F75C38" w:rsidRPr="00891A64" w:rsidTr="00057AB0">
        <w:trPr>
          <w:gridAfter w:val="1"/>
        </w:trPr>
        <w:tc>
          <w:tcPr>
            <w:tcW w:w="0" w:type="auto"/>
            <w:tcBorders>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p>
        </w:tc>
        <w:tc>
          <w:tcPr>
            <w:tcW w:w="0" w:type="auto"/>
            <w:tcBorders>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Depozitarea materialului tratat</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Durata tratării  biologice</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3"/>
              <w:jc w:val="both"/>
              <w:rPr>
                <w:rFonts w:ascii="Times New Roman" w:hAnsi="Times New Roman"/>
                <w:sz w:val="24"/>
                <w:szCs w:val="24"/>
                <w:lang w:val="ro-RO"/>
              </w:rPr>
            </w:pPr>
            <w:r w:rsidRPr="00891A64">
              <w:rPr>
                <w:rFonts w:ascii="Times New Roman" w:hAnsi="Times New Roman"/>
                <w:sz w:val="24"/>
                <w:szCs w:val="24"/>
                <w:lang w:val="ro-RO"/>
              </w:rPr>
              <w:t>4 săptămâni de tratare intensă, in 9 brazde aerate (cu posibilitate de a cfolosi inca 5 brazde – rezerva-)avand fiecare capacitatea de 800 m3</w:t>
            </w:r>
          </w:p>
          <w:p w:rsidR="00F75C38" w:rsidRPr="00891A64" w:rsidRDefault="00F75C38" w:rsidP="004A1F53">
            <w:pPr>
              <w:widowControl w:val="0"/>
              <w:autoSpaceDE w:val="0"/>
              <w:autoSpaceDN w:val="0"/>
              <w:adjustRightInd w:val="0"/>
              <w:spacing w:after="0"/>
              <w:ind w:left="103"/>
              <w:jc w:val="both"/>
              <w:rPr>
                <w:rFonts w:ascii="Times New Roman" w:hAnsi="Times New Roman"/>
                <w:sz w:val="24"/>
                <w:szCs w:val="24"/>
                <w:lang w:val="ro-RO"/>
              </w:rPr>
            </w:pPr>
            <w:r w:rsidRPr="00891A64">
              <w:rPr>
                <w:rFonts w:ascii="Times New Roman" w:hAnsi="Times New Roman"/>
                <w:sz w:val="24"/>
                <w:szCs w:val="24"/>
                <w:lang w:val="ro-RO"/>
              </w:rPr>
              <w:t xml:space="preserve">8 săptămâni  maturare, in </w:t>
            </w:r>
            <w:r w:rsidR="00DC013F">
              <w:rPr>
                <w:rFonts w:ascii="Times New Roman" w:hAnsi="Times New Roman"/>
                <w:sz w:val="24"/>
                <w:szCs w:val="24"/>
                <w:lang w:val="ro-RO"/>
              </w:rPr>
              <w:t>stive</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Reducerea cantității de deşeuri</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3"/>
              <w:jc w:val="both"/>
              <w:rPr>
                <w:rFonts w:ascii="Times New Roman" w:hAnsi="Times New Roman"/>
                <w:sz w:val="24"/>
                <w:szCs w:val="24"/>
                <w:lang w:val="ro-RO"/>
              </w:rPr>
            </w:pPr>
            <w:r w:rsidRPr="00891A64">
              <w:rPr>
                <w:rFonts w:ascii="Times New Roman" w:hAnsi="Times New Roman"/>
                <w:sz w:val="24"/>
                <w:szCs w:val="24"/>
                <w:lang w:val="ro-RO"/>
              </w:rPr>
              <w:t>20%la30% din greutate,în funcție degradul de uscare atins în</w:t>
            </w:r>
          </w:p>
          <w:p w:rsidR="00F75C38" w:rsidRPr="00891A64" w:rsidRDefault="00F75C38" w:rsidP="004A1F53">
            <w:pPr>
              <w:widowControl w:val="0"/>
              <w:autoSpaceDE w:val="0"/>
              <w:autoSpaceDN w:val="0"/>
              <w:adjustRightInd w:val="0"/>
              <w:spacing w:before="43" w:after="0"/>
              <w:ind w:left="103"/>
              <w:jc w:val="both"/>
              <w:rPr>
                <w:rFonts w:ascii="Times New Roman" w:hAnsi="Times New Roman"/>
                <w:sz w:val="24"/>
                <w:szCs w:val="24"/>
                <w:lang w:val="ro-RO"/>
              </w:rPr>
            </w:pPr>
            <w:r w:rsidRPr="00891A64">
              <w:rPr>
                <w:rFonts w:ascii="Times New Roman" w:hAnsi="Times New Roman"/>
                <w:sz w:val="24"/>
                <w:szCs w:val="24"/>
                <w:lang w:val="ro-RO"/>
              </w:rPr>
              <w:t>timpul procesului.</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before="2" w:after="0"/>
              <w:ind w:left="102"/>
              <w:jc w:val="both"/>
              <w:rPr>
                <w:rFonts w:ascii="Times New Roman" w:hAnsi="Times New Roman"/>
                <w:sz w:val="24"/>
                <w:szCs w:val="24"/>
                <w:lang w:val="ro-RO"/>
              </w:rPr>
            </w:pPr>
            <w:r w:rsidRPr="00891A64">
              <w:rPr>
                <w:rFonts w:ascii="Times New Roman" w:hAnsi="Times New Roman"/>
                <w:sz w:val="24"/>
                <w:szCs w:val="24"/>
                <w:lang w:val="ro-RO"/>
              </w:rPr>
              <w:t>Deşeuri trimise spre depozitare</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before="2" w:after="0"/>
              <w:ind w:left="103"/>
              <w:jc w:val="both"/>
              <w:rPr>
                <w:rFonts w:ascii="Times New Roman" w:hAnsi="Times New Roman"/>
                <w:sz w:val="24"/>
                <w:szCs w:val="24"/>
                <w:lang w:val="ro-RO"/>
              </w:rPr>
            </w:pPr>
            <w:r w:rsidRPr="00891A64">
              <w:rPr>
                <w:rFonts w:ascii="Times New Roman" w:hAnsi="Times New Roman"/>
                <w:sz w:val="24"/>
                <w:szCs w:val="24"/>
                <w:lang w:val="ro-RO"/>
              </w:rPr>
              <w:t>42.000 la 48.000 t/a</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jc w:val="both"/>
              <w:rPr>
                <w:rFonts w:ascii="Times New Roman" w:hAnsi="Times New Roman"/>
                <w:sz w:val="24"/>
                <w:szCs w:val="24"/>
                <w:lang w:val="ro-RO"/>
              </w:rPr>
            </w:pPr>
            <w:r w:rsidRPr="00891A64">
              <w:rPr>
                <w:rFonts w:ascii="Times New Roman" w:hAnsi="Times New Roman"/>
                <w:sz w:val="24"/>
                <w:szCs w:val="24"/>
                <w:lang w:val="ro-RO"/>
              </w:rPr>
              <w:t>Cerințe de amplasament</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3"/>
              <w:jc w:val="both"/>
              <w:rPr>
                <w:rFonts w:ascii="Times New Roman" w:hAnsi="Times New Roman"/>
                <w:sz w:val="24"/>
                <w:szCs w:val="24"/>
                <w:lang w:val="ro-RO"/>
              </w:rPr>
            </w:pPr>
            <w:r w:rsidRPr="00891A64">
              <w:rPr>
                <w:rFonts w:ascii="Times New Roman" w:hAnsi="Times New Roman"/>
                <w:sz w:val="24"/>
                <w:szCs w:val="24"/>
                <w:lang w:val="ro-RO"/>
              </w:rPr>
              <w:t>4 la5 ha</w:t>
            </w:r>
          </w:p>
        </w:tc>
      </w:tr>
      <w:tr w:rsidR="00F75C38" w:rsidRPr="00891A64" w:rsidTr="00057AB0">
        <w:trPr>
          <w:gridAfter w:val="1"/>
        </w:trPr>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2" w:right="563"/>
              <w:jc w:val="both"/>
              <w:rPr>
                <w:rFonts w:ascii="Times New Roman" w:hAnsi="Times New Roman"/>
                <w:sz w:val="24"/>
                <w:szCs w:val="24"/>
                <w:lang w:val="ro-RO"/>
              </w:rPr>
            </w:pPr>
            <w:r w:rsidRPr="00891A64">
              <w:rPr>
                <w:rFonts w:ascii="Times New Roman" w:hAnsi="Times New Roman"/>
                <w:sz w:val="24"/>
                <w:szCs w:val="24"/>
                <w:lang w:val="ro-RO"/>
              </w:rPr>
              <w:t>Caracteristicile deşeurilor tratate</w:t>
            </w:r>
          </w:p>
        </w:tc>
        <w:tc>
          <w:tcPr>
            <w:tcW w:w="0" w:type="auto"/>
            <w:tcBorders>
              <w:top w:val="single" w:sz="4" w:space="0" w:color="000000"/>
              <w:left w:val="single" w:sz="4" w:space="0" w:color="000000"/>
              <w:bottom w:val="single" w:sz="4" w:space="0" w:color="000000"/>
              <w:right w:val="single" w:sz="4" w:space="0" w:color="000000"/>
            </w:tcBorders>
          </w:tcPr>
          <w:p w:rsidR="00F75C38" w:rsidRPr="00891A64" w:rsidRDefault="00F75C38" w:rsidP="004A1F53">
            <w:pPr>
              <w:widowControl w:val="0"/>
              <w:autoSpaceDE w:val="0"/>
              <w:autoSpaceDN w:val="0"/>
              <w:adjustRightInd w:val="0"/>
              <w:spacing w:after="0"/>
              <w:ind w:left="103"/>
              <w:jc w:val="both"/>
              <w:rPr>
                <w:rFonts w:ascii="Times New Roman" w:hAnsi="Times New Roman"/>
                <w:sz w:val="24"/>
                <w:szCs w:val="24"/>
                <w:lang w:val="ro-RO"/>
              </w:rPr>
            </w:pPr>
            <w:r w:rsidRPr="00891A64">
              <w:rPr>
                <w:rFonts w:ascii="Times New Roman" w:hAnsi="Times New Roman"/>
                <w:sz w:val="24"/>
                <w:szCs w:val="24"/>
                <w:lang w:val="ro-RO"/>
              </w:rPr>
              <w:t>Potenţialul de generare de gazredus cu 60 la 80%.</w:t>
            </w:r>
          </w:p>
          <w:p w:rsidR="00F75C38" w:rsidRPr="00891A64" w:rsidRDefault="00F75C38" w:rsidP="004A1F53">
            <w:pPr>
              <w:widowControl w:val="0"/>
              <w:autoSpaceDE w:val="0"/>
              <w:autoSpaceDN w:val="0"/>
              <w:adjustRightInd w:val="0"/>
              <w:spacing w:before="43" w:after="0"/>
              <w:ind w:left="103" w:right="534"/>
              <w:jc w:val="both"/>
              <w:rPr>
                <w:rFonts w:ascii="Times New Roman" w:hAnsi="Times New Roman"/>
                <w:sz w:val="24"/>
                <w:szCs w:val="24"/>
                <w:lang w:val="ro-RO"/>
              </w:rPr>
            </w:pPr>
            <w:r w:rsidRPr="00891A64">
              <w:rPr>
                <w:rFonts w:ascii="Times New Roman" w:hAnsi="Times New Roman"/>
                <w:sz w:val="24"/>
                <w:szCs w:val="24"/>
                <w:lang w:val="ro-RO"/>
              </w:rPr>
              <w:t>Se reduce substanţial gradul de contaminare cu levigat. Deşeurile po t fi compactate la o densitate mai mare(1 la 1,2 t/m³)</w:t>
            </w:r>
          </w:p>
        </w:tc>
      </w:tr>
    </w:tbl>
    <w:p w:rsidR="00F75C38" w:rsidRPr="00891A64" w:rsidRDefault="00F75C38" w:rsidP="004A1F53">
      <w:pPr>
        <w:autoSpaceDE w:val="0"/>
        <w:autoSpaceDN w:val="0"/>
        <w:adjustRightInd w:val="0"/>
        <w:spacing w:before="120" w:after="0" w:line="240" w:lineRule="auto"/>
        <w:jc w:val="both"/>
        <w:rPr>
          <w:rFonts w:ascii="Times New Roman" w:hAnsi="Times New Roman"/>
          <w:sz w:val="24"/>
          <w:szCs w:val="24"/>
          <w:lang w:val="ro-RO"/>
        </w:rPr>
      </w:pPr>
    </w:p>
    <w:p w:rsidR="00F75C38" w:rsidRPr="00891A64" w:rsidRDefault="00F75C38"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Capacitatea instalatiei este determinata de capacitatea prevazuta pentru procesul de Tratare Biologica Intensiva. Aceasta este de 94000-145000 m3/an deseu la intrare (pentru cazul utilizarii </w:t>
      </w:r>
      <w:r w:rsidRPr="00891A64">
        <w:rPr>
          <w:rFonts w:ascii="Times New Roman" w:hAnsi="Times New Roman"/>
          <w:sz w:val="24"/>
          <w:szCs w:val="24"/>
          <w:lang w:val="ro-RO"/>
        </w:rPr>
        <w:lastRenderedPageBreak/>
        <w:t xml:space="preserve">a </w:t>
      </w:r>
      <w:r w:rsidR="00167A7F">
        <w:rPr>
          <w:rFonts w:ascii="Times New Roman" w:hAnsi="Times New Roman"/>
          <w:sz w:val="24"/>
          <w:szCs w:val="24"/>
          <w:lang w:val="ro-RO"/>
        </w:rPr>
        <w:t>9 brazde pentru compostarea intensiva</w:t>
      </w:r>
      <w:r w:rsidRPr="00891A64">
        <w:rPr>
          <w:rFonts w:ascii="Times New Roman" w:hAnsi="Times New Roman"/>
          <w:sz w:val="24"/>
          <w:szCs w:val="24"/>
          <w:lang w:val="ro-RO"/>
        </w:rPr>
        <w:t>respectiv 15 brazde</w:t>
      </w:r>
      <w:r w:rsidR="00167A7F">
        <w:rPr>
          <w:rFonts w:ascii="Times New Roman" w:hAnsi="Times New Roman"/>
          <w:sz w:val="24"/>
          <w:szCs w:val="24"/>
          <w:lang w:val="ro-RO"/>
        </w:rPr>
        <w:t xml:space="preserve"> pentru maturare</w:t>
      </w:r>
      <w:r w:rsidRPr="00891A64">
        <w:rPr>
          <w:rFonts w:ascii="Times New Roman" w:hAnsi="Times New Roman"/>
          <w:sz w:val="24"/>
          <w:szCs w:val="24"/>
          <w:lang w:val="ro-RO"/>
        </w:rPr>
        <w:t xml:space="preserve">). Rezulta o capacitate </w:t>
      </w:r>
      <w:r w:rsidR="00167A7F">
        <w:rPr>
          <w:rFonts w:ascii="Times New Roman" w:hAnsi="Times New Roman"/>
          <w:sz w:val="24"/>
          <w:szCs w:val="24"/>
          <w:lang w:val="ro-RO"/>
        </w:rPr>
        <w:t xml:space="preserve">nominala corespunzatoare de 13-15 t/h </w:t>
      </w:r>
      <w:r w:rsidRPr="00891A64">
        <w:rPr>
          <w:rFonts w:ascii="Times New Roman" w:hAnsi="Times New Roman"/>
          <w:sz w:val="24"/>
          <w:szCs w:val="24"/>
          <w:lang w:val="ro-RO"/>
        </w:rPr>
        <w:t xml:space="preserve">a sectiunii de tratare mecanica, </w:t>
      </w:r>
      <w:r w:rsidR="00167A7F">
        <w:rPr>
          <w:rFonts w:ascii="Times New Roman" w:hAnsi="Times New Roman"/>
          <w:sz w:val="24"/>
          <w:szCs w:val="24"/>
          <w:lang w:val="ro-RO"/>
        </w:rPr>
        <w:t xml:space="preserve">care este </w:t>
      </w:r>
      <w:r w:rsidRPr="00891A64">
        <w:rPr>
          <w:rFonts w:ascii="Times New Roman" w:hAnsi="Times New Roman"/>
          <w:sz w:val="24"/>
          <w:szCs w:val="24"/>
          <w:lang w:val="ro-RO"/>
        </w:rPr>
        <w:t xml:space="preserve">organizata pe doua linii identice. </w:t>
      </w:r>
    </w:p>
    <w:p w:rsidR="005033D0" w:rsidRPr="00891A64" w:rsidRDefault="005033D0" w:rsidP="004A1F53">
      <w:pPr>
        <w:autoSpaceDE w:val="0"/>
        <w:autoSpaceDN w:val="0"/>
        <w:adjustRightInd w:val="0"/>
        <w:spacing w:before="120" w:after="0" w:line="240" w:lineRule="auto"/>
        <w:jc w:val="both"/>
        <w:rPr>
          <w:rFonts w:ascii="Times New Roman" w:hAnsi="Times New Roman"/>
          <w:sz w:val="24"/>
          <w:szCs w:val="24"/>
          <w:lang w:val="ro-RO"/>
        </w:rPr>
      </w:pPr>
    </w:p>
    <w:p w:rsidR="005033D0" w:rsidRPr="00891A64" w:rsidRDefault="005033D0" w:rsidP="004A1F53">
      <w:pPr>
        <w:autoSpaceDE w:val="0"/>
        <w:autoSpaceDN w:val="0"/>
        <w:adjustRightInd w:val="0"/>
        <w:spacing w:before="120" w:after="0" w:line="240" w:lineRule="auto"/>
        <w:jc w:val="both"/>
        <w:rPr>
          <w:rFonts w:ascii="Times New Roman" w:hAnsi="Times New Roman"/>
          <w:b/>
          <w:sz w:val="24"/>
          <w:szCs w:val="24"/>
          <w:lang w:val="ro-RO"/>
        </w:rPr>
      </w:pPr>
      <w:r w:rsidRPr="00891A64">
        <w:rPr>
          <w:rFonts w:ascii="Times New Roman" w:hAnsi="Times New Roman"/>
          <w:b/>
          <w:sz w:val="24"/>
          <w:szCs w:val="24"/>
          <w:lang w:val="ro-RO"/>
        </w:rPr>
        <w:t>Date monitorizate care decurg din proiectarea si executia S</w:t>
      </w:r>
      <w:r w:rsidR="00B32D7B">
        <w:rPr>
          <w:rFonts w:ascii="Times New Roman" w:hAnsi="Times New Roman"/>
          <w:b/>
          <w:sz w:val="24"/>
          <w:szCs w:val="24"/>
          <w:lang w:val="ro-RO"/>
        </w:rPr>
        <w:t>TMB Sinp</w:t>
      </w:r>
      <w:r w:rsidRPr="00891A64">
        <w:rPr>
          <w:rFonts w:ascii="Times New Roman" w:hAnsi="Times New Roman"/>
          <w:b/>
          <w:sz w:val="24"/>
          <w:szCs w:val="24"/>
          <w:lang w:val="ro-RO"/>
        </w:rPr>
        <w:t>aul</w:t>
      </w:r>
      <w:r w:rsidR="00057AB0" w:rsidRPr="00891A64">
        <w:rPr>
          <w:rFonts w:ascii="Times New Roman" w:hAnsi="Times New Roman"/>
          <w:b/>
          <w:sz w:val="24"/>
          <w:szCs w:val="24"/>
          <w:lang w:val="ro-RO"/>
        </w:rPr>
        <w:t>.</w:t>
      </w:r>
    </w:p>
    <w:p w:rsidR="00057AB0" w:rsidRPr="00731ABA" w:rsidRDefault="005033D0" w:rsidP="004A1F53">
      <w:pPr>
        <w:autoSpaceDE w:val="0"/>
        <w:autoSpaceDN w:val="0"/>
        <w:adjustRightInd w:val="0"/>
        <w:spacing w:before="120" w:after="0" w:line="240" w:lineRule="auto"/>
        <w:jc w:val="both"/>
        <w:rPr>
          <w:rFonts w:ascii="Times New Roman" w:hAnsi="Times New Roman"/>
          <w:sz w:val="24"/>
          <w:szCs w:val="24"/>
          <w:lang w:val="ro-RO"/>
        </w:rPr>
      </w:pPr>
      <w:r w:rsidRPr="00731ABA">
        <w:rPr>
          <w:rFonts w:ascii="Times New Roman" w:hAnsi="Times New Roman"/>
          <w:sz w:val="24"/>
          <w:szCs w:val="24"/>
          <w:lang w:val="ro-RO"/>
        </w:rPr>
        <w:t xml:space="preserve">Pe baza finantarii obtinute, a fost realizata proiectarea si executia Statiei TMB Sinpaul. Proiectarea si executia au facut obiectul </w:t>
      </w:r>
      <w:r w:rsidR="00731ABA" w:rsidRPr="00731ABA">
        <w:rPr>
          <w:rFonts w:ascii="Times New Roman" w:hAnsi="Times New Roman"/>
          <w:bCs/>
          <w:sz w:val="24"/>
          <w:szCs w:val="24"/>
          <w:lang w:val="it-IT"/>
        </w:rPr>
        <w:t xml:space="preserve">Contractului de lucrări nr. 18.280/1.929/03.11.2011 </w:t>
      </w:r>
      <w:r w:rsidR="00731ABA" w:rsidRPr="00731ABA">
        <w:rPr>
          <w:rFonts w:ascii="Times New Roman" w:hAnsi="Times New Roman"/>
          <w:sz w:val="24"/>
          <w:szCs w:val="24"/>
          <w:lang w:val="ro-RO"/>
        </w:rPr>
        <w:t>„Construcţia depozitului zonal de deşeuri, a instalaţiei TMB şi închiderea depozitelor neconforme în judeţul Mureş</w:t>
      </w:r>
      <w:r w:rsidR="00731ABA" w:rsidRPr="00731ABA">
        <w:rPr>
          <w:rFonts w:ascii="Times New Roman" w:hAnsi="Times New Roman"/>
          <w:bCs/>
          <w:sz w:val="24"/>
          <w:szCs w:val="24"/>
          <w:lang w:val="ro-RO"/>
        </w:rPr>
        <w:t xml:space="preserve">”  încheiat între Consiliul Judeţean Mureş, în calitate de Achizitor şi Asocierea SC HIDROCONSTRUCTIA SA–SC IRIDEX GROUP CONSTRUCTII SRL–SC </w:t>
      </w:r>
      <w:smartTag w:uri="urn:schemas-microsoft-com:office:smarttags" w:element="PersonName">
        <w:smartTagPr>
          <w:attr w:name="ProductID" w:val="ARGIF PROIECT"/>
        </w:smartTagPr>
        <w:r w:rsidR="00731ABA" w:rsidRPr="00731ABA">
          <w:rPr>
            <w:rFonts w:ascii="Times New Roman" w:hAnsi="Times New Roman"/>
            <w:bCs/>
            <w:sz w:val="24"/>
            <w:szCs w:val="24"/>
            <w:lang w:val="ro-RO"/>
          </w:rPr>
          <w:t>ARGIF PROIECT</w:t>
        </w:r>
      </w:smartTag>
      <w:r w:rsidR="00731ABA" w:rsidRPr="00731ABA">
        <w:rPr>
          <w:rFonts w:ascii="Times New Roman" w:hAnsi="Times New Roman"/>
          <w:bCs/>
          <w:sz w:val="24"/>
          <w:szCs w:val="24"/>
          <w:lang w:val="ro-RO"/>
        </w:rPr>
        <w:t xml:space="preserve"> SRL</w:t>
      </w:r>
    </w:p>
    <w:p w:rsidR="00057AB0" w:rsidRPr="00891A64" w:rsidRDefault="00057AB0" w:rsidP="004A1F53">
      <w:pPr>
        <w:autoSpaceDE w:val="0"/>
        <w:autoSpaceDN w:val="0"/>
        <w:adjustRightInd w:val="0"/>
        <w:spacing w:before="120" w:after="0" w:line="240" w:lineRule="auto"/>
        <w:jc w:val="both"/>
        <w:rPr>
          <w:rFonts w:ascii="Times New Roman" w:hAnsi="Times New Roman"/>
          <w:b/>
          <w:sz w:val="24"/>
          <w:szCs w:val="24"/>
          <w:lang w:val="ro-RO"/>
        </w:rPr>
      </w:pPr>
      <w:r w:rsidRPr="00891A64">
        <w:rPr>
          <w:rFonts w:ascii="Times New Roman" w:hAnsi="Times New Roman"/>
          <w:b/>
          <w:sz w:val="24"/>
          <w:szCs w:val="24"/>
          <w:lang w:val="ro-RO"/>
        </w:rPr>
        <w:t>Amplasament si date generale privind asigurarea utilitatilor.</w:t>
      </w:r>
    </w:p>
    <w:p w:rsidR="00057AB0" w:rsidRPr="00891A64" w:rsidRDefault="00057AB0" w:rsidP="004A1F53">
      <w:pPr>
        <w:autoSpaceDE w:val="0"/>
        <w:autoSpaceDN w:val="0"/>
        <w:adjustRightInd w:val="0"/>
        <w:spacing w:before="120" w:after="0" w:line="240" w:lineRule="auto"/>
        <w:jc w:val="both"/>
        <w:rPr>
          <w:rFonts w:ascii="Times New Roman" w:hAnsi="Times New Roman"/>
          <w:sz w:val="24"/>
          <w:szCs w:val="24"/>
          <w:lang w:val="ro-RO"/>
        </w:rPr>
      </w:pPr>
    </w:p>
    <w:p w:rsidR="00057AB0" w:rsidRPr="00891A64" w:rsidRDefault="00057AB0"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 xml:space="preserve">Amplasarea STMB este situata in amplasamentul general constituit de  Depozitul DDN si Statia TMB, in conformitate cu Aplicatia de Finantare. </w:t>
      </w:r>
    </w:p>
    <w:p w:rsidR="00180A24" w:rsidRPr="00891A64" w:rsidRDefault="00057AB0"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Utilitatile, unele constructii, drumuri si cai de acces a</w:t>
      </w:r>
      <w:r w:rsidR="00180A24" w:rsidRPr="00891A64">
        <w:rPr>
          <w:rFonts w:ascii="Times New Roman" w:hAnsi="Times New Roman"/>
          <w:sz w:val="24"/>
          <w:szCs w:val="24"/>
          <w:lang w:val="ro-RO"/>
        </w:rPr>
        <w:t>u fost proiectate</w:t>
      </w:r>
      <w:r w:rsidRPr="00891A64">
        <w:rPr>
          <w:rFonts w:ascii="Times New Roman" w:hAnsi="Times New Roman"/>
          <w:sz w:val="24"/>
          <w:szCs w:val="24"/>
          <w:lang w:val="ro-RO"/>
        </w:rPr>
        <w:t xml:space="preserve"> ca fiind comune</w:t>
      </w:r>
      <w:r w:rsidR="009F68A7">
        <w:rPr>
          <w:rFonts w:ascii="Times New Roman" w:hAnsi="Times New Roman"/>
          <w:sz w:val="24"/>
          <w:szCs w:val="24"/>
          <w:lang w:val="ro-RO"/>
        </w:rPr>
        <w:t xml:space="preserve"> cu activitatile DDN, </w:t>
      </w:r>
      <w:r w:rsidR="00180A24" w:rsidRPr="00891A64">
        <w:rPr>
          <w:rFonts w:ascii="Times New Roman" w:hAnsi="Times New Roman"/>
          <w:sz w:val="24"/>
          <w:szCs w:val="24"/>
          <w:lang w:val="ro-RO"/>
        </w:rPr>
        <w:t xml:space="preserve">, ele facand parte din proiectul aferente DDN, realizat in cadrul unui Contract de executie de lucrari, pe baza proiectului pus la dispozitie de CJ Mures </w:t>
      </w:r>
      <w:r w:rsidRPr="00891A64">
        <w:rPr>
          <w:rFonts w:ascii="Times New Roman" w:hAnsi="Times New Roman"/>
          <w:sz w:val="24"/>
          <w:szCs w:val="24"/>
          <w:lang w:val="ro-RO"/>
        </w:rPr>
        <w:t xml:space="preserve">. </w:t>
      </w:r>
    </w:p>
    <w:p w:rsidR="00057AB0" w:rsidRPr="00891A64" w:rsidRDefault="00057AB0"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In acest context, utilitatile sunt furnizate de catre Operatorul DDN, la costuri care iau in considerare pe de o parte costurile de bransare la utilitati existente in zona (energie electrica si canalizare) iar pe de palta parte costurile  asociate celor de productie (alimentarea cu apa si rezerva de incendiu).</w:t>
      </w:r>
    </w:p>
    <w:p w:rsidR="00057AB0" w:rsidRPr="00891A64" w:rsidRDefault="00180A24"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Din modul de repartizare a investitiilor re</w:t>
      </w:r>
      <w:r w:rsidR="000653D1">
        <w:rPr>
          <w:rFonts w:ascii="Times New Roman" w:hAnsi="Times New Roman"/>
          <w:sz w:val="24"/>
          <w:szCs w:val="24"/>
          <w:lang w:val="ro-RO"/>
        </w:rPr>
        <w:t>alizate pentru cele doua comnpo</w:t>
      </w:r>
      <w:r w:rsidRPr="00891A64">
        <w:rPr>
          <w:rFonts w:ascii="Times New Roman" w:hAnsi="Times New Roman"/>
          <w:sz w:val="24"/>
          <w:szCs w:val="24"/>
          <w:lang w:val="ro-RO"/>
        </w:rPr>
        <w:t xml:space="preserve">nente (DDN pe de o </w:t>
      </w:r>
      <w:r w:rsidR="000653D1">
        <w:rPr>
          <w:rFonts w:ascii="Times New Roman" w:hAnsi="Times New Roman"/>
          <w:sz w:val="24"/>
          <w:szCs w:val="24"/>
          <w:lang w:val="ro-RO"/>
        </w:rPr>
        <w:t xml:space="preserve">parte si STMB pe de alta parte) </w:t>
      </w:r>
      <w:r w:rsidRPr="00891A64">
        <w:rPr>
          <w:rFonts w:ascii="Times New Roman" w:hAnsi="Times New Roman"/>
          <w:sz w:val="24"/>
          <w:szCs w:val="24"/>
          <w:lang w:val="ro-RO"/>
        </w:rPr>
        <w:t xml:space="preserve"> care se regasesc in </w:t>
      </w:r>
      <w:r w:rsidRPr="00891A64">
        <w:rPr>
          <w:rFonts w:ascii="Times New Roman" w:hAnsi="Times New Roman"/>
          <w:sz w:val="24"/>
          <w:szCs w:val="24"/>
          <w:highlight w:val="yellow"/>
          <w:lang w:val="ro-RO"/>
        </w:rPr>
        <w:t>Anexa</w:t>
      </w:r>
      <w:r w:rsidR="009F68A7">
        <w:rPr>
          <w:rFonts w:ascii="Times New Roman" w:hAnsi="Times New Roman"/>
          <w:sz w:val="24"/>
          <w:szCs w:val="24"/>
          <w:lang w:val="ro-RO"/>
        </w:rPr>
        <w:t xml:space="preserve"> </w:t>
      </w:r>
      <w:r w:rsidR="00DE2CCE">
        <w:rPr>
          <w:rFonts w:ascii="Times New Roman" w:hAnsi="Times New Roman"/>
          <w:sz w:val="24"/>
          <w:szCs w:val="24"/>
          <w:lang w:val="ro-RO"/>
        </w:rPr>
        <w:t xml:space="preserve">8 </w:t>
      </w:r>
      <w:r w:rsidR="00057AB0" w:rsidRPr="00891A64">
        <w:rPr>
          <w:rFonts w:ascii="Times New Roman" w:hAnsi="Times New Roman"/>
          <w:sz w:val="24"/>
          <w:szCs w:val="24"/>
          <w:lang w:val="ro-RO"/>
        </w:rPr>
        <w:t xml:space="preserve">Operatorul DDN asigura si servicii comune (spalarea rotilor, cantarirea, costurile asociate cladirii administrative si </w:t>
      </w:r>
      <w:r w:rsidRPr="00891A64">
        <w:rPr>
          <w:rFonts w:ascii="Times New Roman" w:hAnsi="Times New Roman"/>
          <w:sz w:val="24"/>
          <w:szCs w:val="24"/>
          <w:lang w:val="ro-RO"/>
        </w:rPr>
        <w:t xml:space="preserve">cabinei cantar, intretinerea cailor de acces comune, a imprejmuirii), Operatorul TMB fiind obligat sa suporte partea sa (masurata sau determinata procentual) din costuri, prin plata facturilor transmise lunar de catre Operatorul DDN. </w:t>
      </w:r>
    </w:p>
    <w:p w:rsidR="00180A24" w:rsidRPr="00891A64" w:rsidRDefault="00180A24" w:rsidP="004A1F53">
      <w:pPr>
        <w:autoSpaceDE w:val="0"/>
        <w:autoSpaceDN w:val="0"/>
        <w:adjustRightInd w:val="0"/>
        <w:spacing w:before="120" w:after="0" w:line="240" w:lineRule="auto"/>
        <w:jc w:val="both"/>
        <w:rPr>
          <w:rFonts w:ascii="Times New Roman" w:hAnsi="Times New Roman"/>
          <w:sz w:val="24"/>
          <w:szCs w:val="24"/>
          <w:lang w:val="ro-RO"/>
        </w:rPr>
      </w:pPr>
      <w:r w:rsidRPr="00891A64">
        <w:rPr>
          <w:rFonts w:ascii="Times New Roman" w:hAnsi="Times New Roman"/>
          <w:sz w:val="24"/>
          <w:szCs w:val="24"/>
          <w:lang w:val="ro-RO"/>
        </w:rPr>
        <w:t>O detaliere a acestor conditii este prezentata in capitolul 3.4 [Utilitati existente si necesare]</w:t>
      </w:r>
    </w:p>
    <w:p w:rsidR="00057AB0" w:rsidRPr="00891A64" w:rsidRDefault="00057AB0" w:rsidP="004A1F53">
      <w:pPr>
        <w:pStyle w:val="NormalWeb"/>
        <w:spacing w:line="276" w:lineRule="auto"/>
        <w:jc w:val="both"/>
        <w:rPr>
          <w:color w:val="000000" w:themeColor="text1"/>
        </w:rPr>
      </w:pPr>
      <w:r w:rsidRPr="00891A64">
        <w:rPr>
          <w:color w:val="000000" w:themeColor="text1"/>
        </w:rPr>
        <w:t>Amplasamentul lucrarilor este situat in extravilanul comunei Sanpaul, la aproximativ 4 km sud de centrul administrativ al comunei. In acest amplasament s-au realizat un depozit de deseuri nepericuloase si o instalatie de tratare mecano-biologica.</w:t>
      </w:r>
    </w:p>
    <w:p w:rsidR="00057AB0" w:rsidRPr="00891A64" w:rsidRDefault="00057AB0" w:rsidP="004A1F53">
      <w:pPr>
        <w:pStyle w:val="NormalWeb"/>
        <w:spacing w:line="276" w:lineRule="auto"/>
        <w:jc w:val="both"/>
        <w:rPr>
          <w:color w:val="000000" w:themeColor="text1"/>
        </w:rPr>
      </w:pPr>
      <w:r w:rsidRPr="00891A64">
        <w:rPr>
          <w:color w:val="000000" w:themeColor="text1"/>
        </w:rPr>
        <w:t>Suprafata totala a amplasamentului ( Depozit si Statia TMB) este de 316,841 m2, ( in proprietatea CJ Mures),  din care:</w:t>
      </w:r>
    </w:p>
    <w:p w:rsidR="00057AB0" w:rsidRPr="00891A64" w:rsidRDefault="00057AB0" w:rsidP="004A1F53">
      <w:pPr>
        <w:pStyle w:val="NormalWeb"/>
        <w:spacing w:line="276" w:lineRule="auto"/>
        <w:ind w:firstLine="567"/>
        <w:jc w:val="both"/>
        <w:rPr>
          <w:color w:val="000000" w:themeColor="text1"/>
        </w:rPr>
      </w:pPr>
      <w:r w:rsidRPr="00891A64">
        <w:rPr>
          <w:color w:val="000000" w:themeColor="text1"/>
        </w:rPr>
        <w:t>• 24,88 ha rezervate pentru depozit (8,31 ha Celula 1, construita), zona administrativa si instalatiile de epurare a apelor uzate;</w:t>
      </w:r>
    </w:p>
    <w:p w:rsidR="00057AB0" w:rsidRPr="00891A64" w:rsidRDefault="00057AB0" w:rsidP="004A1F53">
      <w:pPr>
        <w:pStyle w:val="NormalWeb"/>
        <w:spacing w:line="276" w:lineRule="auto"/>
        <w:ind w:firstLine="567"/>
        <w:jc w:val="both"/>
        <w:rPr>
          <w:color w:val="000000" w:themeColor="text1"/>
        </w:rPr>
      </w:pPr>
      <w:r w:rsidRPr="00891A64">
        <w:rPr>
          <w:color w:val="000000" w:themeColor="text1"/>
        </w:rPr>
        <w:lastRenderedPageBreak/>
        <w:t>• 6,26 ha (62600 m</w:t>
      </w:r>
      <w:r w:rsidRPr="00891A64">
        <w:rPr>
          <w:color w:val="000000" w:themeColor="text1"/>
          <w:vertAlign w:val="superscript"/>
        </w:rPr>
        <w:t>2</w:t>
      </w:r>
      <w:r w:rsidRPr="00891A64">
        <w:rPr>
          <w:color w:val="000000" w:themeColor="text1"/>
        </w:rPr>
        <w:t>) ocupate de instalatia de tratare mecano-biologica (hala tratare mecanica, platforme pentru descompunerea intensa si maturare).</w:t>
      </w:r>
    </w:p>
    <w:p w:rsidR="00057AB0" w:rsidRPr="00891A64" w:rsidRDefault="00057AB0" w:rsidP="004A1F53">
      <w:pPr>
        <w:jc w:val="both"/>
        <w:rPr>
          <w:rFonts w:ascii="Times New Roman" w:hAnsi="Times New Roman"/>
          <w:color w:val="000000" w:themeColor="text1"/>
          <w:sz w:val="24"/>
          <w:szCs w:val="24"/>
        </w:rPr>
      </w:pPr>
      <w:r w:rsidRPr="00891A64">
        <w:rPr>
          <w:rFonts w:ascii="Times New Roman" w:hAnsi="Times New Roman"/>
          <w:color w:val="000000" w:themeColor="text1"/>
          <w:sz w:val="24"/>
          <w:szCs w:val="24"/>
        </w:rPr>
        <w:t xml:space="preserve">Pentru dezvoltarea ulterioara atat a depozitului conform de deseuri, cat si a instalatiei de tatare mecano-biologica Consiliul Judetean Mures va prelua inca 3 parcele in imediata vecinatate. Parcelele insumand o suprafata totala de aproximativ 11,24 ha se afla pe teritoriul administrativ a comunelor Ogra si Sinpaul. Pentru extinderea depozitului sunt destinate 9,36 ha din cele 11,24 ha, iar pentru extinderea complexului de tratare mecano-biologica 1,88 ha. </w:t>
      </w:r>
    </w:p>
    <w:p w:rsidR="00057AB0" w:rsidRPr="00891A64" w:rsidRDefault="00057AB0" w:rsidP="004A1F53">
      <w:pPr>
        <w:jc w:val="both"/>
        <w:rPr>
          <w:rFonts w:ascii="Times New Roman" w:hAnsi="Times New Roman"/>
          <w:color w:val="000000" w:themeColor="text1"/>
          <w:sz w:val="24"/>
          <w:szCs w:val="24"/>
          <w:u w:val="single"/>
        </w:rPr>
      </w:pPr>
      <w:r w:rsidRPr="00891A64">
        <w:rPr>
          <w:rFonts w:ascii="Times New Roman" w:hAnsi="Times New Roman"/>
          <w:color w:val="000000" w:themeColor="text1"/>
          <w:sz w:val="24"/>
          <w:szCs w:val="24"/>
        </w:rPr>
        <w:t>Vecinatatile depozitului sunt urmatoarele:</w:t>
      </w:r>
    </w:p>
    <w:p w:rsidR="00057AB0" w:rsidRPr="00891A64" w:rsidRDefault="00057AB0" w:rsidP="004A1F53">
      <w:pPr>
        <w:numPr>
          <w:ilvl w:val="0"/>
          <w:numId w:val="19"/>
        </w:numPr>
        <w:tabs>
          <w:tab w:val="num" w:pos="360"/>
        </w:tabs>
        <w:spacing w:before="120" w:after="0"/>
        <w:jc w:val="both"/>
        <w:rPr>
          <w:rFonts w:ascii="Times New Roman" w:hAnsi="Times New Roman"/>
          <w:color w:val="000000" w:themeColor="text1"/>
          <w:sz w:val="24"/>
          <w:szCs w:val="24"/>
        </w:rPr>
      </w:pPr>
      <w:r w:rsidRPr="00891A64">
        <w:rPr>
          <w:rFonts w:ascii="Times New Roman" w:hAnsi="Times New Roman"/>
          <w:color w:val="000000" w:themeColor="text1"/>
          <w:sz w:val="24"/>
          <w:szCs w:val="24"/>
        </w:rPr>
        <w:t>la Nord, Statia de tratare mecanobiologica a deseurilor iar dupa aceasta, proprietati private folosite ca terenuri agricole;</w:t>
      </w:r>
    </w:p>
    <w:p w:rsidR="00057AB0" w:rsidRPr="00891A64" w:rsidRDefault="00057AB0" w:rsidP="004A1F53">
      <w:pPr>
        <w:numPr>
          <w:ilvl w:val="0"/>
          <w:numId w:val="19"/>
        </w:numPr>
        <w:tabs>
          <w:tab w:val="num" w:pos="360"/>
        </w:tabs>
        <w:spacing w:before="120" w:after="0"/>
        <w:jc w:val="both"/>
        <w:rPr>
          <w:rFonts w:ascii="Times New Roman" w:hAnsi="Times New Roman"/>
          <w:color w:val="000000" w:themeColor="text1"/>
          <w:sz w:val="24"/>
          <w:szCs w:val="24"/>
        </w:rPr>
      </w:pPr>
      <w:r w:rsidRPr="00891A64">
        <w:rPr>
          <w:rFonts w:ascii="Times New Roman" w:hAnsi="Times New Roman"/>
          <w:color w:val="000000" w:themeColor="text1"/>
          <w:sz w:val="24"/>
          <w:szCs w:val="24"/>
        </w:rPr>
        <w:t>la Est , paduri, apartinand Romsilva;</w:t>
      </w:r>
    </w:p>
    <w:p w:rsidR="00057AB0" w:rsidRPr="00891A64" w:rsidRDefault="00057AB0" w:rsidP="004A1F53">
      <w:pPr>
        <w:numPr>
          <w:ilvl w:val="0"/>
          <w:numId w:val="19"/>
        </w:numPr>
        <w:tabs>
          <w:tab w:val="num" w:pos="360"/>
        </w:tabs>
        <w:spacing w:before="120" w:after="0"/>
        <w:jc w:val="both"/>
        <w:rPr>
          <w:rFonts w:ascii="Times New Roman" w:hAnsi="Times New Roman"/>
          <w:color w:val="000000" w:themeColor="text1"/>
          <w:sz w:val="24"/>
          <w:szCs w:val="24"/>
        </w:rPr>
      </w:pPr>
      <w:r w:rsidRPr="00891A64">
        <w:rPr>
          <w:rFonts w:ascii="Times New Roman" w:hAnsi="Times New Roman"/>
          <w:color w:val="000000" w:themeColor="text1"/>
          <w:sz w:val="24"/>
          <w:szCs w:val="24"/>
        </w:rPr>
        <w:t>la Sud Paduri apartinand Romsilva si limita administrative a Comunei Ogra:</w:t>
      </w:r>
    </w:p>
    <w:p w:rsidR="00057AB0" w:rsidRPr="00891A64" w:rsidRDefault="00057AB0" w:rsidP="004A1F53">
      <w:pPr>
        <w:numPr>
          <w:ilvl w:val="0"/>
          <w:numId w:val="19"/>
        </w:numPr>
        <w:tabs>
          <w:tab w:val="num" w:pos="360"/>
        </w:tabs>
        <w:spacing w:before="120" w:after="0"/>
        <w:jc w:val="both"/>
        <w:rPr>
          <w:rFonts w:ascii="Times New Roman" w:hAnsi="Times New Roman"/>
          <w:color w:val="000000" w:themeColor="text1"/>
          <w:sz w:val="24"/>
          <w:szCs w:val="24"/>
        </w:rPr>
      </w:pPr>
      <w:r w:rsidRPr="00891A64">
        <w:rPr>
          <w:rFonts w:ascii="Times New Roman" w:hAnsi="Times New Roman"/>
          <w:color w:val="000000" w:themeColor="text1"/>
          <w:sz w:val="24"/>
          <w:szCs w:val="24"/>
        </w:rPr>
        <w:t>la Vest, Limita administrative cu Comuna Ogra si terenuri apartinand CL Sinpaulliziera padurii aflate in proprietatea Regiei Nationale a Padurilor, Romsilva.</w:t>
      </w:r>
    </w:p>
    <w:p w:rsidR="00057AB0" w:rsidRPr="00891A64" w:rsidRDefault="00057AB0" w:rsidP="004A1F53">
      <w:pPr>
        <w:widowControl w:val="0"/>
        <w:spacing w:after="120"/>
        <w:ind w:firstLine="560"/>
        <w:jc w:val="both"/>
        <w:rPr>
          <w:rFonts w:ascii="Times New Roman" w:hAnsi="Times New Roman"/>
          <w:color w:val="000000" w:themeColor="text1"/>
          <w:sz w:val="24"/>
          <w:szCs w:val="24"/>
          <w:lang w:val="ro-RO"/>
        </w:rPr>
      </w:pPr>
    </w:p>
    <w:p w:rsidR="00057AB0" w:rsidRPr="00891A64" w:rsidRDefault="00057AB0" w:rsidP="004A1F53">
      <w:pPr>
        <w:widowControl w:val="0"/>
        <w:spacing w:after="120"/>
        <w:ind w:firstLine="560"/>
        <w:jc w:val="both"/>
        <w:rPr>
          <w:rFonts w:ascii="Times New Roman" w:hAnsi="Times New Roman"/>
          <w:color w:val="FF0000"/>
          <w:sz w:val="24"/>
          <w:szCs w:val="24"/>
          <w:lang w:val="ro-RO"/>
        </w:rPr>
      </w:pPr>
      <w:r w:rsidRPr="00891A64">
        <w:rPr>
          <w:rFonts w:ascii="Times New Roman" w:hAnsi="Times New Roman"/>
          <w:noProof/>
          <w:color w:val="FF0000"/>
          <w:sz w:val="24"/>
          <w:szCs w:val="24"/>
          <w:lang w:val="ro-RO" w:eastAsia="ro-RO"/>
        </w:rPr>
        <w:drawing>
          <wp:inline distT="0" distB="0" distL="0" distR="0">
            <wp:extent cx="4857750" cy="2708195"/>
            <wp:effectExtent l="19050" t="0" r="0" b="0"/>
            <wp:docPr id="3" name="Picture 1" descr="http://www.revistaconstructiilor.eu/wp-content/uploads/2014/05/hidroconstructia-mai-fot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vistaconstructiilor.eu/wp-content/uploads/2014/05/hidroconstructia-mai-foto-3.png"/>
                    <pic:cNvPicPr>
                      <a:picLocks noChangeAspect="1" noChangeArrowheads="1"/>
                    </pic:cNvPicPr>
                  </pic:nvPicPr>
                  <pic:blipFill>
                    <a:blip r:embed="rId11"/>
                    <a:srcRect/>
                    <a:stretch>
                      <a:fillRect/>
                    </a:stretch>
                  </pic:blipFill>
                  <pic:spPr bwMode="auto">
                    <a:xfrm>
                      <a:off x="0" y="0"/>
                      <a:ext cx="4859325" cy="2709073"/>
                    </a:xfrm>
                    <a:prstGeom prst="rect">
                      <a:avLst/>
                    </a:prstGeom>
                    <a:noFill/>
                    <a:ln w="9525">
                      <a:noFill/>
                      <a:miter lim="800000"/>
                      <a:headEnd/>
                      <a:tailEnd/>
                    </a:ln>
                  </pic:spPr>
                </pic:pic>
              </a:graphicData>
            </a:graphic>
          </wp:inline>
        </w:drawing>
      </w:r>
    </w:p>
    <w:p w:rsidR="00057AB0" w:rsidRPr="00891A64" w:rsidRDefault="00057AB0" w:rsidP="004A1F53">
      <w:pPr>
        <w:widowControl w:val="0"/>
        <w:spacing w:after="120"/>
        <w:ind w:firstLine="560"/>
        <w:jc w:val="both"/>
        <w:rPr>
          <w:rFonts w:ascii="Times New Roman" w:hAnsi="Times New Roman"/>
          <w:color w:val="FF0000"/>
          <w:sz w:val="24"/>
          <w:szCs w:val="24"/>
          <w:lang w:val="ro-RO"/>
        </w:rPr>
      </w:pPr>
    </w:p>
    <w:p w:rsidR="00057AB0" w:rsidRPr="006170BD" w:rsidRDefault="00057AB0" w:rsidP="009F68A7">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iCs/>
          <w:color w:val="000000" w:themeColor="text1"/>
          <w:sz w:val="24"/>
          <w:szCs w:val="24"/>
          <w:lang w:val="ro-RO"/>
        </w:rPr>
        <w:t>Amplasamentul  este accesibil din Drumul European E 60, care face lagatura intre Tg Mures si Cluj-Napoca.</w:t>
      </w:r>
    </w:p>
    <w:p w:rsidR="00057AB0" w:rsidRPr="006170BD" w:rsidRDefault="00057AB0" w:rsidP="009F68A7">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iCs/>
          <w:color w:val="000000" w:themeColor="text1"/>
          <w:sz w:val="24"/>
          <w:szCs w:val="24"/>
          <w:lang w:val="ro-RO"/>
        </w:rPr>
        <w:t>In partea de est a depozitului din acelasi amplasament se afla o zona impadurit, iar in vecinatate se afla proprietati private, folosite pentru agricultura.</w:t>
      </w:r>
    </w:p>
    <w:p w:rsidR="00057AB0" w:rsidRPr="006170BD" w:rsidRDefault="00057AB0" w:rsidP="009F68A7">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b/>
          <w:iCs/>
          <w:color w:val="000000" w:themeColor="text1"/>
          <w:sz w:val="24"/>
          <w:szCs w:val="24"/>
          <w:lang w:val="ro-RO"/>
        </w:rPr>
        <w:lastRenderedPageBreak/>
        <w:t>Alimentarea cu apa</w:t>
      </w:r>
      <w:r w:rsidRPr="006170BD">
        <w:rPr>
          <w:rFonts w:ascii="Times New Roman" w:hAnsi="Times New Roman"/>
          <w:iCs/>
          <w:color w:val="000000" w:themeColor="text1"/>
          <w:sz w:val="24"/>
          <w:szCs w:val="24"/>
          <w:lang w:val="ro-RO"/>
        </w:rPr>
        <w:t xml:space="preserve"> este asigurata prin sistemul construit pe amplasament. Sursa de apa este la mare adancime, obtinuta prin foraj va avea</w:t>
      </w:r>
      <w:r w:rsidR="00DE2CCE">
        <w:rPr>
          <w:rFonts w:ascii="Times New Roman" w:hAnsi="Times New Roman"/>
          <w:iCs/>
          <w:color w:val="000000" w:themeColor="text1"/>
          <w:sz w:val="24"/>
          <w:szCs w:val="24"/>
          <w:lang w:val="ro-RO"/>
        </w:rPr>
        <w:t xml:space="preserve"> exploatarea si managementul ex</w:t>
      </w:r>
      <w:r w:rsidRPr="006170BD">
        <w:rPr>
          <w:rFonts w:ascii="Times New Roman" w:hAnsi="Times New Roman"/>
          <w:iCs/>
          <w:color w:val="000000" w:themeColor="text1"/>
          <w:sz w:val="24"/>
          <w:szCs w:val="24"/>
          <w:lang w:val="ro-RO"/>
        </w:rPr>
        <w:t xml:space="preserve">ecutat de catre Operatorul DDN.. Sistemul de absorbtie aliumenteaza un rezervor, iar distributia se face prin intermediul unei retele de conducte dimensionate corespunzator. Detaliile tehnice nu sunt reproduse aici, ele fiind prezentate in </w:t>
      </w:r>
      <w:r w:rsidR="00F75803" w:rsidRPr="00F75803">
        <w:rPr>
          <w:rFonts w:ascii="Times New Roman" w:hAnsi="Times New Roman"/>
          <w:b/>
          <w:iCs/>
          <w:color w:val="000000" w:themeColor="text1"/>
          <w:sz w:val="24"/>
          <w:szCs w:val="24"/>
          <w:highlight w:val="yellow"/>
          <w:lang w:val="ro-RO"/>
        </w:rPr>
        <w:t>Anexa 9 [ Raport tehnic TMB Sinpaul]</w:t>
      </w:r>
      <w:r w:rsidRPr="006170BD">
        <w:rPr>
          <w:rFonts w:ascii="Times New Roman" w:hAnsi="Times New Roman"/>
          <w:iCs/>
          <w:color w:val="000000" w:themeColor="text1"/>
          <w:sz w:val="24"/>
          <w:szCs w:val="24"/>
          <w:lang w:val="ro-RO"/>
        </w:rPr>
        <w:t xml:space="preserve"> . Operatorul TMB va avea obligatia ca, pe cheltuiala sa, sa instituie un sistem obiectiv de masurare separata a apei consumate pentru propria activitate, convenite in relatia de colaborare pe care o va stabili in perioada de moblilizare cu Operatorul DDN, cu avizul AC. Se va avea in vedere inclusiv consumul pentru operatiunile de spalare a autiovehiculelor</w:t>
      </w:r>
      <w:r w:rsidR="00DE2CCE">
        <w:rPr>
          <w:rFonts w:ascii="Times New Roman" w:hAnsi="Times New Roman"/>
          <w:iCs/>
          <w:color w:val="000000" w:themeColor="text1"/>
          <w:sz w:val="24"/>
          <w:szCs w:val="24"/>
          <w:lang w:val="ro-RO"/>
        </w:rPr>
        <w:t xml:space="preserve"> proprii concesionate TMB. prec</w:t>
      </w:r>
      <w:r w:rsidRPr="006170BD">
        <w:rPr>
          <w:rFonts w:ascii="Times New Roman" w:hAnsi="Times New Roman"/>
          <w:iCs/>
          <w:color w:val="000000" w:themeColor="text1"/>
          <w:sz w:val="24"/>
          <w:szCs w:val="24"/>
          <w:lang w:val="ro-RO"/>
        </w:rPr>
        <w:t>um si ale containerelor din dotare. Operarea instalatiei de spalare a rotilor apartine Operatorului DDN.</w:t>
      </w:r>
    </w:p>
    <w:p w:rsidR="00057AB0" w:rsidRPr="006170BD" w:rsidRDefault="00057AB0" w:rsidP="004A1F53">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iCs/>
          <w:color w:val="000000" w:themeColor="text1"/>
          <w:sz w:val="24"/>
          <w:szCs w:val="24"/>
          <w:lang w:val="ro-RO"/>
        </w:rPr>
        <w:t>Lunar, Operatorul TMB va deconta catre Operatorul DDN, contravaloarea consumului de apa inregistrat, La prezentarea ofertei si pentru primul an de operare, Operatorul va lua in considerare un cost specific pentru apa de 4,50 lei/m</w:t>
      </w:r>
      <w:r w:rsidRPr="006170BD">
        <w:rPr>
          <w:rFonts w:ascii="Times New Roman" w:hAnsi="Times New Roman"/>
          <w:iCs/>
          <w:color w:val="000000" w:themeColor="text1"/>
          <w:sz w:val="24"/>
          <w:szCs w:val="24"/>
          <w:vertAlign w:val="superscript"/>
          <w:lang w:val="ro-RO"/>
        </w:rPr>
        <w:t>3</w:t>
      </w:r>
    </w:p>
    <w:p w:rsidR="00057AB0" w:rsidRPr="00891A64" w:rsidRDefault="00057AB0" w:rsidP="009F68A7">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b/>
          <w:iCs/>
          <w:color w:val="000000" w:themeColor="text1"/>
          <w:sz w:val="24"/>
          <w:szCs w:val="24"/>
          <w:lang w:val="ro-RO"/>
        </w:rPr>
        <w:t>Canalizarea menajera</w:t>
      </w:r>
      <w:r w:rsidRPr="006170BD">
        <w:rPr>
          <w:rFonts w:ascii="Times New Roman" w:hAnsi="Times New Roman"/>
          <w:iCs/>
          <w:color w:val="000000" w:themeColor="text1"/>
          <w:sz w:val="24"/>
          <w:szCs w:val="24"/>
          <w:lang w:val="ro-RO"/>
        </w:rPr>
        <w:t xml:space="preserve"> este realizata separat, reteaua construita deversandu-se in bazinul colector al statiei de epurare ape uzate menajere. Statia de epurare a apelor menajere are operarea si managementul asigurate de Operatorul DDN. In oferta sa si in primul an de functionare, Operatorul TMB va plati lunar operatorului DDN costurile asociate canalizarii apelor uzate menajere , la un pret specific unitar de 2 lei/m</w:t>
      </w:r>
      <w:r w:rsidRPr="006170BD">
        <w:rPr>
          <w:rFonts w:ascii="Times New Roman" w:hAnsi="Times New Roman"/>
          <w:iCs/>
          <w:color w:val="000000" w:themeColor="text1"/>
          <w:sz w:val="24"/>
          <w:szCs w:val="24"/>
          <w:vertAlign w:val="superscript"/>
          <w:lang w:val="ro-RO"/>
        </w:rPr>
        <w:t>3</w:t>
      </w:r>
      <w:r w:rsidRPr="006170BD">
        <w:rPr>
          <w:rFonts w:ascii="Times New Roman" w:hAnsi="Times New Roman"/>
          <w:iCs/>
          <w:color w:val="000000" w:themeColor="text1"/>
          <w:sz w:val="24"/>
          <w:szCs w:val="24"/>
          <w:lang w:val="ro-RO"/>
        </w:rPr>
        <w:t xml:space="preserve"> . Operatorul TMB va avea in vedere instalarea unui sistem de masurare obiectiva a cantitatii de</w:t>
      </w:r>
      <w:r w:rsidR="00DE2CCE">
        <w:rPr>
          <w:rFonts w:ascii="Times New Roman" w:hAnsi="Times New Roman"/>
          <w:iCs/>
          <w:color w:val="000000" w:themeColor="text1"/>
          <w:sz w:val="24"/>
          <w:szCs w:val="24"/>
          <w:lang w:val="ro-RO"/>
        </w:rPr>
        <w:t xml:space="preserve"> ape menajere deversate, aferet</w:t>
      </w:r>
      <w:r w:rsidRPr="006170BD">
        <w:rPr>
          <w:rFonts w:ascii="Times New Roman" w:hAnsi="Times New Roman"/>
          <w:iCs/>
          <w:color w:val="000000" w:themeColor="text1"/>
          <w:sz w:val="24"/>
          <w:szCs w:val="24"/>
          <w:lang w:val="ro-RO"/>
        </w:rPr>
        <w:t xml:space="preserve"> activitatii sale, convenit cu Operatorul DDN si avizat de AC in perioada de mobilizare.</w:t>
      </w:r>
    </w:p>
    <w:p w:rsidR="00057AB0" w:rsidRPr="006170BD" w:rsidRDefault="00057AB0" w:rsidP="009F68A7">
      <w:pPr>
        <w:widowControl w:val="0"/>
        <w:spacing w:after="120"/>
        <w:jc w:val="both"/>
        <w:rPr>
          <w:rFonts w:ascii="Times New Roman" w:hAnsi="Times New Roman"/>
          <w:iCs/>
          <w:color w:val="000000" w:themeColor="text1"/>
          <w:sz w:val="24"/>
          <w:szCs w:val="24"/>
          <w:lang w:val="ro-RO"/>
        </w:rPr>
      </w:pPr>
      <w:r w:rsidRPr="00891A64">
        <w:rPr>
          <w:rFonts w:ascii="Times New Roman" w:hAnsi="Times New Roman"/>
          <w:b/>
          <w:iCs/>
          <w:color w:val="000000" w:themeColor="text1"/>
          <w:sz w:val="24"/>
          <w:szCs w:val="24"/>
          <w:lang w:val="ro-RO"/>
        </w:rPr>
        <w:t>Alimentarea cu energie electrica</w:t>
      </w:r>
      <w:r w:rsidRPr="00891A64">
        <w:rPr>
          <w:rFonts w:ascii="Times New Roman" w:hAnsi="Times New Roman"/>
          <w:iCs/>
          <w:color w:val="000000" w:themeColor="text1"/>
          <w:sz w:val="24"/>
          <w:szCs w:val="24"/>
          <w:lang w:val="ro-RO"/>
        </w:rPr>
        <w:t xml:space="preserve"> se realizeaza de la postul de transformare special construit Statia TMB are un tablou de distributie propriu, diferit fata de cel al Depozitului, situat pe acelasi amplasament. </w:t>
      </w:r>
      <w:r w:rsidRPr="00891A64">
        <w:rPr>
          <w:rFonts w:ascii="Times New Roman" w:hAnsi="Times New Roman"/>
          <w:b/>
          <w:iCs/>
          <w:color w:val="000000" w:themeColor="text1"/>
          <w:sz w:val="24"/>
          <w:szCs w:val="24"/>
          <w:lang w:val="ro-RO"/>
        </w:rPr>
        <w:t xml:space="preserve">Este un sarcina Operatorului sa instaleze un contor separat de </w:t>
      </w:r>
      <w:r w:rsidRPr="006170BD">
        <w:rPr>
          <w:rFonts w:ascii="Times New Roman" w:hAnsi="Times New Roman"/>
          <w:b/>
          <w:iCs/>
          <w:color w:val="000000" w:themeColor="text1"/>
          <w:sz w:val="24"/>
          <w:szCs w:val="24"/>
          <w:lang w:val="ro-RO"/>
        </w:rPr>
        <w:t>energie electrica, pentru a isi inregistra si plati consumul propriu.</w:t>
      </w:r>
    </w:p>
    <w:p w:rsidR="0081653D" w:rsidRDefault="00057AB0">
      <w:pPr>
        <w:widowControl w:val="0"/>
        <w:spacing w:after="120"/>
        <w:jc w:val="both"/>
        <w:rPr>
          <w:rFonts w:ascii="Times New Roman" w:hAnsi="Times New Roman"/>
          <w:iCs/>
          <w:color w:val="000000" w:themeColor="text1"/>
          <w:sz w:val="24"/>
          <w:szCs w:val="24"/>
          <w:lang w:val="ro-RO"/>
        </w:rPr>
      </w:pPr>
      <w:r w:rsidRPr="006170BD">
        <w:rPr>
          <w:rFonts w:ascii="Times New Roman" w:hAnsi="Times New Roman"/>
          <w:iCs/>
          <w:color w:val="000000" w:themeColor="text1"/>
          <w:sz w:val="24"/>
          <w:szCs w:val="24"/>
          <w:lang w:val="ro-RO"/>
        </w:rPr>
        <w:t xml:space="preserve">Statia TMB nu are </w:t>
      </w:r>
      <w:r w:rsidRPr="006170BD">
        <w:rPr>
          <w:rFonts w:ascii="Times New Roman" w:hAnsi="Times New Roman"/>
          <w:b/>
          <w:iCs/>
          <w:color w:val="000000" w:themeColor="text1"/>
          <w:sz w:val="24"/>
          <w:szCs w:val="24"/>
          <w:lang w:val="ro-RO"/>
        </w:rPr>
        <w:t>imprejmuire</w:t>
      </w:r>
      <w:r w:rsidRPr="006170BD">
        <w:rPr>
          <w:rFonts w:ascii="Times New Roman" w:hAnsi="Times New Roman"/>
          <w:iCs/>
          <w:color w:val="000000" w:themeColor="text1"/>
          <w:sz w:val="24"/>
          <w:szCs w:val="24"/>
          <w:lang w:val="ro-RO"/>
        </w:rPr>
        <w:t xml:space="preserve"> separata, imprejmuirea fiind comuna cu cea a Depozitului. Cotele de participare la intretinerea, remedierea si inlocuirea imprejmuirii sunt proportiuionale cu suprafetele ocupate . Ca urmare , Operatorului STMB ii revine plata a 22,45% din costurile totale.</w:t>
      </w:r>
    </w:p>
    <w:p w:rsidR="0081653D" w:rsidRDefault="00057AB0">
      <w:pPr>
        <w:widowControl w:val="0"/>
        <w:spacing w:after="120"/>
        <w:jc w:val="both"/>
        <w:rPr>
          <w:rFonts w:ascii="Times New Roman" w:hAnsi="Times New Roman"/>
          <w:color w:val="000000" w:themeColor="text1"/>
          <w:sz w:val="24"/>
          <w:szCs w:val="24"/>
          <w:lang w:val="ro-RO"/>
        </w:rPr>
      </w:pPr>
      <w:r w:rsidRPr="006170BD">
        <w:rPr>
          <w:rFonts w:ascii="Times New Roman" w:hAnsi="Times New Roman"/>
          <w:b/>
          <w:color w:val="000000" w:themeColor="text1"/>
          <w:sz w:val="24"/>
          <w:szCs w:val="24"/>
          <w:lang w:val="ro-RO"/>
        </w:rPr>
        <w:t>Sistemul de stingere a incendiilor</w:t>
      </w:r>
      <w:r w:rsidRPr="006170BD">
        <w:rPr>
          <w:rFonts w:ascii="Times New Roman" w:hAnsi="Times New Roman"/>
          <w:color w:val="000000" w:themeColor="text1"/>
          <w:sz w:val="24"/>
          <w:szCs w:val="24"/>
          <w:lang w:val="ro-RO"/>
        </w:rPr>
        <w:t xml:space="preserve"> este comun pentru Depozit si pentru TMB. Managementul general va fi asigurat de operatorul Depozitului. Operatorul TMB va avea responsabilitatea intretinerii, pregatirii permanente si a utilizarii corespunzatoare a sistemului de protectie impotriva incendiilor primit in dotarea proprie. Operatorul e obligat sa asigure in totalitate toate activitatile de instruire si protectie pe osuprafata pe care isi desfasoara activitatea si sa plateasca Operatorului DDN costurile asociate utilizarii rezervei de apa in cazurile legate de securitatea la incendii. </w:t>
      </w:r>
    </w:p>
    <w:p w:rsidR="0081653D" w:rsidRDefault="00057AB0">
      <w:pPr>
        <w:widowControl w:val="0"/>
        <w:spacing w:after="120"/>
        <w:jc w:val="both"/>
        <w:rPr>
          <w:rFonts w:ascii="Times New Roman" w:hAnsi="Times New Roman"/>
          <w:color w:val="000000" w:themeColor="text1"/>
          <w:sz w:val="24"/>
          <w:szCs w:val="24"/>
          <w:lang w:val="ro-RO"/>
        </w:rPr>
      </w:pPr>
      <w:r w:rsidRPr="006170BD">
        <w:rPr>
          <w:rFonts w:ascii="Times New Roman" w:hAnsi="Times New Roman"/>
          <w:b/>
          <w:color w:val="000000" w:themeColor="text1"/>
          <w:sz w:val="24"/>
          <w:szCs w:val="24"/>
          <w:lang w:val="ro-RO"/>
        </w:rPr>
        <w:t>Cladirea administrativa</w:t>
      </w:r>
      <w:r w:rsidRPr="006170BD">
        <w:rPr>
          <w:rFonts w:ascii="Times New Roman" w:hAnsi="Times New Roman"/>
          <w:color w:val="000000" w:themeColor="text1"/>
          <w:sz w:val="24"/>
          <w:szCs w:val="24"/>
          <w:lang w:val="ro-RO"/>
        </w:rPr>
        <w:t xml:space="preserve"> este comuna pentru Operatorul TNB si cel DDN</w:t>
      </w:r>
      <w:r w:rsidR="009F68A7">
        <w:rPr>
          <w:rFonts w:ascii="Times New Roman" w:hAnsi="Times New Roman"/>
          <w:color w:val="000000" w:themeColor="text1"/>
          <w:sz w:val="24"/>
          <w:szCs w:val="24"/>
          <w:lang w:val="ro-RO"/>
        </w:rPr>
        <w:t>.</w:t>
      </w:r>
      <w:r w:rsidRPr="006170BD">
        <w:rPr>
          <w:rFonts w:ascii="Times New Roman" w:hAnsi="Times New Roman"/>
          <w:color w:val="000000" w:themeColor="text1"/>
          <w:sz w:val="24"/>
          <w:szCs w:val="24"/>
          <w:lang w:val="ro-RO"/>
        </w:rPr>
        <w:t xml:space="preserve"> Cheltuielile legate de </w:t>
      </w:r>
      <w:r w:rsidRPr="006170BD">
        <w:rPr>
          <w:rFonts w:ascii="Times New Roman" w:hAnsi="Times New Roman"/>
          <w:color w:val="000000" w:themeColor="text1"/>
          <w:sz w:val="24"/>
          <w:szCs w:val="24"/>
          <w:lang w:val="ro-RO"/>
        </w:rPr>
        <w:lastRenderedPageBreak/>
        <w:t>intretinerea si functionarea acestei cladiri se impart in mod proportional cu numarul de angajati care utilizeaza cladirea, intre cei doi Operatori, in baza conventiei stabilite in perioada de mobilizare si avizate de AC. Avand in vedere ca Operatorul DDN are un  numar programat de angajati de 26 de persoane, iar operatorul TMB un numar de angajati programat de 19 persoane, plata cheltuielilor de intretinere pentru cladirea administrativa se va imparti  intre Operatorul DDN si Operatorul TMB in raportul 57,8% la 43,2 %. Valoarea estimata luata in oferta sa de operatorul TMB si valabila pentru primul an de operare va fi de 24037,95 lei/an.</w:t>
      </w:r>
    </w:p>
    <w:p w:rsidR="00057AB0" w:rsidRPr="00891A64" w:rsidRDefault="00057AB0" w:rsidP="004A1F53">
      <w:pPr>
        <w:widowControl w:val="0"/>
        <w:spacing w:after="120"/>
        <w:jc w:val="both"/>
        <w:rPr>
          <w:rFonts w:ascii="Times New Roman" w:hAnsi="Times New Roman"/>
          <w:color w:val="000000" w:themeColor="text1"/>
          <w:sz w:val="24"/>
          <w:szCs w:val="24"/>
          <w:lang w:val="ro-RO"/>
        </w:rPr>
      </w:pPr>
      <w:r w:rsidRPr="006170BD">
        <w:rPr>
          <w:rFonts w:ascii="Times New Roman" w:hAnsi="Times New Roman"/>
          <w:b/>
          <w:color w:val="000000" w:themeColor="text1"/>
          <w:sz w:val="24"/>
          <w:szCs w:val="24"/>
          <w:lang w:val="ro-RO"/>
        </w:rPr>
        <w:t>Cantarirea deseurilor</w:t>
      </w:r>
      <w:r w:rsidRPr="006170BD">
        <w:rPr>
          <w:rFonts w:ascii="Times New Roman" w:hAnsi="Times New Roman"/>
          <w:color w:val="000000" w:themeColor="text1"/>
          <w:sz w:val="24"/>
          <w:szCs w:val="24"/>
          <w:lang w:val="ro-RO"/>
        </w:rPr>
        <w:t xml:space="preserve"> va fi </w:t>
      </w:r>
      <w:r w:rsidR="00DE2CCE">
        <w:rPr>
          <w:rFonts w:ascii="Times New Roman" w:hAnsi="Times New Roman"/>
          <w:color w:val="000000" w:themeColor="text1"/>
          <w:sz w:val="24"/>
          <w:szCs w:val="24"/>
          <w:lang w:val="ro-RO"/>
        </w:rPr>
        <w:t>efectuata de personalul desemna</w:t>
      </w:r>
      <w:r w:rsidRPr="006170BD">
        <w:rPr>
          <w:rFonts w:ascii="Times New Roman" w:hAnsi="Times New Roman"/>
          <w:color w:val="000000" w:themeColor="text1"/>
          <w:sz w:val="24"/>
          <w:szCs w:val="24"/>
          <w:lang w:val="ro-RO"/>
        </w:rPr>
        <w:t xml:space="preserve">t de catre Operatorul DDN, care va fi responsabil si de inregistrarea in sistemul informatic a datelor de cantarire. Operatorul </w:t>
      </w:r>
      <w:r w:rsidR="001C4A90">
        <w:rPr>
          <w:rFonts w:ascii="Times New Roman" w:hAnsi="Times New Roman"/>
          <w:color w:val="000000" w:themeColor="text1"/>
          <w:sz w:val="24"/>
          <w:szCs w:val="24"/>
          <w:lang w:val="ro-RO"/>
        </w:rPr>
        <w:t>TMB</w:t>
      </w:r>
      <w:r w:rsidR="001C4A90" w:rsidRPr="006170BD">
        <w:rPr>
          <w:rFonts w:ascii="Times New Roman" w:hAnsi="Times New Roman"/>
          <w:color w:val="000000" w:themeColor="text1"/>
          <w:sz w:val="24"/>
          <w:szCs w:val="24"/>
          <w:lang w:val="ro-RO"/>
        </w:rPr>
        <w:t xml:space="preserve"> </w:t>
      </w:r>
      <w:r w:rsidRPr="006170BD">
        <w:rPr>
          <w:rFonts w:ascii="Times New Roman" w:hAnsi="Times New Roman"/>
          <w:color w:val="000000" w:themeColor="text1"/>
          <w:sz w:val="24"/>
          <w:szCs w:val="24"/>
          <w:lang w:val="ro-RO"/>
        </w:rPr>
        <w:t xml:space="preserve">va avea in vedere </w:t>
      </w:r>
      <w:r w:rsidR="001C4A90">
        <w:rPr>
          <w:rFonts w:ascii="Times New Roman" w:hAnsi="Times New Roman"/>
          <w:color w:val="000000" w:themeColor="text1"/>
          <w:sz w:val="24"/>
          <w:szCs w:val="24"/>
          <w:lang w:val="ro-RO"/>
        </w:rPr>
        <w:t>sa atribuie unui angajat al sau</w:t>
      </w:r>
      <w:r w:rsidRPr="006170BD">
        <w:rPr>
          <w:rFonts w:ascii="Times New Roman" w:hAnsi="Times New Roman"/>
          <w:color w:val="000000" w:themeColor="text1"/>
          <w:sz w:val="24"/>
          <w:szCs w:val="24"/>
          <w:lang w:val="ro-RO"/>
        </w:rPr>
        <w:t xml:space="preserve"> </w:t>
      </w:r>
      <w:r w:rsidR="001C4A90">
        <w:rPr>
          <w:rFonts w:ascii="Times New Roman" w:hAnsi="Times New Roman"/>
          <w:color w:val="000000" w:themeColor="text1"/>
          <w:sz w:val="24"/>
          <w:szCs w:val="24"/>
          <w:lang w:val="ro-RO"/>
        </w:rPr>
        <w:t>obligatia de a</w:t>
      </w:r>
      <w:r w:rsidRPr="006170BD">
        <w:rPr>
          <w:rFonts w:ascii="Times New Roman" w:hAnsi="Times New Roman"/>
          <w:color w:val="000000" w:themeColor="text1"/>
          <w:sz w:val="24"/>
          <w:szCs w:val="24"/>
          <w:lang w:val="ro-RO"/>
        </w:rPr>
        <w:t xml:space="preserve"> </w:t>
      </w:r>
      <w:r w:rsidR="001C4A90">
        <w:rPr>
          <w:rFonts w:ascii="Times New Roman" w:hAnsi="Times New Roman"/>
          <w:color w:val="000000" w:themeColor="text1"/>
          <w:sz w:val="24"/>
          <w:szCs w:val="24"/>
          <w:lang w:val="ro-RO"/>
        </w:rPr>
        <w:t>lucra</w:t>
      </w:r>
      <w:r w:rsidR="001C4A90" w:rsidRPr="006170BD">
        <w:rPr>
          <w:rFonts w:ascii="Times New Roman" w:hAnsi="Times New Roman"/>
          <w:color w:val="000000" w:themeColor="text1"/>
          <w:sz w:val="24"/>
          <w:szCs w:val="24"/>
          <w:lang w:val="ro-RO"/>
        </w:rPr>
        <w:t xml:space="preserve"> </w:t>
      </w:r>
      <w:r w:rsidRPr="006170BD">
        <w:rPr>
          <w:rFonts w:ascii="Times New Roman" w:hAnsi="Times New Roman"/>
          <w:color w:val="000000" w:themeColor="text1"/>
          <w:sz w:val="24"/>
          <w:szCs w:val="24"/>
          <w:lang w:val="ro-RO"/>
        </w:rPr>
        <w:t>impreuna cu operatoul DDN</w:t>
      </w:r>
      <w:r w:rsidR="001C4A90">
        <w:rPr>
          <w:rFonts w:ascii="Times New Roman" w:hAnsi="Times New Roman"/>
          <w:color w:val="000000" w:themeColor="text1"/>
          <w:sz w:val="24"/>
          <w:szCs w:val="24"/>
          <w:lang w:val="ro-RO"/>
        </w:rPr>
        <w:t xml:space="preserve"> (avand in vedere ca datele cantarului se transmit in timp real pe terminalul Operatorului TMB)</w:t>
      </w:r>
      <w:r w:rsidRPr="006170BD">
        <w:rPr>
          <w:rFonts w:ascii="Times New Roman" w:hAnsi="Times New Roman"/>
          <w:color w:val="000000" w:themeColor="text1"/>
          <w:sz w:val="24"/>
          <w:szCs w:val="24"/>
          <w:lang w:val="ro-RO"/>
        </w:rPr>
        <w:t>. Rapoartele privind cantitatile aferente activitatii TMB vor fi contrasemnate de angajatul Operatorului TMB pentru activitatea de cantarire.</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891A64">
        <w:rPr>
          <w:rFonts w:ascii="Times New Roman" w:hAnsi="Times New Roman"/>
          <w:color w:val="000000" w:themeColor="text1"/>
          <w:sz w:val="24"/>
          <w:szCs w:val="24"/>
          <w:lang w:val="ro-RO"/>
        </w:rPr>
        <w:t xml:space="preserve">Din punct de vedere al amplasarii, caracteristicile determinate ale solului au impus clasificarea terenului ca </w:t>
      </w:r>
      <w:r w:rsidRPr="00891A64">
        <w:rPr>
          <w:rFonts w:ascii="Times New Roman" w:hAnsi="Times New Roman"/>
          <w:b/>
          <w:color w:val="000000" w:themeColor="text1"/>
          <w:sz w:val="24"/>
          <w:szCs w:val="24"/>
          <w:lang w:val="ro-RO"/>
        </w:rPr>
        <w:t>teren dificil</w:t>
      </w:r>
      <w:r w:rsidRPr="00891A64">
        <w:rPr>
          <w:rFonts w:ascii="Times New Roman" w:hAnsi="Times New Roman"/>
          <w:color w:val="000000" w:themeColor="text1"/>
          <w:sz w:val="24"/>
          <w:szCs w:val="24"/>
          <w:lang w:val="ro-RO"/>
        </w:rPr>
        <w:t xml:space="preserve"> (in conformitate cu prevederile NP 074/2007 – Art. 1.2.1, lit. c))</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891A64">
        <w:rPr>
          <w:rFonts w:ascii="Times New Roman" w:hAnsi="Times New Roman"/>
          <w:color w:val="000000" w:themeColor="text1"/>
          <w:sz w:val="24"/>
          <w:szCs w:val="24"/>
          <w:lang w:val="ro-RO"/>
        </w:rPr>
        <w:t>Pentru consolidarea constructiei, au fost executate sapaturi taluzate la panta taluzului stabil si ziduri de sprijin din beton si structuri de sprijin din pamant armat.</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891A64">
        <w:rPr>
          <w:rFonts w:ascii="Times New Roman" w:hAnsi="Times New Roman"/>
          <w:color w:val="000000" w:themeColor="text1"/>
          <w:sz w:val="24"/>
          <w:szCs w:val="24"/>
          <w:lang w:val="ro-RO"/>
        </w:rPr>
        <w:t>Operatorul are obligatia de a verifica atent orice defect si orice tendinta de aparitie a unei instabilitati , in intreg amplasamentul.</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891A64">
        <w:rPr>
          <w:rFonts w:ascii="Times New Roman" w:hAnsi="Times New Roman"/>
          <w:color w:val="000000" w:themeColor="text1"/>
          <w:sz w:val="24"/>
          <w:szCs w:val="24"/>
          <w:lang w:val="ro-RO"/>
        </w:rPr>
        <w:t>Lucrarile de indepartare a apelor meteorice au fost intensive, caracterul de pamant cu umflari si contractii mari fiind interceptat pana la adancimea de 4 m. Avand in vedere proiectul, Operatorul va asigura o verificare si intretinere atenta a sistemului de indepartare a apelor pluviale.</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891A64">
        <w:rPr>
          <w:rFonts w:ascii="Times New Roman" w:hAnsi="Times New Roman"/>
          <w:b/>
          <w:color w:val="000000" w:themeColor="text1"/>
          <w:sz w:val="24"/>
          <w:szCs w:val="24"/>
          <w:lang w:val="ro-RO"/>
        </w:rPr>
        <w:t>Canalizarea apelor pluviale</w:t>
      </w:r>
      <w:r w:rsidRPr="00891A64">
        <w:rPr>
          <w:rFonts w:ascii="Times New Roman" w:hAnsi="Times New Roman"/>
          <w:color w:val="000000" w:themeColor="text1"/>
          <w:sz w:val="24"/>
          <w:szCs w:val="24"/>
          <w:lang w:val="ro-RO"/>
        </w:rPr>
        <w:t xml:space="preserve"> se va face in bazinul aflat in administrarea Operatorului </w:t>
      </w:r>
      <w:r w:rsidR="00731ABA">
        <w:rPr>
          <w:rFonts w:ascii="Times New Roman" w:hAnsi="Times New Roman"/>
          <w:color w:val="000000" w:themeColor="text1"/>
          <w:sz w:val="24"/>
          <w:szCs w:val="24"/>
          <w:lang w:val="ro-RO"/>
        </w:rPr>
        <w:t>DDN</w:t>
      </w:r>
      <w:r w:rsidRPr="00891A64">
        <w:rPr>
          <w:rFonts w:ascii="Times New Roman" w:hAnsi="Times New Roman"/>
          <w:color w:val="000000" w:themeColor="text1"/>
          <w:sz w:val="24"/>
          <w:szCs w:val="24"/>
          <w:lang w:val="ro-RO"/>
        </w:rPr>
        <w:t>. Costurile de intretinere ale instalatiilor de colectare si deversare aflate pe amplasamentul propriu, concesionat, vor apartine Operatorului TMB. Operatorul TMB va plati lunar Operatorului DDN, pe baza unei conventii realizate in perioada de mobilizare, in urma instituirii unui sistem de masurare obiectiva, aprobat de AC, un pret specific de 2 lei/m</w:t>
      </w:r>
      <w:r w:rsidRPr="00891A64">
        <w:rPr>
          <w:rFonts w:ascii="Times New Roman" w:hAnsi="Times New Roman"/>
          <w:color w:val="000000" w:themeColor="text1"/>
          <w:sz w:val="24"/>
          <w:szCs w:val="24"/>
          <w:vertAlign w:val="superscript"/>
          <w:lang w:val="ro-RO"/>
        </w:rPr>
        <w:t>3</w:t>
      </w:r>
      <w:r w:rsidRPr="00891A64">
        <w:rPr>
          <w:rFonts w:ascii="Times New Roman" w:hAnsi="Times New Roman"/>
          <w:color w:val="000000" w:themeColor="text1"/>
          <w:sz w:val="24"/>
          <w:szCs w:val="24"/>
          <w:lang w:val="ro-RO"/>
        </w:rPr>
        <w:t xml:space="preserve">  . </w:t>
      </w:r>
    </w:p>
    <w:p w:rsidR="00057AB0" w:rsidRPr="00891A64" w:rsidRDefault="00057AB0" w:rsidP="001C4A90">
      <w:pPr>
        <w:widowControl w:val="0"/>
        <w:spacing w:after="120"/>
        <w:jc w:val="both"/>
        <w:rPr>
          <w:rFonts w:ascii="Times New Roman" w:hAnsi="Times New Roman"/>
          <w:color w:val="000000" w:themeColor="text1"/>
          <w:sz w:val="24"/>
          <w:szCs w:val="24"/>
          <w:lang w:val="ro-RO"/>
        </w:rPr>
      </w:pPr>
      <w:r w:rsidRPr="006170BD">
        <w:rPr>
          <w:rFonts w:ascii="Times New Roman" w:hAnsi="Times New Roman"/>
          <w:b/>
          <w:color w:val="000000" w:themeColor="text1"/>
          <w:sz w:val="24"/>
          <w:szCs w:val="24"/>
          <w:lang w:val="ro-RO"/>
        </w:rPr>
        <w:t>Levigatul</w:t>
      </w:r>
      <w:r w:rsidRPr="006170BD">
        <w:rPr>
          <w:rFonts w:ascii="Times New Roman" w:hAnsi="Times New Roman"/>
          <w:color w:val="000000" w:themeColor="text1"/>
          <w:sz w:val="24"/>
          <w:szCs w:val="24"/>
          <w:lang w:val="ro-RO"/>
        </w:rPr>
        <w:t xml:space="preserve"> generat in zonele proprii de operare TMB, care nu va fi recirculat pentru umezirea brazdelor de compostare, va fi dirijat prin instalatiile concesionate, aflate pe amplasamentul pus la dispozitie pentru operatorul TMB, spre bazinul de colectare a levigatului aflat in operarea si managementul Operatorului DDN. Operatorul TMB are obligatia de a conveni si institui, in baza unei conventii cu Operatorul DDN in perioada de mobilizare, cu avizul AC, un sistem de masurare a cantitatilor de levigat transmise pentru tratare in bazinul de colectare. Lunar, Operatorul TMB va plati Operatorului DDN contravaloarea tratarii levigatului transmis, la un pret unitar de 11,87 lei/m</w:t>
      </w:r>
      <w:r w:rsidRPr="006170BD">
        <w:rPr>
          <w:rFonts w:ascii="Times New Roman" w:hAnsi="Times New Roman"/>
          <w:color w:val="000000" w:themeColor="text1"/>
          <w:sz w:val="24"/>
          <w:szCs w:val="24"/>
          <w:vertAlign w:val="superscript"/>
          <w:lang w:val="ro-RO"/>
        </w:rPr>
        <w:t>3</w:t>
      </w:r>
      <w:r w:rsidRPr="006170BD">
        <w:rPr>
          <w:rFonts w:ascii="Times New Roman" w:hAnsi="Times New Roman"/>
          <w:color w:val="000000" w:themeColor="text1"/>
          <w:sz w:val="24"/>
          <w:szCs w:val="24"/>
          <w:lang w:val="ro-RO"/>
        </w:rPr>
        <w:t>.</w:t>
      </w:r>
    </w:p>
    <w:p w:rsidR="005033D0" w:rsidRPr="00891A64" w:rsidRDefault="005033D0" w:rsidP="004A1F53">
      <w:pPr>
        <w:autoSpaceDE w:val="0"/>
        <w:autoSpaceDN w:val="0"/>
        <w:adjustRightInd w:val="0"/>
        <w:spacing w:before="120" w:after="0" w:line="240" w:lineRule="auto"/>
        <w:jc w:val="both"/>
        <w:rPr>
          <w:lang w:val="ro-RO"/>
        </w:rPr>
      </w:pPr>
    </w:p>
    <w:p w:rsidR="00626C27" w:rsidRDefault="00626C27"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lastRenderedPageBreak/>
        <w:t xml:space="preserve">Pentru realizarea Concesiunii, AC va da in exploatare infrastructura tehnico edilitara aferenta </w:t>
      </w:r>
      <w:r w:rsidR="00F75C38" w:rsidRPr="006A5A1C">
        <w:rPr>
          <w:rFonts w:ascii="Times New Roman" w:hAnsi="Times New Roman"/>
          <w:sz w:val="24"/>
          <w:szCs w:val="24"/>
          <w:lang w:val="ro-RO"/>
        </w:rPr>
        <w:t>procesului de tratare mecanica</w:t>
      </w:r>
      <w:r>
        <w:rPr>
          <w:rFonts w:ascii="Times New Roman" w:hAnsi="Times New Roman"/>
          <w:sz w:val="24"/>
          <w:szCs w:val="24"/>
          <w:lang w:val="ro-RO"/>
        </w:rPr>
        <w:t xml:space="preserve">, </w:t>
      </w:r>
      <w:r w:rsidR="00F75803">
        <w:rPr>
          <w:rFonts w:ascii="Times New Roman" w:hAnsi="Times New Roman"/>
          <w:sz w:val="24"/>
          <w:szCs w:val="24"/>
          <w:lang w:val="ro-RO"/>
        </w:rPr>
        <w:t xml:space="preserve">prezentata mai jos. Detalii se gasesc in </w:t>
      </w:r>
      <w:r w:rsidR="00F75803" w:rsidRPr="00F75803">
        <w:rPr>
          <w:rFonts w:ascii="Times New Roman" w:hAnsi="Times New Roman"/>
          <w:sz w:val="24"/>
          <w:szCs w:val="24"/>
          <w:highlight w:val="yellow"/>
          <w:lang w:val="ro-RO"/>
        </w:rPr>
        <w:t>Anexa 8 [Lista inventar] si in Anexa 10 [Echipamente si valori]</w:t>
      </w:r>
    </w:p>
    <w:p w:rsidR="001C4A90" w:rsidRDefault="001C4A90" w:rsidP="004A1F53">
      <w:pPr>
        <w:jc w:val="both"/>
        <w:rPr>
          <w:rFonts w:ascii="Times New Roman" w:hAnsi="Times New Roman"/>
          <w:sz w:val="24"/>
          <w:szCs w:val="24"/>
        </w:rPr>
      </w:pPr>
    </w:p>
    <w:p w:rsidR="00652B65" w:rsidRPr="00377CA2" w:rsidRDefault="00652B65" w:rsidP="004A1F53">
      <w:pPr>
        <w:jc w:val="both"/>
        <w:rPr>
          <w:rFonts w:ascii="Times New Roman" w:hAnsi="Times New Roman"/>
          <w:sz w:val="24"/>
          <w:szCs w:val="24"/>
        </w:rPr>
      </w:pPr>
      <w:r>
        <w:rPr>
          <w:rFonts w:ascii="Times New Roman" w:hAnsi="Times New Roman"/>
          <w:sz w:val="24"/>
          <w:szCs w:val="24"/>
        </w:rPr>
        <w:t xml:space="preserve">Lista completa pentru infrastructura tehnico-ediliatare cuprinzand bunurile (de retur) care care se dau in exploatareConcesionarului </w:t>
      </w:r>
      <w:r w:rsidRPr="00377CA2">
        <w:rPr>
          <w:rFonts w:ascii="Times New Roman" w:hAnsi="Times New Roman"/>
          <w:sz w:val="24"/>
          <w:szCs w:val="24"/>
        </w:rPr>
        <w:t>este prezentata in tabelul de mai jos, in care sunt inscrise constructiile, instalatiile si utilajele din dotare, impreuna cu valorile estimate de achizitie (SF) si cele realizate efectiv prin proiectare si executie.</w:t>
      </w:r>
      <w:r>
        <w:rPr>
          <w:rFonts w:ascii="Times New Roman" w:hAnsi="Times New Roman"/>
          <w:sz w:val="24"/>
          <w:szCs w:val="24"/>
        </w:rPr>
        <w:t xml:space="preserve"> Valorile sunt cele rezultate in urma executiei lucrarilor si introduce , conform legii in inventarul CJ Mures.</w:t>
      </w:r>
    </w:p>
    <w:tbl>
      <w:tblPr>
        <w:tblW w:w="9620" w:type="dxa"/>
        <w:tblInd w:w="93" w:type="dxa"/>
        <w:tblLook w:val="04A0"/>
      </w:tblPr>
      <w:tblGrid>
        <w:gridCol w:w="576"/>
        <w:gridCol w:w="1056"/>
        <w:gridCol w:w="4206"/>
        <w:gridCol w:w="2606"/>
        <w:gridCol w:w="1176"/>
      </w:tblGrid>
      <w:tr w:rsidR="00652B65" w:rsidRPr="00377CA2" w:rsidTr="008B46E6">
        <w:trPr>
          <w:trHeight w:val="255"/>
        </w:trPr>
        <w:tc>
          <w:tcPr>
            <w:tcW w:w="497" w:type="dxa"/>
            <w:tcBorders>
              <w:top w:val="single" w:sz="4" w:space="0" w:color="auto"/>
              <w:left w:val="single" w:sz="4" w:space="0" w:color="auto"/>
              <w:bottom w:val="single" w:sz="4" w:space="0" w:color="auto"/>
              <w:right w:val="single" w:sz="4" w:space="0" w:color="auto"/>
            </w:tcBorders>
            <w:shd w:val="clear" w:color="000000" w:fill="00FF00"/>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Poz</w:t>
            </w:r>
          </w:p>
        </w:tc>
        <w:tc>
          <w:tcPr>
            <w:tcW w:w="870" w:type="dxa"/>
            <w:tcBorders>
              <w:top w:val="single" w:sz="4" w:space="0" w:color="auto"/>
              <w:left w:val="nil"/>
              <w:bottom w:val="single" w:sz="4" w:space="0" w:color="auto"/>
              <w:right w:val="single" w:sz="4" w:space="0" w:color="auto"/>
            </w:tcBorders>
            <w:shd w:val="clear" w:color="000000" w:fill="00FF00"/>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Cod</w:t>
            </w:r>
          </w:p>
        </w:tc>
        <w:tc>
          <w:tcPr>
            <w:tcW w:w="4417" w:type="dxa"/>
            <w:tcBorders>
              <w:top w:val="single" w:sz="4" w:space="0" w:color="auto"/>
              <w:left w:val="nil"/>
              <w:bottom w:val="single" w:sz="4" w:space="0" w:color="auto"/>
              <w:right w:val="single" w:sz="4" w:space="0" w:color="auto"/>
            </w:tcBorders>
            <w:shd w:val="clear" w:color="000000" w:fill="00FF00"/>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Elemente de identificare</w:t>
            </w:r>
          </w:p>
        </w:tc>
        <w:tc>
          <w:tcPr>
            <w:tcW w:w="2700" w:type="dxa"/>
            <w:tcBorders>
              <w:top w:val="single" w:sz="4" w:space="0" w:color="auto"/>
              <w:left w:val="nil"/>
              <w:bottom w:val="single" w:sz="4" w:space="0" w:color="auto"/>
              <w:right w:val="single" w:sz="4" w:space="0" w:color="auto"/>
            </w:tcBorders>
            <w:shd w:val="clear" w:color="000000" w:fill="00FF00"/>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Caracteristici principale</w:t>
            </w:r>
          </w:p>
        </w:tc>
        <w:tc>
          <w:tcPr>
            <w:tcW w:w="1136" w:type="dxa"/>
            <w:tcBorders>
              <w:top w:val="single" w:sz="4" w:space="0" w:color="auto"/>
              <w:left w:val="nil"/>
              <w:bottom w:val="single" w:sz="4" w:space="0" w:color="auto"/>
              <w:right w:val="single" w:sz="4" w:space="0" w:color="auto"/>
            </w:tcBorders>
            <w:shd w:val="clear" w:color="000000" w:fill="00FF00"/>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Valoare inv.</w:t>
            </w:r>
          </w:p>
        </w:tc>
      </w:tr>
      <w:tr w:rsidR="00652B65" w:rsidRPr="00377CA2" w:rsidTr="008B46E6">
        <w:trPr>
          <w:trHeight w:val="330"/>
        </w:trPr>
        <w:tc>
          <w:tcPr>
            <w:tcW w:w="497" w:type="dxa"/>
            <w:tcBorders>
              <w:top w:val="nil"/>
              <w:left w:val="nil"/>
              <w:bottom w:val="nil"/>
              <w:right w:val="nil"/>
            </w:tcBorders>
            <w:shd w:val="clear" w:color="000000" w:fill="FFFFCC"/>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797</w:t>
            </w:r>
          </w:p>
        </w:tc>
        <w:tc>
          <w:tcPr>
            <w:tcW w:w="870" w:type="dxa"/>
            <w:tcBorders>
              <w:top w:val="nil"/>
              <w:left w:val="nil"/>
              <w:bottom w:val="nil"/>
              <w:right w:val="nil"/>
            </w:tcBorders>
            <w:shd w:val="clear" w:color="000000" w:fill="FFFFCC"/>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2.1.24.5.</w:t>
            </w:r>
          </w:p>
        </w:tc>
        <w:tc>
          <w:tcPr>
            <w:tcW w:w="4417" w:type="dxa"/>
            <w:tcBorders>
              <w:top w:val="nil"/>
              <w:left w:val="nil"/>
              <w:bottom w:val="nil"/>
              <w:right w:val="nil"/>
            </w:tcBorders>
            <w:shd w:val="clear" w:color="000000" w:fill="FFFFCC"/>
            <w:hideMark/>
          </w:tcPr>
          <w:p w:rsidR="00652B65" w:rsidRPr="00377CA2" w:rsidRDefault="00652B65" w:rsidP="00F75803">
            <w:pPr>
              <w:spacing w:after="0" w:line="240" w:lineRule="auto"/>
              <w:jc w:val="both"/>
              <w:rPr>
                <w:rFonts w:ascii="Times New Roman" w:hAnsi="Times New Roman"/>
                <w:b/>
                <w:bCs/>
                <w:sz w:val="24"/>
                <w:szCs w:val="24"/>
              </w:rPr>
            </w:pPr>
            <w:r w:rsidRPr="00377CA2">
              <w:rPr>
                <w:rFonts w:ascii="Times New Roman" w:hAnsi="Times New Roman"/>
                <w:b/>
                <w:bCs/>
                <w:sz w:val="24"/>
                <w:szCs w:val="24"/>
              </w:rPr>
              <w:t xml:space="preserve">Instalatie TMB (detalii tehnice in </w:t>
            </w:r>
            <w:r w:rsidRPr="00F75803">
              <w:rPr>
                <w:rFonts w:ascii="Times New Roman" w:hAnsi="Times New Roman"/>
                <w:b/>
                <w:bCs/>
                <w:sz w:val="24"/>
                <w:szCs w:val="24"/>
                <w:highlight w:val="yellow"/>
              </w:rPr>
              <w:t xml:space="preserve">Anexa </w:t>
            </w:r>
            <w:r w:rsidR="00F75803" w:rsidRPr="00F75803">
              <w:rPr>
                <w:rFonts w:ascii="Times New Roman" w:hAnsi="Times New Roman"/>
                <w:b/>
                <w:bCs/>
                <w:sz w:val="24"/>
                <w:szCs w:val="24"/>
                <w:highlight w:val="yellow"/>
              </w:rPr>
              <w:t>8</w:t>
            </w:r>
            <w:r w:rsidRPr="00F75803">
              <w:rPr>
                <w:rFonts w:ascii="Times New Roman" w:hAnsi="Times New Roman"/>
                <w:b/>
                <w:bCs/>
                <w:sz w:val="24"/>
                <w:szCs w:val="24"/>
                <w:highlight w:val="yellow"/>
              </w:rPr>
              <w:t xml:space="preserve"> [Lista inventar</w:t>
            </w:r>
            <w:r w:rsidRPr="00377CA2">
              <w:rPr>
                <w:rFonts w:ascii="Times New Roman" w:hAnsi="Times New Roman"/>
                <w:b/>
                <w:bCs/>
                <w:sz w:val="24"/>
                <w:szCs w:val="24"/>
              </w:rPr>
              <w:t>]</w:t>
            </w:r>
          </w:p>
        </w:tc>
        <w:tc>
          <w:tcPr>
            <w:tcW w:w="2700" w:type="dxa"/>
            <w:tcBorders>
              <w:top w:val="nil"/>
              <w:left w:val="nil"/>
              <w:bottom w:val="nil"/>
              <w:right w:val="nil"/>
            </w:tcBorders>
            <w:shd w:val="clear" w:color="000000" w:fill="FFFFCC"/>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 </w:t>
            </w:r>
          </w:p>
        </w:tc>
        <w:tc>
          <w:tcPr>
            <w:tcW w:w="1136" w:type="dxa"/>
            <w:tcBorders>
              <w:top w:val="nil"/>
              <w:left w:val="nil"/>
              <w:bottom w:val="nil"/>
              <w:right w:val="nil"/>
            </w:tcBorders>
            <w:shd w:val="clear" w:color="000000" w:fill="FFFFCC"/>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 </w:t>
            </w:r>
          </w:p>
        </w:tc>
      </w:tr>
      <w:tr w:rsidR="00652B65" w:rsidRPr="00377CA2" w:rsidTr="008B46E6">
        <w:trPr>
          <w:trHeight w:val="54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Hala tratare mecanica</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2400 m2, 79,50 m x 32 m, H=7,4 m</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13172807</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2 linii tehnologice</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Instalatie electrica de forta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separatoare magnetice , 4</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ciururi rotative, 2 buc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boxpaleti deseuri metal, 5</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xml:space="preserve">tocatoare stationare Hussmann </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benzi, 8 buc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Instalatie de comanda SCADA)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Dulap de comanda centralizat</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Containere metalice, 5 buc, 40 m3</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Incarcatoare frontale, Hyundai, 5 buc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Camioane bascula transport, 3 buc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xml:space="preserve">Camion cu carlig </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autoutilitare Nissan , 2 buc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Garaj si Atelier</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40 x 41 m x 14,21 m</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565066.43</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Biofiltru</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21 m x 10 m x 2 m</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573948.88</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Spatiu tehnic biofiltru (hala)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10 m x 7 m x 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desprafuitor cu cartuse in contracurent</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Ventilator centrifugal cu convertizor</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Compresor cu melc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Aeroterme electrice</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usa dublu metalica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Zona compostare brazde</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S= 22520 m2</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5012995.2</w:t>
            </w:r>
          </w:p>
        </w:tc>
      </w:tr>
      <w:tr w:rsidR="00652B65" w:rsidRPr="00377CA2" w:rsidTr="008B46E6">
        <w:trPr>
          <w:trHeight w:val="31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9 padocuri beton cu pereti laterali H=1 m</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46 x 8 x 3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2 canale aerisire/padoc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suflanta/padoc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1,5 kW</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senzor oxigen/padoc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senzor temp / 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cutie comanda/padoc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prelata Gore/padoc</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 PC cu SCADA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9 siruri conducte PEHD</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Platforma in incinta</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S=40740 m2</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7834452.3</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imbracaminte asfaltica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xml:space="preserve">Ziduri sprijin </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1929050.2</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Zid zona Est si Sud</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h=1,68-6,53 m, L= 430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Zid zona Nord</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h- 3,52 - 5,40 m, L= 215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Zid Zona tratare mecanica si garaj</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h=2 - 5,5 m, L=181,55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Cantar rutier, structura beton</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80 t</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154826.17</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3 module x 8 celule</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cu 2 UC complete si 2 UPS complete</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Instalatie electrica</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1617386.7</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PT 2 2 x 630 kVA LES+ 1 x 400 kVA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49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TGD zona 1 pentru alim TFHVACR pt biofiltru incinta tehnica, echip, incalzire, ventialtie, clima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cablu 205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TFHVACR la BAC 80</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cablu 15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30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TGD Zona 2 pt alimentare  TFHTM1 (pentru TL1, T1)</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cablu 160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TGD Zona 3 pt alimentare TFHTM2 (pt alim T2, TL2)</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cablu 160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60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TFHTM1 - tablouri  TLP (pt iluminat int si ilum ext. perimetral, iluminat sig si prize hala)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 15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TFHTM1 - tablou TFGS2 (Garaj-atelier )</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l=180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TFHTM2 - BAC 100.1</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l-15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TFHTM2- TFDI (platforma descomunere intensa)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l=210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TFHTM2 - iluminat ext</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 540 + 170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TFHTM2 - BAC-100.2</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l=15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linie TGD2-C1  - TDA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l=160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xml:space="preserve">Iluminat platforma compostare, 10 stalpi </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Sistem alimentare cu apa si canalizare TMB</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629096.11</w:t>
            </w: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Sistem alimentare cu apa TMB</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1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Garaj si atelier : grup sanitar, conducta Dn25 din camin a14</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4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Hala de tratare mecanica, alimentare hidranti : 2 conducte DN 110 mm din camin i6</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34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Spatiu tehnic biofiltru  1 conducta DN132, din camin a4</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Platforma maturare  si 2 hidranti gradina - 1 conducta din retea incendiu, DN 32</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xml:space="preserve">Inst interioara TMB incendiu </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l=199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Sistem canalizare TMB</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a) Retea canalizare</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r>
      <w:tr w:rsidR="00652B65" w:rsidRPr="00377CA2" w:rsidTr="008B46E6">
        <w:trPr>
          <w:trHeight w:val="61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i/>
                <w:iCs/>
                <w:sz w:val="20"/>
                <w:szCs w:val="20"/>
                <w:u w:val="single"/>
              </w:rPr>
              <w:t>Garaj si atelier</w:t>
            </w:r>
            <w:r w:rsidRPr="00377CA2">
              <w:rPr>
                <w:rFonts w:ascii="Times New Roman" w:hAnsi="Times New Roman"/>
                <w:sz w:val="20"/>
                <w:szCs w:val="20"/>
                <w:u w:val="single"/>
              </w:rPr>
              <w:t xml:space="preserve">: </w:t>
            </w:r>
            <w:r w:rsidRPr="00377CA2">
              <w:rPr>
                <w:rFonts w:ascii="Times New Roman" w:hAnsi="Times New Roman"/>
                <w:sz w:val="20"/>
                <w:szCs w:val="20"/>
              </w:rPr>
              <w:t>grup sanitar - conducta PVC DN 110, caminele Cg1, Cg2, Cg3</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l=60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76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i/>
                <w:iCs/>
                <w:sz w:val="20"/>
                <w:szCs w:val="20"/>
                <w:u w:val="single"/>
              </w:rPr>
              <w:t xml:space="preserve">Hala TM : </w:t>
            </w:r>
            <w:r w:rsidRPr="00377CA2">
              <w:rPr>
                <w:rFonts w:ascii="Times New Roman" w:hAnsi="Times New Roman"/>
                <w:sz w:val="20"/>
                <w:szCs w:val="20"/>
              </w:rPr>
              <w:t>racord rigole scurgeri accidentale-2 conducte DN110, camine Cvm05 si Cvm06, avand urmatoarele lungimi</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Racord la CTM2</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14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Racord la CTM1</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42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i/>
                <w:iCs/>
                <w:sz w:val="20"/>
                <w:szCs w:val="20"/>
                <w:u w:val="single"/>
              </w:rPr>
              <w:t>Biofiltru :</w:t>
            </w:r>
            <w:r w:rsidRPr="00377CA2">
              <w:rPr>
                <w:rFonts w:ascii="Times New Roman" w:hAnsi="Times New Roman"/>
                <w:sz w:val="20"/>
                <w:szCs w:val="20"/>
              </w:rPr>
              <w:t xml:space="preserve"> Racord la Cvm05 DN160</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70 ml</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i/>
                <w:iCs/>
                <w:sz w:val="20"/>
                <w:szCs w:val="20"/>
                <w:u w:val="single"/>
              </w:rPr>
            </w:pPr>
            <w:r w:rsidRPr="00377CA2">
              <w:rPr>
                <w:rFonts w:ascii="Times New Roman" w:hAnsi="Times New Roman"/>
                <w:i/>
                <w:iCs/>
                <w:sz w:val="20"/>
                <w:szCs w:val="20"/>
                <w:u w:val="single"/>
              </w:rPr>
              <w:t>Zona compostare intensa</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Racord brazde, DN160 in SP1</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283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Camine Cvl1, 2, 3, 4, 5 si Camin rupere panta Cvl6</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1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Racord Bazin prima ploaie DN 315, cu descarcare in Cvl6</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22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Conducta DN 315 bypass la rigola drum</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b) Rigole platforma TMB</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l=1117 mm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0"/>
                <w:szCs w:val="20"/>
              </w:rPr>
            </w:pPr>
          </w:p>
        </w:tc>
      </w:tr>
      <w:tr w:rsidR="00652B65" w:rsidRPr="00377CA2" w:rsidTr="008B46E6">
        <w:trPr>
          <w:trHeight w:val="31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c) Camine linistire la platforma TMB</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Camine beton CL1-CL4</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dim in proiect</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1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d) Bazin de prima ploaie, beton</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10,5 m x 6,5 m x 3,20 m + 1,9 m x 2,25 m x 1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54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e) Bazin retentie apa pluviala , cuva beton</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20,3 m x 8,10 m x 3 m</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Cultivare spatiu TMB</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18646.05</w:t>
            </w: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r>
      <w:tr w:rsidR="00652B65" w:rsidRPr="00377CA2" w:rsidTr="008B46E6">
        <w:trPr>
          <w:trHeight w:val="270"/>
        </w:trPr>
        <w:tc>
          <w:tcPr>
            <w:tcW w:w="49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87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 </w:t>
            </w:r>
          </w:p>
        </w:tc>
        <w:tc>
          <w:tcPr>
            <w:tcW w:w="4417"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Terasamente hala STMB si garaj</w:t>
            </w:r>
          </w:p>
        </w:tc>
        <w:tc>
          <w:tcPr>
            <w:tcW w:w="2700"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w:t>
            </w:r>
          </w:p>
        </w:tc>
        <w:tc>
          <w:tcPr>
            <w:tcW w:w="1136" w:type="dxa"/>
            <w:tcBorders>
              <w:top w:val="nil"/>
              <w:left w:val="nil"/>
              <w:bottom w:val="nil"/>
              <w:right w:val="nil"/>
            </w:tcBorders>
            <w:shd w:val="clear" w:color="000000" w:fill="DBEEF3"/>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3110684.9</w:t>
            </w:r>
          </w:p>
        </w:tc>
      </w:tr>
      <w:tr w:rsidR="00652B65" w:rsidRPr="00377CA2" w:rsidTr="008B46E6">
        <w:trPr>
          <w:trHeight w:val="27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r w:rsidRPr="00377CA2">
              <w:rPr>
                <w:rFonts w:ascii="Times New Roman" w:hAnsi="Times New Roman"/>
                <w:b/>
                <w:bCs/>
                <w:i/>
                <w:iCs/>
                <w:sz w:val="20"/>
                <w:szCs w:val="20"/>
              </w:rPr>
              <w:t xml:space="preserve"> (incl. Terasamente platforme compost)</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i/>
                <w:iCs/>
                <w:sz w:val="20"/>
                <w:szCs w:val="20"/>
              </w:rPr>
            </w:pPr>
          </w:p>
        </w:tc>
      </w:tr>
      <w:tr w:rsidR="00652B65" w:rsidRPr="00377CA2" w:rsidTr="008B46E6">
        <w:trPr>
          <w:trHeight w:val="31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Total [RON}</w:t>
            </w: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4"/>
                <w:szCs w:val="24"/>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4"/>
                <w:szCs w:val="24"/>
              </w:rPr>
            </w:pPr>
            <w:r w:rsidRPr="00377CA2">
              <w:rPr>
                <w:rFonts w:ascii="Times New Roman" w:hAnsi="Times New Roman"/>
                <w:b/>
                <w:bCs/>
                <w:sz w:val="24"/>
                <w:szCs w:val="24"/>
              </w:rPr>
              <w:t>34618960</w:t>
            </w:r>
          </w:p>
        </w:tc>
      </w:tr>
      <w:tr w:rsidR="00652B65" w:rsidRPr="00377CA2" w:rsidTr="008B46E6">
        <w:trPr>
          <w:trHeight w:val="25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441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270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28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7987" w:type="dxa"/>
            <w:gridSpan w:val="3"/>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b/>
                <w:bCs/>
                <w:sz w:val="20"/>
                <w:szCs w:val="20"/>
              </w:rPr>
            </w:pPr>
            <w:r w:rsidRPr="00377CA2">
              <w:rPr>
                <w:rFonts w:ascii="Times New Roman" w:hAnsi="Times New Roman"/>
                <w:b/>
                <w:bCs/>
                <w:sz w:val="20"/>
                <w:szCs w:val="20"/>
              </w:rPr>
              <w:t>Durate de amortizare</w:t>
            </w:r>
          </w:p>
        </w:tc>
        <w:tc>
          <w:tcPr>
            <w:tcW w:w="1136"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r>
      <w:tr w:rsidR="00652B65" w:rsidRPr="00377CA2" w:rsidTr="008B46E6">
        <w:trPr>
          <w:trHeight w:val="30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253" w:type="dxa"/>
            <w:gridSpan w:val="3"/>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Pentru constructrii si instalatii, termenul de amortizare este de 40 de ani</w:t>
            </w:r>
          </w:p>
        </w:tc>
      </w:tr>
      <w:tr w:rsidR="00652B65" w:rsidRPr="00377CA2" w:rsidTr="008B46E6">
        <w:trPr>
          <w:trHeight w:val="300"/>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253" w:type="dxa"/>
            <w:gridSpan w:val="3"/>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Pentru echipamente fara montaj si vehicule, durata de amortizare este de 8 ani</w:t>
            </w:r>
          </w:p>
        </w:tc>
      </w:tr>
      <w:tr w:rsidR="00652B65" w:rsidRPr="00377CA2" w:rsidTr="008B46E6">
        <w:trPr>
          <w:trHeight w:val="285"/>
        </w:trPr>
        <w:tc>
          <w:tcPr>
            <w:tcW w:w="497"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70" w:type="dxa"/>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p>
        </w:tc>
        <w:tc>
          <w:tcPr>
            <w:tcW w:w="8253" w:type="dxa"/>
            <w:gridSpan w:val="3"/>
            <w:tcBorders>
              <w:top w:val="nil"/>
              <w:left w:val="nil"/>
              <w:bottom w:val="nil"/>
              <w:right w:val="nil"/>
            </w:tcBorders>
            <w:shd w:val="clear" w:color="auto" w:fill="auto"/>
            <w:hideMark/>
          </w:tcPr>
          <w:p w:rsidR="00652B65" w:rsidRPr="00377CA2" w:rsidRDefault="00652B65" w:rsidP="004A1F53">
            <w:pPr>
              <w:spacing w:after="0" w:line="240" w:lineRule="auto"/>
              <w:jc w:val="both"/>
              <w:rPr>
                <w:rFonts w:ascii="Times New Roman" w:hAnsi="Times New Roman"/>
                <w:sz w:val="20"/>
                <w:szCs w:val="20"/>
              </w:rPr>
            </w:pPr>
            <w:r w:rsidRPr="00377CA2">
              <w:rPr>
                <w:rFonts w:ascii="Times New Roman" w:hAnsi="Times New Roman"/>
                <w:sz w:val="20"/>
                <w:szCs w:val="20"/>
              </w:rPr>
              <w:t>Pentru echipamente cu montaj, durata de amortizare este de 12 ani</w:t>
            </w:r>
          </w:p>
        </w:tc>
      </w:tr>
    </w:tbl>
    <w:p w:rsidR="00652B65" w:rsidRDefault="00652B65" w:rsidP="004A1F53">
      <w:pPr>
        <w:jc w:val="both"/>
        <w:rPr>
          <w:rFonts w:ascii="Times New Roman" w:hAnsi="Times New Roman"/>
          <w:sz w:val="24"/>
          <w:szCs w:val="24"/>
        </w:rPr>
      </w:pPr>
    </w:p>
    <w:p w:rsidR="00652B65" w:rsidRPr="0081653D" w:rsidRDefault="00652B65" w:rsidP="004A1F53">
      <w:pPr>
        <w:jc w:val="both"/>
        <w:rPr>
          <w:rFonts w:ascii="Times New Roman" w:hAnsi="Times New Roman"/>
          <w:sz w:val="24"/>
          <w:szCs w:val="24"/>
        </w:rPr>
      </w:pPr>
      <w:r w:rsidRPr="0081653D">
        <w:rPr>
          <w:rFonts w:ascii="Times New Roman" w:hAnsi="Times New Roman"/>
          <w:sz w:val="24"/>
          <w:szCs w:val="24"/>
        </w:rPr>
        <w:t xml:space="preserve">O descriere detaliata se afla in Anexa </w:t>
      </w:r>
      <w:r w:rsidR="00F75803" w:rsidRPr="0081653D">
        <w:rPr>
          <w:rFonts w:ascii="Times New Roman" w:hAnsi="Times New Roman"/>
          <w:sz w:val="24"/>
          <w:szCs w:val="24"/>
        </w:rPr>
        <w:t>8</w:t>
      </w:r>
      <w:r w:rsidRPr="0081653D">
        <w:rPr>
          <w:rFonts w:ascii="Times New Roman" w:hAnsi="Times New Roman"/>
          <w:sz w:val="24"/>
          <w:szCs w:val="24"/>
        </w:rPr>
        <w:t>[ Lista_Inventar-HCJM 29-2014_Depozit+TMB CL2]</w:t>
      </w:r>
    </w:p>
    <w:p w:rsidR="00652B65" w:rsidRDefault="00652B65" w:rsidP="004A1F53">
      <w:pPr>
        <w:jc w:val="both"/>
        <w:rPr>
          <w:rFonts w:ascii="Times New Roman" w:hAnsi="Times New Roman"/>
          <w:sz w:val="24"/>
          <w:szCs w:val="24"/>
        </w:rPr>
      </w:pPr>
      <w:r w:rsidRPr="0081653D">
        <w:rPr>
          <w:rFonts w:ascii="Times New Roman" w:hAnsi="Times New Roman"/>
          <w:sz w:val="24"/>
          <w:szCs w:val="24"/>
        </w:rPr>
        <w:t xml:space="preserve">Valorile echipamentelor (cu montaj si fara montaj) sunt prezentate in </w:t>
      </w:r>
      <w:r w:rsidRPr="0081653D">
        <w:rPr>
          <w:rFonts w:ascii="Times New Roman" w:hAnsi="Times New Roman"/>
          <w:b/>
          <w:sz w:val="24"/>
          <w:szCs w:val="24"/>
        </w:rPr>
        <w:t xml:space="preserve">Anexa </w:t>
      </w:r>
      <w:r w:rsidR="00F75803" w:rsidRPr="0081653D">
        <w:rPr>
          <w:rFonts w:ascii="Times New Roman" w:hAnsi="Times New Roman"/>
          <w:b/>
          <w:sz w:val="24"/>
          <w:szCs w:val="24"/>
        </w:rPr>
        <w:t>10</w:t>
      </w:r>
      <w:r w:rsidRPr="0081653D">
        <w:rPr>
          <w:rFonts w:ascii="Times New Roman" w:hAnsi="Times New Roman"/>
          <w:b/>
          <w:sz w:val="24"/>
          <w:szCs w:val="24"/>
        </w:rPr>
        <w:t xml:space="preserve"> – [Lista investitii_echip_TMB]</w:t>
      </w:r>
      <w:r w:rsidRPr="0081653D">
        <w:rPr>
          <w:rFonts w:ascii="Times New Roman" w:hAnsi="Times New Roman"/>
          <w:sz w:val="24"/>
          <w:szCs w:val="24"/>
        </w:rPr>
        <w:t xml:space="preserve">  , reprodusa mai jos</w:t>
      </w:r>
    </w:p>
    <w:p w:rsidR="00FA67DD" w:rsidRPr="006A5A1C" w:rsidRDefault="00652B65" w:rsidP="004A1F53">
      <w:pPr>
        <w:autoSpaceDE w:val="0"/>
        <w:autoSpaceDN w:val="0"/>
        <w:adjustRightInd w:val="0"/>
        <w:spacing w:before="120" w:after="0" w:line="240" w:lineRule="auto"/>
        <w:jc w:val="both"/>
        <w:rPr>
          <w:rFonts w:ascii="Times New Roman" w:hAnsi="Times New Roman"/>
          <w:sz w:val="24"/>
          <w:szCs w:val="24"/>
          <w:lang w:val="ro-RO"/>
        </w:rPr>
      </w:pPr>
      <w:r w:rsidRPr="00652B65">
        <w:rPr>
          <w:rFonts w:ascii="Times New Roman" w:hAnsi="Times New Roman"/>
          <w:noProof/>
          <w:sz w:val="24"/>
          <w:szCs w:val="24"/>
          <w:lang w:val="ro-RO" w:eastAsia="ro-RO"/>
        </w:rPr>
        <w:lastRenderedPageBreak/>
        <w:drawing>
          <wp:inline distT="0" distB="0" distL="0" distR="0">
            <wp:extent cx="5943600" cy="4191000"/>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943600" cy="4191000"/>
                    </a:xfrm>
                    <a:prstGeom prst="rect">
                      <a:avLst/>
                    </a:prstGeom>
                    <a:noFill/>
                    <a:ln w="9525">
                      <a:noFill/>
                      <a:miter lim="800000"/>
                      <a:headEnd/>
                      <a:tailEnd/>
                    </a:ln>
                  </pic:spPr>
                </pic:pic>
              </a:graphicData>
            </a:graphic>
          </wp:inline>
        </w:drawing>
      </w:r>
    </w:p>
    <w:p w:rsidR="000A693C" w:rsidRPr="000A693C" w:rsidRDefault="000A693C" w:rsidP="004A1F53">
      <w:pPr>
        <w:autoSpaceDE w:val="0"/>
        <w:autoSpaceDN w:val="0"/>
        <w:adjustRightInd w:val="0"/>
        <w:spacing w:before="120" w:after="0" w:line="240" w:lineRule="auto"/>
        <w:jc w:val="both"/>
        <w:rPr>
          <w:rFonts w:ascii="Times New Roman" w:hAnsi="Times New Roman"/>
          <w:b/>
          <w:sz w:val="24"/>
          <w:szCs w:val="24"/>
          <w:lang w:val="ro-RO"/>
        </w:rPr>
      </w:pPr>
      <w:r w:rsidRPr="000A693C">
        <w:rPr>
          <w:rFonts w:ascii="Times New Roman" w:hAnsi="Times New Roman"/>
          <w:b/>
          <w:sz w:val="24"/>
          <w:szCs w:val="24"/>
          <w:lang w:val="ro-RO"/>
        </w:rPr>
        <w:t>Folosirea bunurilor proprii</w:t>
      </w:r>
    </w:p>
    <w:p w:rsidR="000A693C" w:rsidRDefault="000A693C"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t xml:space="preserve">Corespunzator ofertei sale, in vederea procesarii deseurilor sortate cu continut biodegradabil scazut, </w:t>
      </w:r>
      <w:r w:rsidR="001C4A90">
        <w:rPr>
          <w:rFonts w:ascii="Times New Roman" w:hAnsi="Times New Roman"/>
          <w:sz w:val="24"/>
          <w:szCs w:val="24"/>
          <w:lang w:val="ro-RO"/>
        </w:rPr>
        <w:t xml:space="preserve">(material pentru obtinerea de CDD/CSR) </w:t>
      </w:r>
      <w:r>
        <w:rPr>
          <w:rFonts w:ascii="Times New Roman" w:hAnsi="Times New Roman"/>
          <w:sz w:val="24"/>
          <w:szCs w:val="24"/>
          <w:lang w:val="ro-RO"/>
        </w:rPr>
        <w:t>Concesionarul va putea folosi , in continuarea tehnologiei si proceselor realizate cu bunurile Concesionarului date in exploatare, bunuri proprii, doar in vederea realizarii acestui scop.</w:t>
      </w:r>
    </w:p>
    <w:p w:rsidR="000A693C" w:rsidRDefault="000A693C"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t>Bunurile proprii vor fi prezentate complet, ca descriere, specificatii, valoare, numar de inventar scop, utilizare si consumuri, in oferta fiecarui participant la procedura de concesionare</w:t>
      </w:r>
      <w:r w:rsidR="00267D80">
        <w:rPr>
          <w:rFonts w:ascii="Times New Roman" w:hAnsi="Times New Roman"/>
          <w:sz w:val="24"/>
          <w:szCs w:val="24"/>
          <w:lang w:val="ro-RO"/>
        </w:rPr>
        <w:t>, intr- un formular specific</w:t>
      </w:r>
      <w:r>
        <w:rPr>
          <w:rFonts w:ascii="Times New Roman" w:hAnsi="Times New Roman"/>
          <w:sz w:val="24"/>
          <w:szCs w:val="24"/>
          <w:lang w:val="ro-RO"/>
        </w:rPr>
        <w:t>. In perioada de mobilizare , ele vor fi aduse si puse in functiune in amplasament sub supravegherea reprezentantului Concedentului. Ele vor fi inscriptionate diferit fata de bunurile date in exploatare, iar toate cheltuielile legate de functionarea lor nu vor fi facute in nicio masura in baza cheltuielilor de exploatare a bunurilor Concedentului. Toate standardele operationale, de mediu, calitate si protectia muncii vor fi respectate, singurul responsabil de incalcari fiind Concesionarul.</w:t>
      </w:r>
    </w:p>
    <w:p w:rsidR="000A693C" w:rsidRDefault="000A693C"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t>Costurile legate de modificarea Autorizatiei de Functionare si de exploatare a a cestor bunuri sunt exclusiv pe seama Concesionarului.</w:t>
      </w:r>
    </w:p>
    <w:p w:rsidR="000A693C" w:rsidRDefault="000A693C"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t>Intentia de a aduce sau retrage din amplasament bunuri proprii va fi comunicata Concedentului cu cel putin 48 de ore inainte ca orice miscare sa fie facuta.</w:t>
      </w:r>
    </w:p>
    <w:p w:rsidR="000A693C" w:rsidRDefault="00616DB6"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lastRenderedPageBreak/>
        <w:t>Conce</w:t>
      </w:r>
      <w:r w:rsidR="00731ABA">
        <w:rPr>
          <w:rFonts w:ascii="Times New Roman" w:hAnsi="Times New Roman"/>
          <w:sz w:val="24"/>
          <w:szCs w:val="24"/>
          <w:lang w:val="ro-RO"/>
        </w:rPr>
        <w:t>dentul</w:t>
      </w:r>
      <w:r>
        <w:rPr>
          <w:rFonts w:ascii="Times New Roman" w:hAnsi="Times New Roman"/>
          <w:sz w:val="24"/>
          <w:szCs w:val="24"/>
          <w:lang w:val="ro-RO"/>
        </w:rPr>
        <w:t xml:space="preserve"> isi rezerva dreptul ca, in caz de esec al Concesionarului de a prezenta la timp si conform Contractului Garantiile si Asigurarile prevazu</w:t>
      </w:r>
      <w:r w:rsidR="00DE2CCE">
        <w:rPr>
          <w:rFonts w:ascii="Times New Roman" w:hAnsi="Times New Roman"/>
          <w:sz w:val="24"/>
          <w:szCs w:val="24"/>
          <w:lang w:val="ro-RO"/>
        </w:rPr>
        <w:t>te, ori, in cazul abandonului e</w:t>
      </w:r>
      <w:r>
        <w:rPr>
          <w:rFonts w:ascii="Times New Roman" w:hAnsi="Times New Roman"/>
          <w:sz w:val="24"/>
          <w:szCs w:val="24"/>
          <w:lang w:val="ro-RO"/>
        </w:rPr>
        <w:t>xecutiei sau rezilierii Contractului, sa poata retine bunurileproprii ale concesi</w:t>
      </w:r>
      <w:r w:rsidR="00C012B6">
        <w:rPr>
          <w:rFonts w:ascii="Times New Roman" w:hAnsi="Times New Roman"/>
          <w:sz w:val="24"/>
          <w:szCs w:val="24"/>
          <w:lang w:val="ro-RO"/>
        </w:rPr>
        <w:t xml:space="preserve">onarului, pana cand garantiile </w:t>
      </w:r>
      <w:r>
        <w:rPr>
          <w:rFonts w:ascii="Times New Roman" w:hAnsi="Times New Roman"/>
          <w:sz w:val="24"/>
          <w:szCs w:val="24"/>
          <w:lang w:val="ro-RO"/>
        </w:rPr>
        <w:t>Asigurarile vor fi prezentate si/sau pana cand o disputa in cauza este solutionata definitiv.</w:t>
      </w:r>
    </w:p>
    <w:p w:rsidR="00B32D7B" w:rsidRDefault="00B32D7B" w:rsidP="004A1F53">
      <w:pPr>
        <w:autoSpaceDE w:val="0"/>
        <w:autoSpaceDN w:val="0"/>
        <w:adjustRightInd w:val="0"/>
        <w:spacing w:before="120" w:after="0" w:line="240" w:lineRule="auto"/>
        <w:jc w:val="both"/>
        <w:rPr>
          <w:rFonts w:ascii="Times New Roman" w:hAnsi="Times New Roman"/>
          <w:sz w:val="24"/>
          <w:szCs w:val="24"/>
          <w:lang w:val="ro-RO"/>
        </w:rPr>
      </w:pPr>
    </w:p>
    <w:p w:rsidR="00B32D7B" w:rsidRDefault="00B32D7B" w:rsidP="004A1F53">
      <w:pPr>
        <w:autoSpaceDE w:val="0"/>
        <w:autoSpaceDN w:val="0"/>
        <w:adjustRightInd w:val="0"/>
        <w:spacing w:before="120" w:after="0" w:line="240" w:lineRule="auto"/>
        <w:jc w:val="both"/>
        <w:rPr>
          <w:rFonts w:ascii="Times New Roman" w:hAnsi="Times New Roman"/>
          <w:b/>
          <w:sz w:val="24"/>
          <w:szCs w:val="24"/>
          <w:lang w:val="ro-RO"/>
        </w:rPr>
      </w:pPr>
      <w:r w:rsidRPr="00B32D7B">
        <w:rPr>
          <w:rFonts w:ascii="Times New Roman" w:hAnsi="Times New Roman"/>
          <w:b/>
          <w:sz w:val="24"/>
          <w:szCs w:val="24"/>
          <w:lang w:val="ro-RO"/>
        </w:rPr>
        <w:t>Cheltuieli de dotare</w:t>
      </w:r>
      <w:r w:rsidR="000C1ABA">
        <w:rPr>
          <w:rFonts w:ascii="Times New Roman" w:hAnsi="Times New Roman"/>
          <w:b/>
          <w:sz w:val="24"/>
          <w:szCs w:val="24"/>
          <w:lang w:val="ro-RO"/>
        </w:rPr>
        <w:t xml:space="preserve"> suplimentare</w:t>
      </w:r>
      <w:r w:rsidR="003F7F5D">
        <w:rPr>
          <w:rFonts w:ascii="Times New Roman" w:hAnsi="Times New Roman"/>
          <w:b/>
          <w:sz w:val="24"/>
          <w:szCs w:val="24"/>
          <w:lang w:val="ro-RO"/>
        </w:rPr>
        <w:t>.</w:t>
      </w:r>
    </w:p>
    <w:p w:rsidR="003F7F5D" w:rsidRPr="003F7F5D" w:rsidRDefault="003F7F5D" w:rsidP="004A1F53">
      <w:pPr>
        <w:autoSpaceDE w:val="0"/>
        <w:autoSpaceDN w:val="0"/>
        <w:adjustRightInd w:val="0"/>
        <w:spacing w:before="120" w:after="0" w:line="240" w:lineRule="auto"/>
        <w:jc w:val="both"/>
        <w:rPr>
          <w:rFonts w:ascii="Times New Roman" w:hAnsi="Times New Roman"/>
          <w:sz w:val="24"/>
          <w:szCs w:val="24"/>
          <w:lang w:val="ro-RO"/>
        </w:rPr>
      </w:pPr>
      <w:r w:rsidRPr="003F7F5D">
        <w:rPr>
          <w:rFonts w:ascii="Times New Roman" w:hAnsi="Times New Roman"/>
          <w:sz w:val="24"/>
          <w:szCs w:val="24"/>
          <w:lang w:val="ro-RO"/>
        </w:rPr>
        <w:t xml:space="preserve">Pentru functionarea STMB sunt necesare, in vederea masurarii utilitatilor, cheltuieli cu procurarea si instalarea de aparate si sisteme de masurare specifice, care sa fie folosite pentru masurarea cantitatilor de utilitati (dar si a calitatii acestora – apa si energie electrica). Acestea sunt in seama Concesionarului, avand valoare redusa comparativ cu cifra sa de afaceri anuala. Ele se vor deconta la capitolul </w:t>
      </w:r>
      <w:r w:rsidR="008F1596">
        <w:rPr>
          <w:rFonts w:ascii="Times New Roman" w:hAnsi="Times New Roman"/>
          <w:sz w:val="24"/>
          <w:szCs w:val="24"/>
          <w:lang w:val="ro-RO"/>
        </w:rPr>
        <w:t>Amortizari, cu o valoare corespunzatoare Duratei Contractulu</w:t>
      </w:r>
      <w:r w:rsidRPr="003F7F5D">
        <w:rPr>
          <w:rFonts w:ascii="Times New Roman" w:hAnsi="Times New Roman"/>
          <w:sz w:val="24"/>
          <w:szCs w:val="24"/>
          <w:lang w:val="ro-RO"/>
        </w:rPr>
        <w:t xml:space="preserve"> si vor fi bunuri de preluare. Inlocuirea lor, la expirarea duratei de viata, va fi facuta de AC.</w:t>
      </w:r>
      <w:r w:rsidR="008F1596">
        <w:rPr>
          <w:rFonts w:ascii="Times New Roman" w:hAnsi="Times New Roman"/>
          <w:sz w:val="24"/>
          <w:szCs w:val="24"/>
          <w:lang w:val="ro-RO"/>
        </w:rPr>
        <w:t xml:space="preserve"> </w:t>
      </w:r>
      <w:r w:rsidR="0074332F">
        <w:rPr>
          <w:rFonts w:ascii="Times New Roman" w:hAnsi="Times New Roman"/>
          <w:sz w:val="24"/>
          <w:szCs w:val="24"/>
          <w:lang w:val="ro-RO"/>
        </w:rPr>
        <w:t>Cheltuielile vor fi suportate din tariful la care Concesionarul se angajeaza in oferta sa si in baza descrierii si justificarii economice pe care Concesionarul o va prezenta in oferta sa tehnica.</w:t>
      </w:r>
    </w:p>
    <w:p w:rsidR="003F7F5D" w:rsidRPr="003F7F5D" w:rsidRDefault="003F7F5D" w:rsidP="004A1F53">
      <w:pPr>
        <w:autoSpaceDE w:val="0"/>
        <w:autoSpaceDN w:val="0"/>
        <w:adjustRightInd w:val="0"/>
        <w:spacing w:before="120" w:after="0" w:line="240" w:lineRule="auto"/>
        <w:jc w:val="both"/>
        <w:rPr>
          <w:rFonts w:ascii="Times New Roman" w:hAnsi="Times New Roman"/>
          <w:sz w:val="24"/>
          <w:szCs w:val="24"/>
          <w:lang w:val="ro-RO"/>
        </w:rPr>
      </w:pPr>
    </w:p>
    <w:p w:rsidR="003F7F5D" w:rsidRDefault="003F7F5D" w:rsidP="004A1F53">
      <w:pPr>
        <w:autoSpaceDE w:val="0"/>
        <w:autoSpaceDN w:val="0"/>
        <w:adjustRightInd w:val="0"/>
        <w:spacing w:before="120" w:after="0" w:line="240" w:lineRule="auto"/>
        <w:jc w:val="both"/>
        <w:rPr>
          <w:rFonts w:ascii="Times New Roman" w:hAnsi="Times New Roman"/>
          <w:sz w:val="24"/>
          <w:szCs w:val="24"/>
          <w:lang w:val="ro-RO"/>
        </w:rPr>
      </w:pPr>
      <w:r w:rsidRPr="003F7F5D">
        <w:rPr>
          <w:rFonts w:ascii="Times New Roman" w:hAnsi="Times New Roman"/>
          <w:sz w:val="24"/>
          <w:szCs w:val="24"/>
          <w:lang w:val="ro-RO"/>
        </w:rPr>
        <w:t>In vederea asigurarii functionalitatii si interoperabilitatii comunicarii de date, rapoarte, statistici din amplasamentul si spre amplasamentul STMB la si de la sediul AC, in vederea monitorizarii, comunicarii si raportarii, Concesionarul va</w:t>
      </w:r>
      <w:r w:rsidR="001D49F0">
        <w:rPr>
          <w:rFonts w:ascii="Times New Roman" w:hAnsi="Times New Roman"/>
          <w:sz w:val="24"/>
          <w:szCs w:val="24"/>
          <w:lang w:val="ro-RO"/>
        </w:rPr>
        <w:t xml:space="preserve"> avea obligatia de a efectua che</w:t>
      </w:r>
      <w:r w:rsidRPr="003F7F5D">
        <w:rPr>
          <w:rFonts w:ascii="Times New Roman" w:hAnsi="Times New Roman"/>
          <w:sz w:val="24"/>
          <w:szCs w:val="24"/>
          <w:lang w:val="ro-RO"/>
        </w:rPr>
        <w:t>ltuieli (minore in comparatie cu cifra de afacer, neputand fi considerate investitii in adevaratul sens al cuvantului) pentru completarea sistemului de transmitere de date din teren (valori masurate de senzori inteligenti, date zilnice – jurnalul activitatii zilnice), alte comunicari si rapoarte. Se va avea in vedere instalarea la sediul AC a unui terminal inteligent capabil sa comunice cu serverul care va fi procurat, instalat si configurat in amplasament. Instruirea personalului AC si intretinerea software si hardware a sistemului terminal instalat la sediul sau (calculator, imprimanta, scaner,) cad in seama Concesionarului. Bunurile procurate si instalate vor fi bunuri de preluare. Inlocuirea lor (la expirarea duratei de viata) va fi facuta de AC.</w:t>
      </w:r>
      <w:r w:rsidR="00296B93">
        <w:rPr>
          <w:rFonts w:ascii="Times New Roman" w:hAnsi="Times New Roman"/>
          <w:sz w:val="24"/>
          <w:szCs w:val="24"/>
          <w:lang w:val="ro-RO"/>
        </w:rPr>
        <w:t>. Cheltuielile facute vor fi cuprinse in oferta tehnica la capitolul Cheltuieli de dezvoltare, conform cu descrierea si justificarea din Propunerea Tehnica. Cheltuielile se suporta ca urmare din tariful la care Concesionarul se angajeaza prin Propunerea lui Financiara</w:t>
      </w:r>
      <w:r w:rsidR="008F1596">
        <w:rPr>
          <w:rFonts w:ascii="Times New Roman" w:hAnsi="Times New Roman"/>
          <w:sz w:val="24"/>
          <w:szCs w:val="24"/>
          <w:lang w:val="ro-RO"/>
        </w:rPr>
        <w:t>.</w:t>
      </w:r>
    </w:p>
    <w:p w:rsidR="008F1596" w:rsidRPr="003F7F5D" w:rsidRDefault="008F1596" w:rsidP="004A1F53">
      <w:pPr>
        <w:autoSpaceDE w:val="0"/>
        <w:autoSpaceDN w:val="0"/>
        <w:adjustRightInd w:val="0"/>
        <w:spacing w:before="120" w:after="0" w:line="240" w:lineRule="auto"/>
        <w:jc w:val="both"/>
        <w:rPr>
          <w:rFonts w:ascii="Times New Roman" w:hAnsi="Times New Roman"/>
          <w:sz w:val="24"/>
          <w:szCs w:val="24"/>
          <w:lang w:val="ro-RO"/>
        </w:rPr>
      </w:pPr>
      <w:r>
        <w:rPr>
          <w:rFonts w:ascii="Times New Roman" w:hAnsi="Times New Roman"/>
          <w:sz w:val="24"/>
          <w:szCs w:val="24"/>
          <w:lang w:val="ro-RO"/>
        </w:rPr>
        <w:t xml:space="preserve">Chaltuielile de dotare suplimentara (de dezvoltare nu vor depasi valoarea de 0.07 Euro/t, pentru intreaga durata a Contractului. </w:t>
      </w:r>
    </w:p>
    <w:p w:rsidR="000A693C" w:rsidRPr="006A5A1C" w:rsidRDefault="000A693C" w:rsidP="004A1F53">
      <w:pPr>
        <w:autoSpaceDE w:val="0"/>
        <w:autoSpaceDN w:val="0"/>
        <w:adjustRightInd w:val="0"/>
        <w:spacing w:before="120" w:after="0" w:line="240" w:lineRule="auto"/>
        <w:jc w:val="both"/>
        <w:rPr>
          <w:rFonts w:ascii="Times New Roman" w:hAnsi="Times New Roman"/>
          <w:sz w:val="24"/>
          <w:szCs w:val="24"/>
          <w:lang w:val="ro-RO"/>
        </w:rPr>
      </w:pPr>
    </w:p>
    <w:p w:rsidR="002C5D90" w:rsidRPr="00D327E8"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D327E8">
        <w:rPr>
          <w:rFonts w:ascii="Times New Roman" w:hAnsi="Times New Roman"/>
          <w:b/>
          <w:sz w:val="24"/>
          <w:szCs w:val="24"/>
        </w:rPr>
        <w:t>Standarde de performanta tehnica si specificatii tehnice de calitate</w:t>
      </w:r>
    </w:p>
    <w:p w:rsidR="00D327E8" w:rsidRDefault="00D327E8" w:rsidP="004A1F53">
      <w:pPr>
        <w:widowControl w:val="0"/>
        <w:autoSpaceDE w:val="0"/>
        <w:autoSpaceDN w:val="0"/>
        <w:adjustRightInd w:val="0"/>
        <w:spacing w:before="74" w:after="0" w:line="240" w:lineRule="auto"/>
        <w:jc w:val="both"/>
        <w:rPr>
          <w:rFonts w:ascii="Times New Roman" w:hAnsi="Times New Roman"/>
          <w:sz w:val="24"/>
          <w:szCs w:val="24"/>
        </w:rPr>
      </w:pPr>
    </w:p>
    <w:p w:rsidR="00626C27" w:rsidRDefault="00626C27"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Nu exista standard</w:t>
      </w:r>
      <w:r w:rsidR="00D327E8">
        <w:rPr>
          <w:rFonts w:ascii="Times New Roman" w:hAnsi="Times New Roman"/>
          <w:sz w:val="24"/>
          <w:szCs w:val="24"/>
        </w:rPr>
        <w:t>e</w:t>
      </w:r>
      <w:r>
        <w:rPr>
          <w:rFonts w:ascii="Times New Roman" w:hAnsi="Times New Roman"/>
          <w:sz w:val="24"/>
          <w:szCs w:val="24"/>
        </w:rPr>
        <w:t xml:space="preserve"> de calitate privind materialele la intrare. (deseuri reziduale colectate separat si transportate separat la TMB din categoria deseurilor menajere si a celor similare </w:t>
      </w:r>
    </w:p>
    <w:p w:rsidR="00652B65" w:rsidRDefault="00652B65"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Calitatea deseurilor receptionate (din care nu trebuie sa faca parte deseuri periculoase (si nici deseuri periculoase din deseurile menajere si similare) va fi stabilita de concesionar, care va elabora o lista de deseuri acceptate in statia TMB, in perioada de Mobilizare, pe care o va aduce la cunostinta tuturor </w:t>
      </w:r>
      <w:r w:rsidR="009A751B">
        <w:rPr>
          <w:rFonts w:ascii="Times New Roman" w:hAnsi="Times New Roman"/>
          <w:sz w:val="24"/>
          <w:szCs w:val="24"/>
        </w:rPr>
        <w:t>persoanelor fizice si juridice si AAPL din Aria de Activitate.</w:t>
      </w: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Procedurile de receptie si calitatea receptiei sunt in responsabilitatea integral a Concesionarului.</w:t>
      </w:r>
    </w:p>
    <w:p w:rsidR="004B50C7" w:rsidRDefault="004B50C7" w:rsidP="004A1F53">
      <w:pPr>
        <w:widowControl w:val="0"/>
        <w:autoSpaceDE w:val="0"/>
        <w:autoSpaceDN w:val="0"/>
        <w:adjustRightInd w:val="0"/>
        <w:spacing w:before="74" w:after="0" w:line="240" w:lineRule="auto"/>
        <w:jc w:val="both"/>
        <w:rPr>
          <w:rFonts w:ascii="Times New Roman" w:hAnsi="Times New Roman"/>
          <w:b/>
          <w:color w:val="000000" w:themeColor="text1"/>
          <w:sz w:val="24"/>
          <w:szCs w:val="24"/>
        </w:rPr>
      </w:pPr>
    </w:p>
    <w:p w:rsidR="004B50C7" w:rsidRPr="0072521F" w:rsidRDefault="004B50C7" w:rsidP="004A1F53">
      <w:pPr>
        <w:widowControl w:val="0"/>
        <w:autoSpaceDE w:val="0"/>
        <w:autoSpaceDN w:val="0"/>
        <w:adjustRightInd w:val="0"/>
        <w:spacing w:before="74" w:after="0" w:line="240" w:lineRule="auto"/>
        <w:jc w:val="both"/>
        <w:rPr>
          <w:rStyle w:val="Accentuat"/>
          <w:rFonts w:ascii="Times New Roman" w:hAnsi="Times New Roman"/>
          <w:b/>
          <w:bCs/>
          <w:i w:val="0"/>
          <w:iCs w:val="0"/>
          <w:color w:val="000000" w:themeColor="text1"/>
          <w:sz w:val="24"/>
          <w:szCs w:val="24"/>
          <w:shd w:val="clear" w:color="auto" w:fill="FFFFFF"/>
        </w:rPr>
      </w:pPr>
      <w:r w:rsidRPr="0072521F">
        <w:rPr>
          <w:rFonts w:ascii="Times New Roman" w:hAnsi="Times New Roman"/>
          <w:b/>
          <w:color w:val="000000" w:themeColor="text1"/>
          <w:sz w:val="24"/>
          <w:szCs w:val="24"/>
        </w:rPr>
        <w:t xml:space="preserve">Pentru masurarea compozitiei deseurilor se va folosi </w:t>
      </w:r>
      <w:r w:rsidRPr="0072521F">
        <w:rPr>
          <w:rStyle w:val="Accentuat"/>
          <w:rFonts w:ascii="Times New Roman" w:hAnsi="Times New Roman"/>
          <w:b/>
          <w:bCs/>
          <w:i w:val="0"/>
          <w:iCs w:val="0"/>
          <w:color w:val="000000" w:themeColor="text1"/>
          <w:sz w:val="24"/>
          <w:szCs w:val="24"/>
          <w:shd w:val="clear" w:color="auto" w:fill="FFFFFF"/>
        </w:rPr>
        <w:t>Standardul SR</w:t>
      </w:r>
      <w:r w:rsidRPr="0072521F">
        <w:rPr>
          <w:rFonts w:ascii="Times New Roman" w:hAnsi="Times New Roman"/>
          <w:b/>
          <w:color w:val="000000" w:themeColor="text1"/>
          <w:sz w:val="24"/>
          <w:szCs w:val="24"/>
          <w:shd w:val="clear" w:color="auto" w:fill="FFFFFF"/>
        </w:rPr>
        <w:t>13493/2004 – (Caracterizarea deseurilor. ....</w:t>
      </w:r>
      <w:r w:rsidRPr="0072521F">
        <w:rPr>
          <w:rStyle w:val="apple-converted-space"/>
          <w:rFonts w:ascii="Times New Roman" w:hAnsi="Times New Roman"/>
          <w:b/>
          <w:color w:val="000000" w:themeColor="text1"/>
          <w:sz w:val="24"/>
          <w:szCs w:val="24"/>
          <w:shd w:val="clear" w:color="auto" w:fill="FFFFFF"/>
        </w:rPr>
        <w:t> </w:t>
      </w:r>
      <w:r w:rsidRPr="0072521F">
        <w:rPr>
          <w:rStyle w:val="Accentuat"/>
          <w:rFonts w:ascii="Times New Roman" w:hAnsi="Times New Roman"/>
          <w:b/>
          <w:bCs/>
          <w:i w:val="0"/>
          <w:iCs w:val="0"/>
          <w:color w:val="000000" w:themeColor="text1"/>
          <w:sz w:val="24"/>
          <w:szCs w:val="24"/>
          <w:shd w:val="clear" w:color="auto" w:fill="FFFFFF"/>
        </w:rPr>
        <w:t>Compozitia deseurilor), urmarindu- se revizuirea acestuia)</w:t>
      </w:r>
    </w:p>
    <w:p w:rsidR="00BD5D14" w:rsidRPr="0072521F" w:rsidRDefault="00BD5D14" w:rsidP="004A1F53">
      <w:pPr>
        <w:widowControl w:val="0"/>
        <w:autoSpaceDE w:val="0"/>
        <w:autoSpaceDN w:val="0"/>
        <w:adjustRightInd w:val="0"/>
        <w:spacing w:before="74" w:after="0" w:line="240" w:lineRule="auto"/>
        <w:jc w:val="both"/>
        <w:rPr>
          <w:rStyle w:val="Accentuat"/>
          <w:rFonts w:ascii="Times New Roman" w:hAnsi="Times New Roman"/>
          <w:b/>
          <w:bCs/>
          <w:i w:val="0"/>
          <w:iCs w:val="0"/>
          <w:color w:val="000000" w:themeColor="text1"/>
          <w:sz w:val="24"/>
          <w:szCs w:val="24"/>
          <w:shd w:val="clear" w:color="auto" w:fill="FFFFFF"/>
        </w:rPr>
      </w:pPr>
    </w:p>
    <w:p w:rsidR="0072521F" w:rsidRDefault="000C13C6" w:rsidP="004A1F53">
      <w:pPr>
        <w:widowControl w:val="0"/>
        <w:autoSpaceDE w:val="0"/>
        <w:autoSpaceDN w:val="0"/>
        <w:adjustRightInd w:val="0"/>
        <w:spacing w:after="0" w:line="300" w:lineRule="auto"/>
        <w:jc w:val="both"/>
        <w:rPr>
          <w:rFonts w:ascii="Times New Roman" w:hAnsi="Times New Roman"/>
          <w:i/>
          <w:iCs/>
          <w:sz w:val="24"/>
          <w:szCs w:val="24"/>
        </w:rPr>
      </w:pPr>
      <w:r w:rsidRPr="0072521F">
        <w:rPr>
          <w:rFonts w:ascii="Times New Roman" w:hAnsi="Times New Roman"/>
          <w:i/>
          <w:iCs/>
          <w:sz w:val="24"/>
          <w:szCs w:val="24"/>
        </w:rPr>
        <w:t xml:space="preserve">In raportarile sale, Operatorul se va baza pe Decizia Comisiei 2011/753/UE de stabilire a </w:t>
      </w:r>
    </w:p>
    <w:p w:rsidR="000C13C6" w:rsidRPr="0072521F" w:rsidRDefault="0072521F" w:rsidP="004A1F53">
      <w:pPr>
        <w:widowControl w:val="0"/>
        <w:autoSpaceDE w:val="0"/>
        <w:autoSpaceDN w:val="0"/>
        <w:adjustRightInd w:val="0"/>
        <w:spacing w:after="0" w:line="300" w:lineRule="auto"/>
        <w:jc w:val="both"/>
        <w:rPr>
          <w:rFonts w:ascii="Times New Roman" w:hAnsi="Times New Roman"/>
          <w:i/>
          <w:sz w:val="24"/>
          <w:szCs w:val="24"/>
        </w:rPr>
      </w:pPr>
      <w:r>
        <w:rPr>
          <w:rFonts w:ascii="Times New Roman" w:hAnsi="Times New Roman"/>
          <w:i/>
          <w:iCs/>
          <w:sz w:val="24"/>
          <w:szCs w:val="24"/>
        </w:rPr>
        <w:t>n</w:t>
      </w:r>
      <w:r w:rsidR="000C13C6" w:rsidRPr="0072521F">
        <w:rPr>
          <w:rFonts w:ascii="Times New Roman" w:hAnsi="Times New Roman"/>
          <w:i/>
          <w:iCs/>
          <w:sz w:val="24"/>
          <w:szCs w:val="24"/>
        </w:rPr>
        <w:t xml:space="preserve">ormelor și a metodelor de calcul pentru verificarea respectării obiectivelor fixate la </w:t>
      </w:r>
      <w:r w:rsidRPr="0072521F">
        <w:rPr>
          <w:rFonts w:ascii="Times New Roman" w:hAnsi="Times New Roman"/>
          <w:i/>
          <w:iCs/>
          <w:sz w:val="24"/>
          <w:szCs w:val="24"/>
        </w:rPr>
        <w:t>ar</w:t>
      </w:r>
      <w:r w:rsidR="000C13C6" w:rsidRPr="0072521F">
        <w:rPr>
          <w:rFonts w:ascii="Times New Roman" w:hAnsi="Times New Roman"/>
          <w:i/>
          <w:iCs/>
          <w:sz w:val="24"/>
          <w:szCs w:val="24"/>
        </w:rPr>
        <w:t xml:space="preserve">ticolul 11 alineatul (2) din Directiva2008/98/CE a Parlamentului European și a Consiliului </w:t>
      </w:r>
      <w:r w:rsidR="000C13C6" w:rsidRPr="0072521F">
        <w:rPr>
          <w:rFonts w:ascii="Times New Roman" w:hAnsi="Times New Roman"/>
          <w:i/>
          <w:sz w:val="24"/>
          <w:szCs w:val="24"/>
        </w:rPr>
        <w:t>, tinand seama de hotararea luata ca in Romania sa se foloseasca metoda 4. Operatorul va urmari evolutia privind dezvoltarea acestei metode, in vedrea conformarii.</w:t>
      </w:r>
    </w:p>
    <w:p w:rsidR="000C13C6" w:rsidRPr="0072521F" w:rsidRDefault="000C13C6" w:rsidP="004A1F53">
      <w:pPr>
        <w:widowControl w:val="0"/>
        <w:autoSpaceDE w:val="0"/>
        <w:autoSpaceDN w:val="0"/>
        <w:adjustRightInd w:val="0"/>
        <w:spacing w:before="74" w:after="0" w:line="240" w:lineRule="auto"/>
        <w:jc w:val="both"/>
        <w:rPr>
          <w:rFonts w:ascii="Times New Roman" w:hAnsi="Times New Roman"/>
          <w:sz w:val="24"/>
          <w:szCs w:val="24"/>
        </w:rPr>
      </w:pP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r w:rsidRPr="0072521F">
        <w:rPr>
          <w:rFonts w:ascii="Times New Roman" w:hAnsi="Times New Roman"/>
          <w:sz w:val="24"/>
          <w:szCs w:val="24"/>
        </w:rPr>
        <w:t>Nu exista standarde pentru calitatea materialelor procesate care vor fi predate pentru eliminare</w:t>
      </w:r>
      <w:r>
        <w:rPr>
          <w:rFonts w:ascii="Times New Roman" w:hAnsi="Times New Roman"/>
          <w:sz w:val="24"/>
          <w:szCs w:val="24"/>
        </w:rPr>
        <w:t xml:space="preserve"> finala si/sau ca material netratat pentru productia in continuare de CDD/CSR. Calitatea va fi prescrisa de Concesionar, care va elabora si proceduri de receptive la DDN (impreuna cu Operatorul DDN, care are si el sarcini in acest scop). Elaborarea prescriptiilor de calitate, a modului de masurare si evaluare si a masuratorilor care se vor intrebuinta este in sarcina Concesionarului si se va </w:t>
      </w:r>
      <w:r w:rsidR="00990261">
        <w:rPr>
          <w:rFonts w:ascii="Times New Roman" w:hAnsi="Times New Roman"/>
          <w:sz w:val="24"/>
          <w:szCs w:val="24"/>
        </w:rPr>
        <w:t>realiza</w:t>
      </w:r>
      <w:r>
        <w:rPr>
          <w:rFonts w:ascii="Times New Roman" w:hAnsi="Times New Roman"/>
          <w:sz w:val="24"/>
          <w:szCs w:val="24"/>
        </w:rPr>
        <w:t xml:space="preserve"> in perioada de Mobilizare,</w:t>
      </w:r>
      <w:r w:rsidR="001D49F0">
        <w:rPr>
          <w:rFonts w:ascii="Times New Roman" w:hAnsi="Times New Roman"/>
          <w:sz w:val="24"/>
          <w:szCs w:val="24"/>
        </w:rPr>
        <w:t xml:space="preserve"> ca si prescriptiile de calitat</w:t>
      </w:r>
      <w:r>
        <w:rPr>
          <w:rFonts w:ascii="Times New Roman" w:hAnsi="Times New Roman"/>
          <w:sz w:val="24"/>
          <w:szCs w:val="24"/>
        </w:rPr>
        <w:t>e amintite mai sus.</w:t>
      </w:r>
    </w:p>
    <w:p w:rsidR="00990261" w:rsidRDefault="00990261"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cazul in care, folosind echipamente proprii, pe care le va aduce in amplasament cu aprobarea solicitata in timp util si pe baza Planului Preliminar de Executie a Activitatii prezentat in oferta sa, Concesionarul va procesa des</w:t>
      </w:r>
      <w:r w:rsidR="00992E74">
        <w:rPr>
          <w:rFonts w:ascii="Times New Roman" w:hAnsi="Times New Roman"/>
          <w:sz w:val="24"/>
          <w:szCs w:val="24"/>
        </w:rPr>
        <w:t>e</w:t>
      </w:r>
      <w:r>
        <w:rPr>
          <w:rFonts w:ascii="Times New Roman" w:hAnsi="Times New Roman"/>
          <w:sz w:val="24"/>
          <w:szCs w:val="24"/>
        </w:rPr>
        <w:t>urile cu continut scazut de deseuri biodegradabile pentru a obtine si livra, reducand cantitatile de deseu</w:t>
      </w:r>
      <w:r w:rsidR="003F7F5D">
        <w:rPr>
          <w:rFonts w:ascii="Times New Roman" w:hAnsi="Times New Roman"/>
          <w:sz w:val="24"/>
          <w:szCs w:val="24"/>
        </w:rPr>
        <w:t>(</w:t>
      </w:r>
      <w:r>
        <w:rPr>
          <w:rFonts w:ascii="Times New Roman" w:hAnsi="Times New Roman"/>
          <w:sz w:val="24"/>
          <w:szCs w:val="24"/>
        </w:rPr>
        <w:t xml:space="preserve"> </w:t>
      </w:r>
      <w:r w:rsidR="00992E74">
        <w:rPr>
          <w:rFonts w:ascii="Times New Roman" w:hAnsi="Times New Roman"/>
          <w:sz w:val="24"/>
          <w:szCs w:val="24"/>
        </w:rPr>
        <w:t xml:space="preserve">desu </w:t>
      </w:r>
      <w:r>
        <w:rPr>
          <w:rFonts w:ascii="Times New Roman" w:hAnsi="Times New Roman"/>
          <w:sz w:val="24"/>
          <w:szCs w:val="24"/>
        </w:rPr>
        <w:t>ultim din activitatea sa</w:t>
      </w:r>
      <w:r w:rsidR="00992E74">
        <w:rPr>
          <w:rFonts w:ascii="Times New Roman" w:hAnsi="Times New Roman"/>
          <w:sz w:val="24"/>
          <w:szCs w:val="24"/>
        </w:rPr>
        <w:t>)</w:t>
      </w:r>
      <w:r>
        <w:rPr>
          <w:rFonts w:ascii="Times New Roman" w:hAnsi="Times New Roman"/>
          <w:sz w:val="24"/>
          <w:szCs w:val="24"/>
        </w:rPr>
        <w:t xml:space="preserve">, CDD sau CSR, acestea </w:t>
      </w:r>
      <w:r w:rsidR="00992E74">
        <w:rPr>
          <w:rFonts w:ascii="Times New Roman" w:hAnsi="Times New Roman"/>
          <w:sz w:val="24"/>
          <w:szCs w:val="24"/>
        </w:rPr>
        <w:t xml:space="preserve">din urma </w:t>
      </w:r>
      <w:r>
        <w:rPr>
          <w:rFonts w:ascii="Times New Roman" w:hAnsi="Times New Roman"/>
          <w:sz w:val="24"/>
          <w:szCs w:val="24"/>
        </w:rPr>
        <w:t>vor trebui sa se conformea</w:t>
      </w:r>
      <w:r w:rsidR="001A2ACB">
        <w:rPr>
          <w:rFonts w:ascii="Times New Roman" w:hAnsi="Times New Roman"/>
          <w:sz w:val="24"/>
          <w:szCs w:val="24"/>
        </w:rPr>
        <w:t>ze</w:t>
      </w:r>
      <w:r>
        <w:rPr>
          <w:rFonts w:ascii="Times New Roman" w:hAnsi="Times New Roman"/>
          <w:sz w:val="24"/>
          <w:szCs w:val="24"/>
        </w:rPr>
        <w:t xml:space="preserve"> clasificarii si </w:t>
      </w:r>
      <w:r w:rsidR="001A2ACB">
        <w:rPr>
          <w:rFonts w:ascii="Times New Roman" w:hAnsi="Times New Roman"/>
          <w:sz w:val="24"/>
          <w:szCs w:val="24"/>
        </w:rPr>
        <w:t>s</w:t>
      </w:r>
      <w:r>
        <w:rPr>
          <w:rFonts w:ascii="Times New Roman" w:hAnsi="Times New Roman"/>
          <w:sz w:val="24"/>
          <w:szCs w:val="24"/>
        </w:rPr>
        <w:t xml:space="preserve">pecificatiilor din CSN/TS/EN 15359) </w:t>
      </w: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Calitatea managementului operational va fi urmarita pe baza unui Plan de Executie a </w:t>
      </w:r>
      <w:r w:rsidR="002C3C39">
        <w:rPr>
          <w:rFonts w:ascii="Times New Roman" w:hAnsi="Times New Roman"/>
          <w:sz w:val="24"/>
          <w:szCs w:val="24"/>
        </w:rPr>
        <w:t>A</w:t>
      </w:r>
      <w:r>
        <w:rPr>
          <w:rFonts w:ascii="Times New Roman" w:hAnsi="Times New Roman"/>
          <w:sz w:val="24"/>
          <w:szCs w:val="24"/>
        </w:rPr>
        <w:t>ctivitatii, pregatit de Concesionar  si aprobat de Concedent. Baza elaborarii planului il constituie cerintele Concedentului din caietul de sarcini al Concesiunii. Planul va fi o detaliere a unui Plan Preliminar de executie a Activitatii, care va fi prezentat, ca si cerinta de calificare, de catre fiecare ofertant participant la procedura de concesionare. In scopul</w:t>
      </w:r>
      <w:r w:rsidR="001D49F0">
        <w:rPr>
          <w:rFonts w:ascii="Times New Roman" w:hAnsi="Times New Roman"/>
          <w:sz w:val="24"/>
          <w:szCs w:val="24"/>
        </w:rPr>
        <w:t xml:space="preserve"> elaborarii Planului preliminar</w:t>
      </w:r>
      <w:r>
        <w:rPr>
          <w:rFonts w:ascii="Times New Roman" w:hAnsi="Times New Roman"/>
          <w:sz w:val="24"/>
          <w:szCs w:val="24"/>
        </w:rPr>
        <w:t xml:space="preserve"> de executie si a detalierii lui in perioada de Mobilizare, fiecare Ofertant va tine seama de Manualul de Operare intocmit de proiectantul infrastructurii (</w:t>
      </w:r>
      <w:r w:rsidRPr="009A751B">
        <w:rPr>
          <w:rFonts w:ascii="Times New Roman" w:hAnsi="Times New Roman"/>
          <w:sz w:val="24"/>
          <w:szCs w:val="24"/>
          <w:highlight w:val="yellow"/>
        </w:rPr>
        <w:t>Anexa</w:t>
      </w:r>
      <w:r w:rsidR="00F75803">
        <w:rPr>
          <w:rFonts w:ascii="Times New Roman" w:hAnsi="Times New Roman"/>
          <w:sz w:val="24"/>
          <w:szCs w:val="24"/>
          <w:highlight w:val="yellow"/>
        </w:rPr>
        <w:t xml:space="preserve"> 11 [Manual Operare]</w:t>
      </w:r>
      <w:r w:rsidRPr="009A751B">
        <w:rPr>
          <w:rFonts w:ascii="Times New Roman" w:hAnsi="Times New Roman"/>
          <w:sz w:val="24"/>
          <w:szCs w:val="24"/>
          <w:highlight w:val="yellow"/>
        </w:rPr>
        <w:t xml:space="preserve"> )</w:t>
      </w:r>
      <w:r>
        <w:rPr>
          <w:rFonts w:ascii="Times New Roman" w:hAnsi="Times New Roman"/>
          <w:sz w:val="24"/>
          <w:szCs w:val="24"/>
        </w:rPr>
        <w:t>.</w:t>
      </w: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p>
    <w:p w:rsidR="009A751B" w:rsidRDefault="001D49F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Standardele priv</w:t>
      </w:r>
      <w:r w:rsidR="00B33B82">
        <w:rPr>
          <w:rFonts w:ascii="Times New Roman" w:hAnsi="Times New Roman"/>
          <w:sz w:val="24"/>
          <w:szCs w:val="24"/>
        </w:rPr>
        <w:t>ind intretinerea si reparatia echipamentelor si a constructiilor decurg din manual si din Cartea tehnica a Constructiei.</w:t>
      </w:r>
    </w:p>
    <w:p w:rsidR="00B33B82" w:rsidRDefault="00B33B82" w:rsidP="004A1F53">
      <w:pPr>
        <w:widowControl w:val="0"/>
        <w:autoSpaceDE w:val="0"/>
        <w:autoSpaceDN w:val="0"/>
        <w:adjustRightInd w:val="0"/>
        <w:spacing w:before="74" w:after="0" w:line="240" w:lineRule="auto"/>
        <w:jc w:val="both"/>
        <w:rPr>
          <w:rFonts w:ascii="Times New Roman" w:hAnsi="Times New Roman"/>
          <w:sz w:val="24"/>
          <w:szCs w:val="24"/>
        </w:rPr>
      </w:pPr>
    </w:p>
    <w:p w:rsidR="00B33B82" w:rsidRDefault="00B33B8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vederea asigurarii calitatii activitatii sale si, mai cu seama, a trasabilitatii deseurilor si a materialelor/combusitbililor/consumabilelor folosite, este necesara demonstrarea de catre fiecare ofertant a existentei unui Sistem de Asigurare a </w:t>
      </w:r>
      <w:r w:rsidR="002C3C39">
        <w:rPr>
          <w:rFonts w:ascii="Times New Roman" w:hAnsi="Times New Roman"/>
          <w:sz w:val="24"/>
          <w:szCs w:val="24"/>
        </w:rPr>
        <w:t>C</w:t>
      </w:r>
      <w:r>
        <w:rPr>
          <w:rFonts w:ascii="Times New Roman" w:hAnsi="Times New Roman"/>
          <w:sz w:val="24"/>
          <w:szCs w:val="24"/>
        </w:rPr>
        <w:t xml:space="preserve">alitatii care sa raspunda cerintelor din Standarul ISO 9001/2015 sau celor dintr- un standard echivalent. Concedentul are dreptul in Perioada de </w:t>
      </w:r>
      <w:r>
        <w:rPr>
          <w:rFonts w:ascii="Times New Roman" w:hAnsi="Times New Roman"/>
          <w:sz w:val="24"/>
          <w:szCs w:val="24"/>
        </w:rPr>
        <w:lastRenderedPageBreak/>
        <w:t>Mobilizare, pe baza ofertei Operatorului Economic declarat castigator in cazul in care acesta nu a prezentat o certificare ISO 9001/2015 sau echivalenta, sa ii auditeze Sistemul de calitate, inclusive in prezenta unor auditori certificat</w:t>
      </w:r>
      <w:r w:rsidR="002C3C39">
        <w:rPr>
          <w:rFonts w:ascii="Times New Roman" w:hAnsi="Times New Roman"/>
          <w:sz w:val="24"/>
          <w:szCs w:val="24"/>
        </w:rPr>
        <w:t>i</w:t>
      </w:r>
      <w:r>
        <w:rPr>
          <w:rFonts w:ascii="Times New Roman" w:hAnsi="Times New Roman"/>
          <w:sz w:val="24"/>
          <w:szCs w:val="24"/>
        </w:rPr>
        <w:t>, pentru a stabili daca se poate da Ordinul de Incepere a Exploatarii. Cheltuielile de auditare asociate acestui caz sunt exclusiv in sarcina Concesionarului.</w:t>
      </w:r>
      <w:r w:rsidR="002C3C39">
        <w:rPr>
          <w:rFonts w:ascii="Times New Roman" w:hAnsi="Times New Roman"/>
          <w:sz w:val="24"/>
          <w:szCs w:val="24"/>
        </w:rPr>
        <w:t xml:space="preserve"> </w:t>
      </w:r>
      <w:r w:rsidR="0099346D">
        <w:rPr>
          <w:rFonts w:ascii="Times New Roman" w:hAnsi="Times New Roman"/>
          <w:sz w:val="24"/>
          <w:szCs w:val="24"/>
        </w:rPr>
        <w:t xml:space="preserve">Toate cheltuielile in legatura cu utilizarea Sistemului de Asigurare a </w:t>
      </w:r>
      <w:r w:rsidR="002C3C39">
        <w:rPr>
          <w:rFonts w:ascii="Times New Roman" w:hAnsi="Times New Roman"/>
          <w:sz w:val="24"/>
          <w:szCs w:val="24"/>
        </w:rPr>
        <w:t>C</w:t>
      </w:r>
      <w:r w:rsidR="0099346D">
        <w:rPr>
          <w:rFonts w:ascii="Times New Roman" w:hAnsi="Times New Roman"/>
          <w:sz w:val="24"/>
          <w:szCs w:val="24"/>
        </w:rPr>
        <w:t>alitatii apartin Concesionarului</w:t>
      </w:r>
      <w:r w:rsidR="00A43351">
        <w:rPr>
          <w:rFonts w:ascii="Times New Roman" w:hAnsi="Times New Roman"/>
          <w:sz w:val="24"/>
          <w:szCs w:val="24"/>
        </w:rPr>
        <w:t>, ca si toate consecintele care ar putea surveni ca urmare a neaplicarii corecte a Sistemului de Asigurare a Calitatii</w:t>
      </w:r>
      <w:r w:rsidR="0099346D">
        <w:rPr>
          <w:rFonts w:ascii="Times New Roman" w:hAnsi="Times New Roman"/>
          <w:sz w:val="24"/>
          <w:szCs w:val="24"/>
        </w:rPr>
        <w:t>.</w:t>
      </w:r>
      <w:r w:rsidR="00A43351">
        <w:rPr>
          <w:rFonts w:ascii="Times New Roman" w:hAnsi="Times New Roman"/>
          <w:sz w:val="24"/>
          <w:szCs w:val="24"/>
        </w:rPr>
        <w:t xml:space="preserve"> AC isi rezerva dreptul ca, mai cu seama in ceea ce priveste aplicarea cerintelor de documentare, raportare si trasabilitate din Planul de Asigurare a </w:t>
      </w:r>
      <w:r w:rsidR="002C3C39">
        <w:rPr>
          <w:rFonts w:ascii="Times New Roman" w:hAnsi="Times New Roman"/>
          <w:sz w:val="24"/>
          <w:szCs w:val="24"/>
        </w:rPr>
        <w:t>C</w:t>
      </w:r>
      <w:r w:rsidR="00A43351">
        <w:rPr>
          <w:rFonts w:ascii="Times New Roman" w:hAnsi="Times New Roman"/>
          <w:sz w:val="24"/>
          <w:szCs w:val="24"/>
        </w:rPr>
        <w:t>alitatii, sa aplice penalitati, in functie de gravidatea si/sau frecventa incalcarilor.</w:t>
      </w:r>
    </w:p>
    <w:p w:rsidR="009A751B" w:rsidRDefault="009A751B" w:rsidP="004A1F53">
      <w:pPr>
        <w:widowControl w:val="0"/>
        <w:autoSpaceDE w:val="0"/>
        <w:autoSpaceDN w:val="0"/>
        <w:adjustRightInd w:val="0"/>
        <w:spacing w:before="74" w:after="0" w:line="240" w:lineRule="auto"/>
        <w:jc w:val="both"/>
        <w:rPr>
          <w:rFonts w:ascii="Times New Roman" w:hAnsi="Times New Roman"/>
          <w:sz w:val="24"/>
          <w:szCs w:val="24"/>
        </w:rPr>
      </w:pPr>
    </w:p>
    <w:p w:rsidR="0099346D" w:rsidRDefault="00B33B8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vederea asigurarii </w:t>
      </w:r>
      <w:r w:rsidR="002C3C39">
        <w:rPr>
          <w:rFonts w:ascii="Times New Roman" w:hAnsi="Times New Roman"/>
          <w:sz w:val="24"/>
          <w:szCs w:val="24"/>
        </w:rPr>
        <w:t>P</w:t>
      </w:r>
      <w:r>
        <w:rPr>
          <w:rFonts w:ascii="Times New Roman" w:hAnsi="Times New Roman"/>
          <w:sz w:val="24"/>
          <w:szCs w:val="24"/>
        </w:rPr>
        <w:t xml:space="preserve">rotectiei </w:t>
      </w:r>
      <w:r w:rsidR="002C3C39">
        <w:rPr>
          <w:rFonts w:ascii="Times New Roman" w:hAnsi="Times New Roman"/>
          <w:sz w:val="24"/>
          <w:szCs w:val="24"/>
        </w:rPr>
        <w:t>M</w:t>
      </w:r>
      <w:r>
        <w:rPr>
          <w:rFonts w:ascii="Times New Roman" w:hAnsi="Times New Roman"/>
          <w:sz w:val="24"/>
          <w:szCs w:val="24"/>
        </w:rPr>
        <w:t xml:space="preserve">ediului, este necesara demonstrarea de catre fiecare ofertant a existentei unui Sistem de Management al Mediului care sa raspunda cerintelor din Standarul ISO 14001/2015 sau celor dintr- un standard echivalent. Concedentul are dreptul in Perioada de Mobilizare, pe baza ofertei Operatorului Economic declarat castigator in cazul in care acesta nu a prezentat o certificare ISO 14001/2015 sau echivalenta, sa ii auditeze Sistemul de </w:t>
      </w:r>
      <w:r w:rsidR="002C3C39">
        <w:rPr>
          <w:rFonts w:ascii="Times New Roman" w:hAnsi="Times New Roman"/>
          <w:sz w:val="24"/>
          <w:szCs w:val="24"/>
        </w:rPr>
        <w:t>Management de Mediu</w:t>
      </w:r>
      <w:r>
        <w:rPr>
          <w:rFonts w:ascii="Times New Roman" w:hAnsi="Times New Roman"/>
          <w:sz w:val="24"/>
          <w:szCs w:val="24"/>
        </w:rPr>
        <w:t>, inclusiv in prezenta unor auditori certificat</w:t>
      </w:r>
      <w:r w:rsidR="002C3C39">
        <w:rPr>
          <w:rFonts w:ascii="Times New Roman" w:hAnsi="Times New Roman"/>
          <w:sz w:val="24"/>
          <w:szCs w:val="24"/>
        </w:rPr>
        <w:t>i</w:t>
      </w:r>
      <w:r>
        <w:rPr>
          <w:rFonts w:ascii="Times New Roman" w:hAnsi="Times New Roman"/>
          <w:sz w:val="24"/>
          <w:szCs w:val="24"/>
        </w:rPr>
        <w:t xml:space="preserve">, pentru a stabili daca se poate da Ordinul de Incepere a Exploatarii. Cheltuielile de auditare </w:t>
      </w:r>
      <w:r w:rsidR="004254CB">
        <w:rPr>
          <w:rFonts w:ascii="Times New Roman" w:hAnsi="Times New Roman"/>
          <w:sz w:val="24"/>
          <w:szCs w:val="24"/>
        </w:rPr>
        <w:t>as</w:t>
      </w:r>
      <w:r>
        <w:rPr>
          <w:rFonts w:ascii="Times New Roman" w:hAnsi="Times New Roman"/>
          <w:sz w:val="24"/>
          <w:szCs w:val="24"/>
        </w:rPr>
        <w:t>ociate acestui caz sunt exclusiv in sarcina Concesionarului.</w:t>
      </w:r>
      <w:r w:rsidR="0099346D">
        <w:rPr>
          <w:rFonts w:ascii="Times New Roman" w:hAnsi="Times New Roman"/>
          <w:sz w:val="24"/>
          <w:szCs w:val="24"/>
        </w:rPr>
        <w:t xml:space="preserve"> Toate cheltuielile aferente </w:t>
      </w:r>
      <w:r w:rsidR="002C3C39">
        <w:rPr>
          <w:rFonts w:ascii="Times New Roman" w:hAnsi="Times New Roman"/>
          <w:sz w:val="24"/>
          <w:szCs w:val="24"/>
        </w:rPr>
        <w:t>P</w:t>
      </w:r>
      <w:r w:rsidR="0099346D">
        <w:rPr>
          <w:rFonts w:ascii="Times New Roman" w:hAnsi="Times New Roman"/>
          <w:sz w:val="24"/>
          <w:szCs w:val="24"/>
        </w:rPr>
        <w:t>rotectiei Mediului vor fi suportate de Concesionar, ca si raspunderea pentru incalcarea oricaror legi, norme, reglementari si/sau proceduri legale.</w:t>
      </w:r>
    </w:p>
    <w:p w:rsidR="00B33B82" w:rsidRDefault="0099346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Concedentul are dreptul de a aplica penalitati in cazul incalcarilor in domeniul </w:t>
      </w:r>
      <w:r w:rsidR="002C3C39">
        <w:rPr>
          <w:rFonts w:ascii="Times New Roman" w:hAnsi="Times New Roman"/>
          <w:sz w:val="24"/>
          <w:szCs w:val="24"/>
        </w:rPr>
        <w:t>P</w:t>
      </w:r>
      <w:r>
        <w:rPr>
          <w:rFonts w:ascii="Times New Roman" w:hAnsi="Times New Roman"/>
          <w:sz w:val="24"/>
          <w:szCs w:val="24"/>
        </w:rPr>
        <w:t xml:space="preserve">rotectiei </w:t>
      </w:r>
      <w:r w:rsidR="002C3C39">
        <w:rPr>
          <w:rFonts w:ascii="Times New Roman" w:hAnsi="Times New Roman"/>
          <w:sz w:val="24"/>
          <w:szCs w:val="24"/>
        </w:rPr>
        <w:t>M</w:t>
      </w:r>
      <w:r>
        <w:rPr>
          <w:rFonts w:ascii="Times New Roman" w:hAnsi="Times New Roman"/>
          <w:sz w:val="24"/>
          <w:szCs w:val="24"/>
        </w:rPr>
        <w:t>ediului, independent de faptul ca autoritati cu raspundere in docmeniu constata sau  nu contraventii, aplica sau nu aplica amenzi.</w:t>
      </w:r>
    </w:p>
    <w:p w:rsidR="0099346D" w:rsidRDefault="0099346D" w:rsidP="004A1F53">
      <w:pPr>
        <w:widowControl w:val="0"/>
        <w:autoSpaceDE w:val="0"/>
        <w:autoSpaceDN w:val="0"/>
        <w:adjustRightInd w:val="0"/>
        <w:spacing w:before="74" w:after="0" w:line="240" w:lineRule="auto"/>
        <w:jc w:val="both"/>
        <w:rPr>
          <w:rFonts w:ascii="Times New Roman" w:hAnsi="Times New Roman"/>
          <w:sz w:val="24"/>
          <w:szCs w:val="24"/>
        </w:rPr>
      </w:pPr>
    </w:p>
    <w:p w:rsidR="00942892" w:rsidRDefault="0094289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Operatorul Economic concesionar va trebui sa demonstreze ca are in exploatare un sistem de management al deseurilor proprii, </w:t>
      </w:r>
      <w:r w:rsidR="002C3C39">
        <w:rPr>
          <w:rFonts w:ascii="Times New Roman" w:hAnsi="Times New Roman"/>
          <w:sz w:val="24"/>
          <w:szCs w:val="24"/>
        </w:rPr>
        <w:t xml:space="preserve">deseuri </w:t>
      </w:r>
      <w:r>
        <w:rPr>
          <w:rFonts w:ascii="Times New Roman" w:hAnsi="Times New Roman"/>
          <w:sz w:val="24"/>
          <w:szCs w:val="24"/>
        </w:rPr>
        <w:t xml:space="preserve">rezultate </w:t>
      </w:r>
      <w:r w:rsidR="001D49F0">
        <w:rPr>
          <w:rFonts w:ascii="Times New Roman" w:hAnsi="Times New Roman"/>
          <w:sz w:val="24"/>
          <w:szCs w:val="24"/>
        </w:rPr>
        <w:t>din procesele care caracterizea</w:t>
      </w:r>
      <w:r>
        <w:rPr>
          <w:rFonts w:ascii="Times New Roman" w:hAnsi="Times New Roman"/>
          <w:sz w:val="24"/>
          <w:szCs w:val="24"/>
        </w:rPr>
        <w:t>za activitatea sa (TMB). In conformitate cu legislatia in vigoare, va trebui sa demonstreze ca gestiunea deseurilor din propria activitate este realizata sub planificarea, controlul si monitorizarea unu</w:t>
      </w:r>
      <w:r w:rsidR="001D49F0">
        <w:rPr>
          <w:rFonts w:ascii="Times New Roman" w:hAnsi="Times New Roman"/>
          <w:sz w:val="24"/>
          <w:szCs w:val="24"/>
        </w:rPr>
        <w:t>i</w:t>
      </w:r>
      <w:r>
        <w:rPr>
          <w:rFonts w:ascii="Times New Roman" w:hAnsi="Times New Roman"/>
          <w:sz w:val="24"/>
          <w:szCs w:val="24"/>
        </w:rPr>
        <w:t xml:space="preserve"> Manager de </w:t>
      </w:r>
      <w:r w:rsidR="002C3C39">
        <w:rPr>
          <w:rFonts w:ascii="Times New Roman" w:hAnsi="Times New Roman"/>
          <w:sz w:val="24"/>
          <w:szCs w:val="24"/>
        </w:rPr>
        <w:t>M</w:t>
      </w:r>
      <w:r>
        <w:rPr>
          <w:rFonts w:ascii="Times New Roman" w:hAnsi="Times New Roman"/>
          <w:sz w:val="24"/>
          <w:szCs w:val="24"/>
        </w:rPr>
        <w:t>ediu calificat corespunzator.</w:t>
      </w:r>
    </w:p>
    <w:p w:rsidR="00B33B82" w:rsidRDefault="00B33B82" w:rsidP="004A1F53">
      <w:pPr>
        <w:widowControl w:val="0"/>
        <w:autoSpaceDE w:val="0"/>
        <w:autoSpaceDN w:val="0"/>
        <w:adjustRightInd w:val="0"/>
        <w:spacing w:before="74" w:after="0" w:line="240" w:lineRule="auto"/>
        <w:jc w:val="both"/>
        <w:rPr>
          <w:rFonts w:ascii="Times New Roman" w:hAnsi="Times New Roman"/>
          <w:sz w:val="24"/>
          <w:szCs w:val="24"/>
        </w:rPr>
      </w:pPr>
    </w:p>
    <w:p w:rsidR="00B33B82" w:rsidRDefault="00B33B8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perioada de Mobilizare, Concesionarul caruia </w:t>
      </w:r>
      <w:r w:rsidR="00942892">
        <w:rPr>
          <w:rFonts w:ascii="Times New Roman" w:hAnsi="Times New Roman"/>
          <w:sz w:val="24"/>
          <w:szCs w:val="24"/>
        </w:rPr>
        <w:t>i</w:t>
      </w:r>
      <w:r>
        <w:rPr>
          <w:rFonts w:ascii="Times New Roman" w:hAnsi="Times New Roman"/>
          <w:sz w:val="24"/>
          <w:szCs w:val="24"/>
        </w:rPr>
        <w:t xml:space="preserve"> se atribuie </w:t>
      </w:r>
      <w:r w:rsidR="0099346D">
        <w:rPr>
          <w:rFonts w:ascii="Times New Roman" w:hAnsi="Times New Roman"/>
          <w:sz w:val="24"/>
          <w:szCs w:val="24"/>
        </w:rPr>
        <w:t>contractu</w:t>
      </w:r>
      <w:r>
        <w:rPr>
          <w:rFonts w:ascii="Times New Roman" w:hAnsi="Times New Roman"/>
          <w:sz w:val="24"/>
          <w:szCs w:val="24"/>
        </w:rPr>
        <w:t xml:space="preserve">l va trebui sa demonstreze existent unui sistem </w:t>
      </w:r>
      <w:r w:rsidR="004254CB">
        <w:rPr>
          <w:rFonts w:ascii="Times New Roman" w:hAnsi="Times New Roman"/>
          <w:sz w:val="24"/>
          <w:szCs w:val="24"/>
        </w:rPr>
        <w:t>SSM</w:t>
      </w:r>
      <w:r>
        <w:rPr>
          <w:rFonts w:ascii="Times New Roman" w:hAnsi="Times New Roman"/>
          <w:sz w:val="24"/>
          <w:szCs w:val="24"/>
        </w:rPr>
        <w:t>, corespunzator cerintelor legale in domeniu. Planul lui SSM , adaptat specificului Concesiunii, va fi vizat si auditat de Autoritatea contractanta, care isi rezerva dreptul de a folosi in acest sens serviciile unui operator economic calificat si autorizat.</w:t>
      </w:r>
      <w:r w:rsidR="0099346D">
        <w:rPr>
          <w:rFonts w:ascii="Times New Roman" w:hAnsi="Times New Roman"/>
          <w:sz w:val="24"/>
          <w:szCs w:val="24"/>
        </w:rPr>
        <w:t xml:space="preserve">Toate cheltuielile legate de asigurarea SSM apartin in intregime Concesionarului, ca si raspunderea pentru incalcarea oricaror legi, norme, reglementari si/sau </w:t>
      </w:r>
      <w:r w:rsidR="006007F1">
        <w:rPr>
          <w:rFonts w:ascii="Times New Roman" w:hAnsi="Times New Roman"/>
          <w:sz w:val="24"/>
          <w:szCs w:val="24"/>
        </w:rPr>
        <w:t>proceduri</w:t>
      </w:r>
      <w:r w:rsidR="0099346D">
        <w:rPr>
          <w:rFonts w:ascii="Times New Roman" w:hAnsi="Times New Roman"/>
          <w:sz w:val="24"/>
          <w:szCs w:val="24"/>
        </w:rPr>
        <w:t xml:space="preserve"> legale.</w:t>
      </w:r>
      <w:r w:rsidR="004254CB">
        <w:rPr>
          <w:rFonts w:ascii="Times New Roman" w:hAnsi="Times New Roman"/>
          <w:sz w:val="24"/>
          <w:szCs w:val="24"/>
        </w:rPr>
        <w:t xml:space="preserve"> Totodata, avand in vedere faptul ca in acelasi amplasament opereaza doi Operatori, Concesionarul se va supune cerintelor din</w:t>
      </w:r>
      <w:r w:rsidR="002C3C39">
        <w:rPr>
          <w:rFonts w:ascii="Times New Roman" w:hAnsi="Times New Roman"/>
          <w:sz w:val="24"/>
          <w:szCs w:val="24"/>
        </w:rPr>
        <w:t xml:space="preserve"> </w:t>
      </w:r>
      <w:r w:rsidR="004254CB">
        <w:rPr>
          <w:rFonts w:ascii="Times New Roman" w:hAnsi="Times New Roman"/>
          <w:sz w:val="24"/>
          <w:szCs w:val="24"/>
        </w:rPr>
        <w:t>Planul de Coordon</w:t>
      </w:r>
      <w:r w:rsidR="001D49F0">
        <w:rPr>
          <w:rFonts w:ascii="Times New Roman" w:hAnsi="Times New Roman"/>
          <w:sz w:val="24"/>
          <w:szCs w:val="24"/>
        </w:rPr>
        <w:t>are SSM pe care AC il va realiza</w:t>
      </w:r>
      <w:r w:rsidR="004254CB">
        <w:rPr>
          <w:rFonts w:ascii="Times New Roman" w:hAnsi="Times New Roman"/>
          <w:sz w:val="24"/>
          <w:szCs w:val="24"/>
        </w:rPr>
        <w:t xml:space="preserve"> in baza Planurilor proprii SSM ale celor doi Operatori, beneficiind de serviciile unui agent economic autorizat in acest sens.</w:t>
      </w:r>
    </w:p>
    <w:p w:rsidR="00942892" w:rsidRDefault="00942892" w:rsidP="004A1F53">
      <w:pPr>
        <w:widowControl w:val="0"/>
        <w:autoSpaceDE w:val="0"/>
        <w:autoSpaceDN w:val="0"/>
        <w:adjustRightInd w:val="0"/>
        <w:spacing w:before="74" w:after="0" w:line="240" w:lineRule="auto"/>
        <w:jc w:val="both"/>
        <w:rPr>
          <w:rFonts w:ascii="Times New Roman" w:hAnsi="Times New Roman"/>
          <w:sz w:val="24"/>
          <w:szCs w:val="24"/>
        </w:rPr>
      </w:pPr>
    </w:p>
    <w:p w:rsidR="00942892" w:rsidRDefault="0094289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Standardele corespunzatoare tuturor combustibililor, consumabilelor, si materialelor folosite pe parcursul </w:t>
      </w:r>
      <w:r w:rsidR="0099346D">
        <w:rPr>
          <w:rFonts w:ascii="Times New Roman" w:hAnsi="Times New Roman"/>
          <w:sz w:val="24"/>
          <w:szCs w:val="24"/>
        </w:rPr>
        <w:t>activitatii trebuie sa corespunda si</w:t>
      </w:r>
      <w:r w:rsidR="009C7EB6">
        <w:rPr>
          <w:rFonts w:ascii="Times New Roman" w:hAnsi="Times New Roman"/>
          <w:sz w:val="24"/>
          <w:szCs w:val="24"/>
        </w:rPr>
        <w:t xml:space="preserve"> </w:t>
      </w:r>
      <w:r w:rsidR="0099346D">
        <w:rPr>
          <w:rFonts w:ascii="Times New Roman" w:hAnsi="Times New Roman"/>
          <w:sz w:val="24"/>
          <w:szCs w:val="24"/>
        </w:rPr>
        <w:t>sa fie demonstra</w:t>
      </w:r>
      <w:r w:rsidR="009C7EB6">
        <w:rPr>
          <w:rFonts w:ascii="Times New Roman" w:hAnsi="Times New Roman"/>
          <w:sz w:val="24"/>
          <w:szCs w:val="24"/>
        </w:rPr>
        <w:t>a</w:t>
      </w:r>
      <w:r w:rsidR="0099346D">
        <w:rPr>
          <w:rFonts w:ascii="Times New Roman" w:hAnsi="Times New Roman"/>
          <w:sz w:val="24"/>
          <w:szCs w:val="24"/>
        </w:rPr>
        <w:t xml:space="preserve">e ca fiind conforme cerintelor legislatiei privind calitatea in vigoare pe intreaga durata a Concesiunii. Cheltuielile privind </w:t>
      </w:r>
      <w:r w:rsidR="0099346D">
        <w:rPr>
          <w:rFonts w:ascii="Times New Roman" w:hAnsi="Times New Roman"/>
          <w:sz w:val="24"/>
          <w:szCs w:val="24"/>
        </w:rPr>
        <w:lastRenderedPageBreak/>
        <w:t>asigurarea conformitatii sunt in sarcina exclusive a Concesionarului</w:t>
      </w:r>
      <w:r w:rsidR="006007F1">
        <w:rPr>
          <w:rFonts w:ascii="Times New Roman" w:hAnsi="Times New Roman"/>
          <w:sz w:val="24"/>
          <w:szCs w:val="24"/>
        </w:rPr>
        <w:t>, consecintele neconformarii materialelor la cerintele de calitate , specificatii si/sau norme fiind in responsabilitatea exclusive a Concesionarului</w:t>
      </w:r>
      <w:r w:rsidR="0099346D">
        <w:rPr>
          <w:rFonts w:ascii="Times New Roman" w:hAnsi="Times New Roman"/>
          <w:sz w:val="24"/>
          <w:szCs w:val="24"/>
        </w:rPr>
        <w:t>.</w:t>
      </w:r>
    </w:p>
    <w:p w:rsidR="006170BD" w:rsidRDefault="006170BD" w:rsidP="004A1F53">
      <w:pPr>
        <w:widowControl w:val="0"/>
        <w:autoSpaceDE w:val="0"/>
        <w:autoSpaceDN w:val="0"/>
        <w:adjustRightInd w:val="0"/>
        <w:spacing w:before="74" w:after="0" w:line="240" w:lineRule="auto"/>
        <w:jc w:val="both"/>
        <w:rPr>
          <w:rFonts w:ascii="Times New Roman" w:hAnsi="Times New Roman"/>
          <w:sz w:val="24"/>
          <w:szCs w:val="24"/>
        </w:rPr>
      </w:pPr>
    </w:p>
    <w:p w:rsidR="003C2DD5" w:rsidRDefault="003C2DD5"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Caiet</w:t>
      </w:r>
      <w:r w:rsidR="00256C5B">
        <w:rPr>
          <w:rFonts w:ascii="Times New Roman" w:hAnsi="Times New Roman"/>
          <w:sz w:val="24"/>
          <w:szCs w:val="24"/>
        </w:rPr>
        <w:t>ul de sarcini</w:t>
      </w:r>
      <w:r>
        <w:rPr>
          <w:rFonts w:ascii="Times New Roman" w:hAnsi="Times New Roman"/>
          <w:sz w:val="24"/>
          <w:szCs w:val="24"/>
        </w:rPr>
        <w:t xml:space="preserve"> se </w:t>
      </w:r>
      <w:r w:rsidR="00256C5B">
        <w:rPr>
          <w:rFonts w:ascii="Times New Roman" w:hAnsi="Times New Roman"/>
          <w:sz w:val="24"/>
          <w:szCs w:val="24"/>
        </w:rPr>
        <w:t>vor preze</w:t>
      </w:r>
      <w:r>
        <w:rPr>
          <w:rFonts w:ascii="Times New Roman" w:hAnsi="Times New Roman"/>
          <w:sz w:val="24"/>
          <w:szCs w:val="24"/>
        </w:rPr>
        <w:t>nta toate cerintele privind standardele de calitate a activitatii pe care Concesionarul va trebui sa le respecte.</w:t>
      </w:r>
    </w:p>
    <w:p w:rsidR="002C5D90" w:rsidRPr="006A5A1C" w:rsidRDefault="002C5D90" w:rsidP="004A1F53">
      <w:pPr>
        <w:widowControl w:val="0"/>
        <w:autoSpaceDE w:val="0"/>
        <w:autoSpaceDN w:val="0"/>
        <w:adjustRightInd w:val="0"/>
        <w:spacing w:before="74" w:after="0" w:line="240" w:lineRule="auto"/>
        <w:ind w:left="360"/>
        <w:jc w:val="both"/>
        <w:rPr>
          <w:rFonts w:ascii="Times New Roman" w:hAnsi="Times New Roman"/>
          <w:sz w:val="24"/>
          <w:szCs w:val="24"/>
        </w:rPr>
      </w:pPr>
    </w:p>
    <w:p w:rsidR="00C93D8B" w:rsidRPr="00D327E8"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D327E8">
        <w:rPr>
          <w:rFonts w:ascii="Times New Roman" w:hAnsi="Times New Roman"/>
          <w:b/>
          <w:sz w:val="24"/>
          <w:szCs w:val="24"/>
        </w:rPr>
        <w:t>Starea tehnica a facilitatilor existente</w:t>
      </w:r>
    </w:p>
    <w:p w:rsidR="002C5D90" w:rsidRPr="006A5A1C" w:rsidRDefault="002C5D90" w:rsidP="004A1F53">
      <w:pPr>
        <w:pStyle w:val="Listparagraf"/>
        <w:jc w:val="both"/>
        <w:rPr>
          <w:rFonts w:ascii="Times New Roman" w:hAnsi="Times New Roman"/>
          <w:sz w:val="24"/>
          <w:szCs w:val="24"/>
        </w:rPr>
      </w:pPr>
    </w:p>
    <w:p w:rsidR="002C5D90" w:rsidRDefault="002C5D90" w:rsidP="004A1F53">
      <w:pPr>
        <w:widowControl w:val="0"/>
        <w:autoSpaceDE w:val="0"/>
        <w:autoSpaceDN w:val="0"/>
        <w:adjustRightInd w:val="0"/>
        <w:spacing w:before="74" w:after="0" w:line="240" w:lineRule="auto"/>
        <w:jc w:val="both"/>
        <w:rPr>
          <w:rFonts w:ascii="Times New Roman" w:hAnsi="Times New Roman"/>
          <w:sz w:val="24"/>
          <w:szCs w:val="24"/>
        </w:rPr>
      </w:pPr>
      <w:r w:rsidRPr="006A5A1C">
        <w:rPr>
          <w:rFonts w:ascii="Times New Roman" w:hAnsi="Times New Roman"/>
          <w:sz w:val="24"/>
          <w:szCs w:val="24"/>
        </w:rPr>
        <w:t xml:space="preserve">Facilitatile tehnice sunt noi, </w:t>
      </w:r>
      <w:r w:rsidRPr="006A5A1C">
        <w:rPr>
          <w:rFonts w:ascii="Times New Roman" w:hAnsi="Times New Roman"/>
          <w:sz w:val="24"/>
          <w:szCs w:val="24"/>
          <w:highlight w:val="yellow"/>
        </w:rPr>
        <w:t xml:space="preserve">finalizate in anul </w:t>
      </w:r>
      <w:r w:rsidR="00731ABA" w:rsidRPr="006A5A1C">
        <w:rPr>
          <w:rFonts w:ascii="Times New Roman" w:hAnsi="Times New Roman"/>
          <w:sz w:val="24"/>
          <w:szCs w:val="24"/>
          <w:highlight w:val="yellow"/>
        </w:rPr>
        <w:t>201</w:t>
      </w:r>
      <w:r w:rsidR="00731ABA">
        <w:rPr>
          <w:rFonts w:ascii="Times New Roman" w:hAnsi="Times New Roman"/>
          <w:sz w:val="24"/>
          <w:szCs w:val="24"/>
        </w:rPr>
        <w:t>3</w:t>
      </w:r>
      <w:r w:rsidR="00731ABA" w:rsidRPr="006A5A1C">
        <w:rPr>
          <w:rFonts w:ascii="Times New Roman" w:hAnsi="Times New Roman"/>
          <w:sz w:val="24"/>
          <w:szCs w:val="24"/>
        </w:rPr>
        <w:t xml:space="preserve"> </w:t>
      </w:r>
      <w:r w:rsidRPr="006A5A1C">
        <w:rPr>
          <w:rFonts w:ascii="Times New Roman" w:hAnsi="Times New Roman"/>
          <w:sz w:val="24"/>
          <w:szCs w:val="24"/>
        </w:rPr>
        <w:t>(</w:t>
      </w:r>
      <w:r w:rsidRPr="00EA2B4D">
        <w:rPr>
          <w:rFonts w:ascii="Times New Roman" w:hAnsi="Times New Roman"/>
          <w:sz w:val="24"/>
          <w:szCs w:val="24"/>
          <w:highlight w:val="yellow"/>
        </w:rPr>
        <w:t xml:space="preserve">Proces </w:t>
      </w:r>
      <w:r w:rsidR="00731ABA" w:rsidRPr="00EA2B4D">
        <w:rPr>
          <w:rFonts w:ascii="Times New Roman" w:hAnsi="Times New Roman"/>
          <w:sz w:val="24"/>
          <w:szCs w:val="24"/>
          <w:highlight w:val="yellow"/>
        </w:rPr>
        <w:t>ver</w:t>
      </w:r>
      <w:r w:rsidR="00731ABA">
        <w:rPr>
          <w:rFonts w:ascii="Times New Roman" w:hAnsi="Times New Roman"/>
          <w:sz w:val="24"/>
          <w:szCs w:val="24"/>
          <w:highlight w:val="yellow"/>
        </w:rPr>
        <w:t>b</w:t>
      </w:r>
      <w:r w:rsidR="00731ABA" w:rsidRPr="00EA2B4D">
        <w:rPr>
          <w:rFonts w:ascii="Times New Roman" w:hAnsi="Times New Roman"/>
          <w:sz w:val="24"/>
          <w:szCs w:val="24"/>
          <w:highlight w:val="yellow"/>
        </w:rPr>
        <w:t xml:space="preserve">al </w:t>
      </w:r>
      <w:r w:rsidRPr="00EA2B4D">
        <w:rPr>
          <w:rFonts w:ascii="Times New Roman" w:hAnsi="Times New Roman"/>
          <w:sz w:val="24"/>
          <w:szCs w:val="24"/>
          <w:highlight w:val="yellow"/>
        </w:rPr>
        <w:t>de rece</w:t>
      </w:r>
      <w:r w:rsidR="00EA2B4D" w:rsidRPr="00EA2B4D">
        <w:rPr>
          <w:rFonts w:ascii="Times New Roman" w:hAnsi="Times New Roman"/>
          <w:sz w:val="24"/>
          <w:szCs w:val="24"/>
          <w:highlight w:val="yellow"/>
        </w:rPr>
        <w:t>p</w:t>
      </w:r>
      <w:r w:rsidRPr="00EA2B4D">
        <w:rPr>
          <w:rFonts w:ascii="Times New Roman" w:hAnsi="Times New Roman"/>
          <w:sz w:val="24"/>
          <w:szCs w:val="24"/>
          <w:highlight w:val="yellow"/>
        </w:rPr>
        <w:t xml:space="preserve">tie nr. </w:t>
      </w:r>
      <w:r w:rsidR="00731ABA">
        <w:rPr>
          <w:rFonts w:ascii="Times New Roman" w:hAnsi="Times New Roman"/>
          <w:sz w:val="24"/>
          <w:szCs w:val="24"/>
          <w:highlight w:val="yellow"/>
        </w:rPr>
        <w:t>17924</w:t>
      </w:r>
      <w:r w:rsidRPr="00EA2B4D">
        <w:rPr>
          <w:rFonts w:ascii="Times New Roman" w:hAnsi="Times New Roman"/>
          <w:sz w:val="24"/>
          <w:szCs w:val="24"/>
          <w:highlight w:val="yellow"/>
        </w:rPr>
        <w:t xml:space="preserve">   </w:t>
      </w:r>
      <w:r w:rsidR="00731ABA">
        <w:rPr>
          <w:rFonts w:ascii="Times New Roman" w:hAnsi="Times New Roman"/>
          <w:sz w:val="24"/>
          <w:szCs w:val="24"/>
          <w:highlight w:val="yellow"/>
        </w:rPr>
        <w:t>d</w:t>
      </w:r>
      <w:r w:rsidRPr="00EA2B4D">
        <w:rPr>
          <w:rFonts w:ascii="Times New Roman" w:hAnsi="Times New Roman"/>
          <w:sz w:val="24"/>
          <w:szCs w:val="24"/>
          <w:highlight w:val="yellow"/>
        </w:rPr>
        <w:t>in data de</w:t>
      </w:r>
      <w:r w:rsidR="00731ABA">
        <w:rPr>
          <w:rFonts w:ascii="Times New Roman" w:hAnsi="Times New Roman"/>
          <w:sz w:val="24"/>
          <w:szCs w:val="24"/>
          <w:highlight w:val="yellow"/>
        </w:rPr>
        <w:t xml:space="preserve">19.09.2013 </w:t>
      </w:r>
      <w:r w:rsidR="00332764">
        <w:rPr>
          <w:rFonts w:ascii="Times New Roman" w:hAnsi="Times New Roman"/>
          <w:sz w:val="24"/>
          <w:szCs w:val="24"/>
          <w:highlight w:val="yellow"/>
        </w:rPr>
        <w:t>Anexa 12</w:t>
      </w:r>
      <w:r w:rsidR="00D327E8" w:rsidRPr="00EA2B4D">
        <w:rPr>
          <w:rFonts w:ascii="Times New Roman" w:hAnsi="Times New Roman"/>
          <w:sz w:val="24"/>
          <w:szCs w:val="24"/>
          <w:highlight w:val="yellow"/>
        </w:rPr>
        <w:t>)</w:t>
      </w:r>
    </w:p>
    <w:p w:rsidR="00652B65" w:rsidRDefault="00652B65" w:rsidP="004A1F53">
      <w:pPr>
        <w:widowControl w:val="0"/>
        <w:autoSpaceDE w:val="0"/>
        <w:autoSpaceDN w:val="0"/>
        <w:adjustRightInd w:val="0"/>
        <w:spacing w:before="74" w:after="0" w:line="240" w:lineRule="auto"/>
        <w:jc w:val="both"/>
        <w:rPr>
          <w:rFonts w:ascii="Times New Roman" w:hAnsi="Times New Roman"/>
          <w:sz w:val="24"/>
          <w:szCs w:val="24"/>
        </w:rPr>
      </w:pPr>
    </w:p>
    <w:p w:rsidR="00D327E8" w:rsidRDefault="00D327E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Starea tehnica la predarea catre Concesionar corespunde performantelor standardelor si specificatiilor avute in vedere la proiectare si executie, prezentate in </w:t>
      </w:r>
      <w:r w:rsidRPr="00D327E8">
        <w:rPr>
          <w:rFonts w:ascii="Times New Roman" w:hAnsi="Times New Roman"/>
          <w:sz w:val="24"/>
          <w:szCs w:val="24"/>
          <w:highlight w:val="yellow"/>
        </w:rPr>
        <w:t xml:space="preserve">Anexele </w:t>
      </w:r>
      <w:r w:rsidR="00332764">
        <w:rPr>
          <w:rFonts w:ascii="Times New Roman" w:hAnsi="Times New Roman"/>
          <w:sz w:val="24"/>
          <w:szCs w:val="24"/>
          <w:highlight w:val="yellow"/>
        </w:rPr>
        <w:t>8 si 10</w:t>
      </w:r>
      <w:r>
        <w:rPr>
          <w:rFonts w:ascii="Times New Roman" w:hAnsi="Times New Roman"/>
          <w:sz w:val="24"/>
          <w:szCs w:val="24"/>
        </w:rPr>
        <w:t>, Toate detaliile se afla in Cartea Tehnica a Constructiei, al carei continut poate fi consultat oricare dintre posibilii participanti, la cerere, pe perioada de derulare a procedurii de concesionare, cu dreptul de a solicita clarificari suplimentare in legatura cu aspectele relevante pentru formularea ofertelor.</w:t>
      </w:r>
    </w:p>
    <w:p w:rsidR="00D327E8" w:rsidRDefault="00D327E8" w:rsidP="004A1F53">
      <w:pPr>
        <w:widowControl w:val="0"/>
        <w:autoSpaceDE w:val="0"/>
        <w:autoSpaceDN w:val="0"/>
        <w:adjustRightInd w:val="0"/>
        <w:spacing w:before="74" w:after="0" w:line="240" w:lineRule="auto"/>
        <w:jc w:val="both"/>
        <w:rPr>
          <w:rFonts w:ascii="Times New Roman" w:hAnsi="Times New Roman"/>
          <w:sz w:val="24"/>
          <w:szCs w:val="24"/>
        </w:rPr>
      </w:pPr>
    </w:p>
    <w:p w:rsidR="00D327E8" w:rsidRDefault="00D327E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Starea tehnica va fi constatata in comun de catre Concesionar si Concedent, in perioad</w:t>
      </w:r>
      <w:r w:rsidR="001D49F0">
        <w:rPr>
          <w:rFonts w:ascii="Times New Roman" w:hAnsi="Times New Roman"/>
          <w:sz w:val="24"/>
          <w:szCs w:val="24"/>
        </w:rPr>
        <w:t>a de Mobilizare, cand vor fi ef</w:t>
      </w:r>
      <w:r>
        <w:rPr>
          <w:rFonts w:ascii="Times New Roman" w:hAnsi="Times New Roman"/>
          <w:sz w:val="24"/>
          <w:szCs w:val="24"/>
        </w:rPr>
        <w:t>ectuate teste complete in vederea receptiei. Procedura se va descrie in Caietul de sarcini al Concesiunii. In cazul in care se constata ca performantele, standardele si specificatiile nu corespund proiectului si executiei, fie AC va remedia bunurile pentru satisfactia Concesionarului, fie Concesionar</w:t>
      </w:r>
      <w:r w:rsidR="00884357">
        <w:rPr>
          <w:rFonts w:ascii="Times New Roman" w:hAnsi="Times New Roman"/>
          <w:sz w:val="24"/>
          <w:szCs w:val="24"/>
        </w:rPr>
        <w:t>ul va avea dreptul la timp supl</w:t>
      </w:r>
      <w:r>
        <w:rPr>
          <w:rFonts w:ascii="Times New Roman" w:hAnsi="Times New Roman"/>
          <w:sz w:val="24"/>
          <w:szCs w:val="24"/>
        </w:rPr>
        <w:t xml:space="preserve">imentar si </w:t>
      </w:r>
      <w:r w:rsidR="00884357">
        <w:rPr>
          <w:rFonts w:ascii="Times New Roman" w:hAnsi="Times New Roman"/>
          <w:sz w:val="24"/>
          <w:szCs w:val="24"/>
        </w:rPr>
        <w:t>rambursarea cheltuielilor de aducere la nivelul performantelor , specificatiilor si standardelor proiectului (AC va rambursa aceste cheltuieli din Fondul IID creat in conformitate cu prevederile legale fie, in caz de imposibilitate, se vor redimensiona indicatorii de performanta si specificatiile de functionare.</w:t>
      </w:r>
    </w:p>
    <w:p w:rsidR="00884357" w:rsidRDefault="00884357" w:rsidP="004A1F53">
      <w:pPr>
        <w:widowControl w:val="0"/>
        <w:autoSpaceDE w:val="0"/>
        <w:autoSpaceDN w:val="0"/>
        <w:adjustRightInd w:val="0"/>
        <w:spacing w:before="74" w:after="0" w:line="240" w:lineRule="auto"/>
        <w:jc w:val="both"/>
        <w:rPr>
          <w:rFonts w:ascii="Times New Roman" w:hAnsi="Times New Roman"/>
          <w:sz w:val="24"/>
          <w:szCs w:val="24"/>
        </w:rPr>
      </w:pPr>
    </w:p>
    <w:p w:rsidR="002C5D90" w:rsidRDefault="00884357"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Dupa predarea de catre Concedent si primirea de catre Concesionar a bunurilor date in exploatare, Concesionarul raspunde de intretinerea lor </w:t>
      </w:r>
      <w:r w:rsidR="001D49F0">
        <w:rPr>
          <w:rFonts w:ascii="Times New Roman" w:hAnsi="Times New Roman"/>
          <w:sz w:val="24"/>
          <w:szCs w:val="24"/>
        </w:rPr>
        <w:t>in conformitate cu cerintele si</w:t>
      </w:r>
      <w:r>
        <w:rPr>
          <w:rFonts w:ascii="Times New Roman" w:hAnsi="Times New Roman"/>
          <w:sz w:val="24"/>
          <w:szCs w:val="24"/>
        </w:rPr>
        <w:t xml:space="preserve"> manualele echipamentelor, instalatiil</w:t>
      </w:r>
      <w:r w:rsidR="001D49F0">
        <w:rPr>
          <w:rFonts w:ascii="Times New Roman" w:hAnsi="Times New Roman"/>
          <w:sz w:val="24"/>
          <w:szCs w:val="24"/>
        </w:rPr>
        <w:t>or, constructiilor si dotarilor</w:t>
      </w:r>
      <w:r>
        <w:rPr>
          <w:rFonts w:ascii="Times New Roman" w:hAnsi="Times New Roman"/>
          <w:sz w:val="24"/>
          <w:szCs w:val="24"/>
        </w:rPr>
        <w:t>. Executarea reparatiilor curente, in conformitate cu prevederile din Manuale este in sarcina Concesionarului, contravaloarea acestora fiind inclusa in tariful care va fi platit Concesionarului</w:t>
      </w:r>
    </w:p>
    <w:p w:rsidR="00884357" w:rsidRDefault="00884357" w:rsidP="004A1F53">
      <w:pPr>
        <w:widowControl w:val="0"/>
        <w:autoSpaceDE w:val="0"/>
        <w:autoSpaceDN w:val="0"/>
        <w:adjustRightInd w:val="0"/>
        <w:spacing w:before="74" w:after="0" w:line="240" w:lineRule="auto"/>
        <w:jc w:val="both"/>
        <w:rPr>
          <w:rFonts w:ascii="Times New Roman" w:hAnsi="Times New Roman"/>
          <w:sz w:val="24"/>
          <w:szCs w:val="24"/>
        </w:rPr>
      </w:pPr>
    </w:p>
    <w:p w:rsidR="00884357" w:rsidRDefault="00884357"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Asigurarea pieselor de schimb, conform programarii din Manuale este in sarcina Concesionarului, cheltuielile aferente acestora fiind incluse in tarif si platite Concesionarului in cadrul tarifului.</w:t>
      </w:r>
      <w:r w:rsidR="00531C8D">
        <w:rPr>
          <w:rFonts w:ascii="Times New Roman" w:hAnsi="Times New Roman"/>
          <w:sz w:val="24"/>
          <w:szCs w:val="24"/>
        </w:rPr>
        <w:t xml:space="preserve"> Cheltuielile cu reparatiile curente sunt, in acelasi mod, introduce in obligatiile Concesionarului.</w:t>
      </w:r>
    </w:p>
    <w:p w:rsidR="00884357" w:rsidRDefault="00884357" w:rsidP="004A1F53">
      <w:pPr>
        <w:widowControl w:val="0"/>
        <w:autoSpaceDE w:val="0"/>
        <w:autoSpaceDN w:val="0"/>
        <w:adjustRightInd w:val="0"/>
        <w:spacing w:before="74" w:after="0" w:line="240" w:lineRule="auto"/>
        <w:jc w:val="both"/>
        <w:rPr>
          <w:rFonts w:ascii="Times New Roman" w:hAnsi="Times New Roman"/>
          <w:sz w:val="24"/>
          <w:szCs w:val="24"/>
        </w:rPr>
      </w:pPr>
    </w:p>
    <w:p w:rsidR="00884357" w:rsidRDefault="00884357"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 xml:space="preserve">Inlocuirile la termen, reparatiile </w:t>
      </w:r>
      <w:r w:rsidR="00B13C4F">
        <w:rPr>
          <w:rFonts w:ascii="Times New Roman" w:hAnsi="Times New Roman"/>
          <w:sz w:val="24"/>
          <w:szCs w:val="24"/>
        </w:rPr>
        <w:t xml:space="preserve">cauzate de defectari care nu pot fi atribuite sub nicio forma Concesionarului </w:t>
      </w:r>
      <w:r>
        <w:rPr>
          <w:rFonts w:ascii="Times New Roman" w:hAnsi="Times New Roman"/>
          <w:sz w:val="24"/>
          <w:szCs w:val="24"/>
        </w:rPr>
        <w:t xml:space="preserve">si </w:t>
      </w:r>
      <w:r w:rsidR="00B13C4F">
        <w:rPr>
          <w:rFonts w:ascii="Times New Roman" w:hAnsi="Times New Roman"/>
          <w:sz w:val="24"/>
          <w:szCs w:val="24"/>
        </w:rPr>
        <w:t>R</w:t>
      </w:r>
      <w:r>
        <w:rPr>
          <w:rFonts w:ascii="Times New Roman" w:hAnsi="Times New Roman"/>
          <w:sz w:val="24"/>
          <w:szCs w:val="24"/>
        </w:rPr>
        <w:t xml:space="preserve">eparatiile </w:t>
      </w:r>
      <w:r w:rsidR="00B13C4F">
        <w:rPr>
          <w:rFonts w:ascii="Times New Roman" w:hAnsi="Times New Roman"/>
          <w:sz w:val="24"/>
          <w:szCs w:val="24"/>
        </w:rPr>
        <w:t>C</w:t>
      </w:r>
      <w:r>
        <w:rPr>
          <w:rFonts w:ascii="Times New Roman" w:hAnsi="Times New Roman"/>
          <w:sz w:val="24"/>
          <w:szCs w:val="24"/>
        </w:rPr>
        <w:t xml:space="preserve">apitale sunt in sarcina Concedentului. Programarea </w:t>
      </w:r>
      <w:r w:rsidR="00B13C4F">
        <w:rPr>
          <w:rFonts w:ascii="Times New Roman" w:hAnsi="Times New Roman"/>
          <w:sz w:val="24"/>
          <w:szCs w:val="24"/>
        </w:rPr>
        <w:t>R</w:t>
      </w:r>
      <w:r>
        <w:rPr>
          <w:rFonts w:ascii="Times New Roman" w:hAnsi="Times New Roman"/>
          <w:sz w:val="24"/>
          <w:szCs w:val="24"/>
        </w:rPr>
        <w:t xml:space="preserve">eparatiilor Capitale si a Inlocuirilor este in sarcina Concesionarului, care are obligatia de a le prevedea in perioada de Mobilizare in Planuri si Programe de Intretinere , Reparatii si </w:t>
      </w:r>
      <w:r w:rsidR="00B13C4F">
        <w:rPr>
          <w:rFonts w:ascii="Times New Roman" w:hAnsi="Times New Roman"/>
          <w:sz w:val="24"/>
          <w:szCs w:val="24"/>
        </w:rPr>
        <w:t>I</w:t>
      </w:r>
      <w:r>
        <w:rPr>
          <w:rFonts w:ascii="Times New Roman" w:hAnsi="Times New Roman"/>
          <w:sz w:val="24"/>
          <w:szCs w:val="24"/>
        </w:rPr>
        <w:t xml:space="preserve">nlocuiri </w:t>
      </w: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De doua ori npe parcursul Contractului, o data la jumatatea acestuia si o data cu cel putin un an inainte de data incetarii contractului la termen, Concesionarul va prezenta o situatie a </w:t>
      </w:r>
      <w:r w:rsidR="00341137">
        <w:rPr>
          <w:rFonts w:ascii="Times New Roman" w:hAnsi="Times New Roman"/>
          <w:sz w:val="24"/>
          <w:szCs w:val="24"/>
        </w:rPr>
        <w:t>S</w:t>
      </w:r>
      <w:r>
        <w:rPr>
          <w:rFonts w:ascii="Times New Roman" w:hAnsi="Times New Roman"/>
          <w:sz w:val="24"/>
          <w:szCs w:val="24"/>
        </w:rPr>
        <w:t>ta</w:t>
      </w:r>
      <w:r w:rsidR="00341137">
        <w:rPr>
          <w:rFonts w:ascii="Times New Roman" w:hAnsi="Times New Roman"/>
          <w:sz w:val="24"/>
          <w:szCs w:val="24"/>
        </w:rPr>
        <w:t>r</w:t>
      </w:r>
      <w:r>
        <w:rPr>
          <w:rFonts w:ascii="Times New Roman" w:hAnsi="Times New Roman"/>
          <w:sz w:val="24"/>
          <w:szCs w:val="24"/>
        </w:rPr>
        <w:t xml:space="preserve">ii </w:t>
      </w:r>
      <w:r w:rsidR="00341137">
        <w:rPr>
          <w:rFonts w:ascii="Times New Roman" w:hAnsi="Times New Roman"/>
          <w:sz w:val="24"/>
          <w:szCs w:val="24"/>
        </w:rPr>
        <w:t>A</w:t>
      </w:r>
      <w:r>
        <w:rPr>
          <w:rFonts w:ascii="Times New Roman" w:hAnsi="Times New Roman"/>
          <w:sz w:val="24"/>
          <w:szCs w:val="24"/>
        </w:rPr>
        <w:t>ctivelor, in care va prezenta toate remedierile pe care le considera necesare in vederea asigurarii functionarii bunurilor concesionate (bunuri de retur si bunuri de pr</w:t>
      </w:r>
      <w:r w:rsidR="001D49F0">
        <w:rPr>
          <w:rFonts w:ascii="Times New Roman" w:hAnsi="Times New Roman"/>
          <w:sz w:val="24"/>
          <w:szCs w:val="24"/>
        </w:rPr>
        <w:t>eluare) la parametri</w:t>
      </w:r>
      <w:r>
        <w:rPr>
          <w:rFonts w:ascii="Times New Roman" w:hAnsi="Times New Roman"/>
          <w:sz w:val="24"/>
          <w:szCs w:val="24"/>
        </w:rPr>
        <w:t xml:space="preserve"> corespunzatori nivelului lor de</w:t>
      </w:r>
      <w:r w:rsidR="001D49F0">
        <w:rPr>
          <w:rFonts w:ascii="Times New Roman" w:hAnsi="Times New Roman"/>
          <w:sz w:val="24"/>
          <w:szCs w:val="24"/>
        </w:rPr>
        <w:t xml:space="preserve"> uzura programat. Eventualele c</w:t>
      </w:r>
      <w:r>
        <w:rPr>
          <w:rFonts w:ascii="Times New Roman" w:hAnsi="Times New Roman"/>
          <w:sz w:val="24"/>
          <w:szCs w:val="24"/>
        </w:rPr>
        <w:t>heltuieli de rem</w:t>
      </w:r>
      <w:r w:rsidR="001D49F0">
        <w:rPr>
          <w:rFonts w:ascii="Times New Roman" w:hAnsi="Times New Roman"/>
          <w:sz w:val="24"/>
          <w:szCs w:val="24"/>
        </w:rPr>
        <w:t xml:space="preserve">ediere necesare pentru </w:t>
      </w:r>
      <w:r w:rsidR="00123AA5">
        <w:rPr>
          <w:rFonts w:ascii="Times New Roman" w:hAnsi="Times New Roman"/>
          <w:sz w:val="24"/>
          <w:szCs w:val="24"/>
        </w:rPr>
        <w:t xml:space="preserve">returnarea  </w:t>
      </w:r>
      <w:r w:rsidR="001D49F0">
        <w:rPr>
          <w:rFonts w:ascii="Times New Roman" w:hAnsi="Times New Roman"/>
          <w:sz w:val="24"/>
          <w:szCs w:val="24"/>
        </w:rPr>
        <w:t>la</w:t>
      </w:r>
      <w:r>
        <w:rPr>
          <w:rFonts w:ascii="Times New Roman" w:hAnsi="Times New Roman"/>
          <w:sz w:val="24"/>
          <w:szCs w:val="24"/>
        </w:rPr>
        <w:t xml:space="preserve"> </w:t>
      </w:r>
      <w:r w:rsidR="00123AA5">
        <w:rPr>
          <w:rFonts w:ascii="Times New Roman" w:hAnsi="Times New Roman"/>
          <w:sz w:val="24"/>
          <w:szCs w:val="24"/>
        </w:rPr>
        <w:t xml:space="preserve">Concedent </w:t>
      </w:r>
      <w:r>
        <w:rPr>
          <w:rFonts w:ascii="Times New Roman" w:hAnsi="Times New Roman"/>
          <w:sz w:val="24"/>
          <w:szCs w:val="24"/>
        </w:rPr>
        <w:t>a bunurilor date in exploatare, pentru aducerea la parametrii necesari utilizarii in continuare, vor fi pe seama Concesionarului.</w:t>
      </w: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general, toate cheltuielile legate de intretinerea, asigurarea cu piese de schimb si inlocuirea pieselor defecte, cu reparatiile curente si cu remedierile apartin Concesionarului.</w:t>
      </w: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Concedentul </w:t>
      </w:r>
      <w:r w:rsidR="00341137">
        <w:rPr>
          <w:rFonts w:ascii="Times New Roman" w:hAnsi="Times New Roman"/>
          <w:sz w:val="24"/>
          <w:szCs w:val="24"/>
        </w:rPr>
        <w:t>raspunde de</w:t>
      </w:r>
      <w:r>
        <w:rPr>
          <w:rFonts w:ascii="Times New Roman" w:hAnsi="Times New Roman"/>
          <w:sz w:val="24"/>
          <w:szCs w:val="24"/>
        </w:rPr>
        <w:t xml:space="preserve"> rambursarea, la cererea Concesionarului, a cheltuielilor de inlocuire (la epu</w:t>
      </w:r>
      <w:r w:rsidR="009F57B6">
        <w:rPr>
          <w:rFonts w:ascii="Times New Roman" w:hAnsi="Times New Roman"/>
          <w:sz w:val="24"/>
          <w:szCs w:val="24"/>
        </w:rPr>
        <w:t>izarea duratei de viata), de in</w:t>
      </w:r>
      <w:r>
        <w:rPr>
          <w:rFonts w:ascii="Times New Roman" w:hAnsi="Times New Roman"/>
          <w:sz w:val="24"/>
          <w:szCs w:val="24"/>
        </w:rPr>
        <w:t xml:space="preserve">locuire </w:t>
      </w:r>
      <w:r w:rsidR="00341137">
        <w:rPr>
          <w:rFonts w:ascii="Times New Roman" w:hAnsi="Times New Roman"/>
          <w:sz w:val="24"/>
          <w:szCs w:val="24"/>
        </w:rPr>
        <w:t xml:space="preserve">si/sau reparatii </w:t>
      </w:r>
      <w:r>
        <w:rPr>
          <w:rFonts w:ascii="Times New Roman" w:hAnsi="Times New Roman"/>
          <w:sz w:val="24"/>
          <w:szCs w:val="24"/>
        </w:rPr>
        <w:t xml:space="preserve">in cazul unor distrugeri sau accidente care nu pot fi nicidecum din culpa Concesionarului precum si a cheltuielilor de modificare, atunci cand acestea devin necesare </w:t>
      </w:r>
      <w:r w:rsidR="00341137">
        <w:rPr>
          <w:rFonts w:ascii="Times New Roman" w:hAnsi="Times New Roman"/>
          <w:sz w:val="24"/>
          <w:szCs w:val="24"/>
        </w:rPr>
        <w:t xml:space="preserve">si sunt urmare a deciziei Concedentului </w:t>
      </w:r>
      <w:r>
        <w:rPr>
          <w:rFonts w:ascii="Times New Roman" w:hAnsi="Times New Roman"/>
          <w:sz w:val="24"/>
          <w:szCs w:val="24"/>
        </w:rPr>
        <w:t>pentru cresterea eficientei exploatarii, a calitatii materialului procesat si/sau a reducerii costurilor de exploatare, atunci cand astfel de modificari sunt in avantajul ambelor parti ale contractului si sunt solid sustinute si justificate, tehnic, economic, financiar, din punct de vedere al unei protectii a mediului conforma cu cerintele legale si a calitatii executarii unor astfel de modificari.</w:t>
      </w: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p>
    <w:p w:rsidR="00AC19E0" w:rsidRDefault="00AC19E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Bunurile date in exploatare ca bunuri de retur sau bunurile returnate ca bunuri de preluare</w:t>
      </w:r>
      <w:r w:rsidR="00652B65">
        <w:rPr>
          <w:rFonts w:ascii="Times New Roman" w:hAnsi="Times New Roman"/>
          <w:sz w:val="24"/>
          <w:szCs w:val="24"/>
        </w:rPr>
        <w:t xml:space="preserve"> vor fi returnate Concedentului in integralitatea lor si conform cu gradul lor de uzura rezonabil determinat. In scopul determinarii Concedentul va face apel la firme specializate in domeniu, care sa poata certifica starea acestor bunuri.</w:t>
      </w:r>
      <w:r w:rsidR="00C012B6">
        <w:rPr>
          <w:rFonts w:ascii="Times New Roman" w:hAnsi="Times New Roman"/>
          <w:sz w:val="24"/>
          <w:szCs w:val="24"/>
        </w:rPr>
        <w:t xml:space="preserve"> Niciun bun dat in exploatare nu va putea fi indepartat de pe amplasment, pe toata durata Contractului.</w:t>
      </w:r>
    </w:p>
    <w:p w:rsidR="00275399" w:rsidRDefault="00275399" w:rsidP="004A1F53">
      <w:pPr>
        <w:widowControl w:val="0"/>
        <w:autoSpaceDE w:val="0"/>
        <w:autoSpaceDN w:val="0"/>
        <w:adjustRightInd w:val="0"/>
        <w:spacing w:before="74" w:after="0" w:line="240" w:lineRule="auto"/>
        <w:jc w:val="both"/>
        <w:rPr>
          <w:rFonts w:ascii="Times New Roman" w:hAnsi="Times New Roman"/>
          <w:sz w:val="24"/>
          <w:szCs w:val="24"/>
        </w:rPr>
      </w:pPr>
    </w:p>
    <w:p w:rsidR="00275399" w:rsidRDefault="0027539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Procedura de predare-primire la finalul contractului va fi reg</w:t>
      </w:r>
      <w:r w:rsidR="008F7825">
        <w:rPr>
          <w:rFonts w:ascii="Times New Roman" w:hAnsi="Times New Roman"/>
          <w:sz w:val="24"/>
          <w:szCs w:val="24"/>
        </w:rPr>
        <w:t>le</w:t>
      </w:r>
      <w:r>
        <w:rPr>
          <w:rFonts w:ascii="Times New Roman" w:hAnsi="Times New Roman"/>
          <w:sz w:val="24"/>
          <w:szCs w:val="24"/>
        </w:rPr>
        <w:t>mentata prin Planul de tranzitie pe care Concesionarul trebuie sa</w:t>
      </w:r>
      <w:r w:rsidR="00885AED">
        <w:rPr>
          <w:rFonts w:ascii="Times New Roman" w:hAnsi="Times New Roman"/>
          <w:sz w:val="24"/>
          <w:szCs w:val="24"/>
        </w:rPr>
        <w:t xml:space="preserve"> </w:t>
      </w:r>
      <w:r>
        <w:rPr>
          <w:rFonts w:ascii="Times New Roman" w:hAnsi="Times New Roman"/>
          <w:sz w:val="24"/>
          <w:szCs w:val="24"/>
        </w:rPr>
        <w:t>il prezinte in Perioada de Mobilizare</w:t>
      </w:r>
      <w:r w:rsidR="00C90E2B">
        <w:rPr>
          <w:rFonts w:ascii="Times New Roman" w:hAnsi="Times New Roman"/>
          <w:sz w:val="24"/>
          <w:szCs w:val="24"/>
        </w:rPr>
        <w:t xml:space="preserve"> si care va fi aprobat de AC.</w:t>
      </w:r>
    </w:p>
    <w:p w:rsidR="00C90E2B" w:rsidRPr="006A5A1C" w:rsidRDefault="00C90E2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Obligatiile principale a Concesionarului pe perioada de tranzitie (detaliate in caietul de sarcini) sunt de a asigura un nivel tehnic si de performanta corespunzator cu uzura fizica inregistrata potrivit duratei de viata pentru fiecare bun retrocedat (constatarea facandu- se de catre un expert angajat al AC), remedierea tuturor neconformitatilor constatate ale STMB, continuarea activitatii in aceleasi conditii pana la venirea Concesionarului urmator, instruirea si asistenta la predarea catre noul Concesionar a bunurilor de catre AC. Formal, va trebui sa elaboreze </w:t>
      </w:r>
      <w:r w:rsidR="00B90DE7">
        <w:rPr>
          <w:rFonts w:ascii="Times New Roman" w:hAnsi="Times New Roman"/>
          <w:sz w:val="24"/>
          <w:szCs w:val="24"/>
        </w:rPr>
        <w:t>R</w:t>
      </w:r>
      <w:r>
        <w:rPr>
          <w:rFonts w:ascii="Times New Roman" w:hAnsi="Times New Roman"/>
          <w:sz w:val="24"/>
          <w:szCs w:val="24"/>
        </w:rPr>
        <w:t xml:space="preserve">aportul Tehnic asupra Starii Tehnice a </w:t>
      </w:r>
      <w:r w:rsidR="00B90DE7">
        <w:rPr>
          <w:rFonts w:ascii="Times New Roman" w:hAnsi="Times New Roman"/>
          <w:sz w:val="24"/>
          <w:szCs w:val="24"/>
        </w:rPr>
        <w:t xml:space="preserve">Activelor </w:t>
      </w:r>
      <w:r>
        <w:rPr>
          <w:rFonts w:ascii="Times New Roman" w:hAnsi="Times New Roman"/>
          <w:sz w:val="24"/>
          <w:szCs w:val="24"/>
        </w:rPr>
        <w:t>care urmeaza sa fie concesionata iar, in vederea introducerii in Documentele noii Proeceduri de Delegare.</w:t>
      </w:r>
    </w:p>
    <w:p w:rsidR="002C5D90" w:rsidRPr="006A5A1C" w:rsidRDefault="002C5D90"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EA2B4D"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A2B4D">
        <w:rPr>
          <w:rFonts w:ascii="Times New Roman" w:hAnsi="Times New Roman"/>
          <w:b/>
          <w:sz w:val="24"/>
          <w:szCs w:val="24"/>
        </w:rPr>
        <w:lastRenderedPageBreak/>
        <w:t>Utilitati disponibile si necesare</w:t>
      </w:r>
      <w:r w:rsidR="00652B65" w:rsidRPr="00EA2B4D">
        <w:rPr>
          <w:rFonts w:ascii="Times New Roman" w:hAnsi="Times New Roman"/>
          <w:b/>
          <w:sz w:val="24"/>
          <w:szCs w:val="24"/>
        </w:rPr>
        <w:t>.</w:t>
      </w:r>
    </w:p>
    <w:p w:rsidR="00652B65" w:rsidRDefault="00652B65" w:rsidP="004A1F53">
      <w:pPr>
        <w:widowControl w:val="0"/>
        <w:autoSpaceDE w:val="0"/>
        <w:autoSpaceDN w:val="0"/>
        <w:adjustRightInd w:val="0"/>
        <w:spacing w:before="74" w:after="0" w:line="240" w:lineRule="auto"/>
        <w:jc w:val="both"/>
        <w:rPr>
          <w:rFonts w:ascii="Times New Roman" w:hAnsi="Times New Roman"/>
          <w:sz w:val="24"/>
          <w:szCs w:val="24"/>
        </w:rPr>
      </w:pPr>
    </w:p>
    <w:p w:rsidR="00652B65" w:rsidRDefault="00652B65"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Retelele de utilitati necesare </w:t>
      </w:r>
      <w:r w:rsidR="00EA2B4D">
        <w:rPr>
          <w:rFonts w:ascii="Times New Roman" w:hAnsi="Times New Roman"/>
          <w:sz w:val="24"/>
          <w:szCs w:val="24"/>
        </w:rPr>
        <w:t xml:space="preserve">exploatarii </w:t>
      </w:r>
      <w:r>
        <w:rPr>
          <w:rFonts w:ascii="Times New Roman" w:hAnsi="Times New Roman"/>
          <w:sz w:val="24"/>
          <w:szCs w:val="24"/>
        </w:rPr>
        <w:t>sunt in totalitate prezente. Furnizarea utilitatilor va fi facuta de catre operatorul DDN, care s- a obligat la acest lcuru in cadrul Contractului de Concesiune in desfasurare la momentul procedurii de concesionare a activitatii TMB.</w:t>
      </w:r>
    </w:p>
    <w:p w:rsidR="00EA2B4D" w:rsidRDefault="00EA2B4D" w:rsidP="004A1F53">
      <w:pPr>
        <w:widowControl w:val="0"/>
        <w:autoSpaceDE w:val="0"/>
        <w:autoSpaceDN w:val="0"/>
        <w:adjustRightInd w:val="0"/>
        <w:spacing w:before="74" w:after="0" w:line="240" w:lineRule="auto"/>
        <w:jc w:val="both"/>
        <w:rPr>
          <w:rFonts w:ascii="Times New Roman" w:hAnsi="Times New Roman"/>
          <w:sz w:val="24"/>
          <w:szCs w:val="24"/>
        </w:rPr>
      </w:pPr>
    </w:p>
    <w:p w:rsidR="00EA2B4D" w:rsidRDefault="00EA2B4D" w:rsidP="004A1F53">
      <w:pPr>
        <w:jc w:val="both"/>
        <w:rPr>
          <w:rFonts w:ascii="Times New Roman" w:hAnsi="Times New Roman"/>
          <w:sz w:val="24"/>
          <w:szCs w:val="24"/>
        </w:rPr>
      </w:pPr>
      <w:r>
        <w:rPr>
          <w:rFonts w:ascii="Times New Roman" w:hAnsi="Times New Roman"/>
          <w:sz w:val="24"/>
          <w:szCs w:val="24"/>
        </w:rPr>
        <w:t xml:space="preserve">Proiectul implementat pentru Statia TMB nu a luat in considerare (asa cum se constata din SF,AF dar si din Cartea Constructiei), o asigurare separate de utilitati (pentru activitatea DDN si pentru activitatea TMB, desi a prevazut ca activitatile sa fie delegate catre Operatori </w:t>
      </w:r>
      <w:r w:rsidR="00843776">
        <w:rPr>
          <w:rFonts w:ascii="Times New Roman" w:hAnsi="Times New Roman"/>
          <w:sz w:val="24"/>
          <w:szCs w:val="24"/>
        </w:rPr>
        <w:t xml:space="preserve">rezultati in urma a doua proceduri </w:t>
      </w:r>
      <w:r>
        <w:rPr>
          <w:rFonts w:ascii="Times New Roman" w:hAnsi="Times New Roman"/>
          <w:sz w:val="24"/>
          <w:szCs w:val="24"/>
        </w:rPr>
        <w:t>.</w:t>
      </w:r>
    </w:p>
    <w:p w:rsidR="00EA2B4D" w:rsidRDefault="00605B60" w:rsidP="004A1F53">
      <w:pPr>
        <w:jc w:val="both"/>
        <w:rPr>
          <w:rFonts w:ascii="Times New Roman" w:hAnsi="Times New Roman"/>
          <w:sz w:val="24"/>
          <w:szCs w:val="24"/>
        </w:rPr>
      </w:pPr>
      <w:r>
        <w:rPr>
          <w:rFonts w:ascii="Times New Roman" w:hAnsi="Times New Roman"/>
          <w:sz w:val="24"/>
          <w:szCs w:val="24"/>
        </w:rPr>
        <w:t xml:space="preserve">Utilitatile </w:t>
      </w:r>
      <w:r w:rsidR="00EA2B4D">
        <w:rPr>
          <w:rFonts w:ascii="Times New Roman" w:hAnsi="Times New Roman"/>
          <w:sz w:val="24"/>
          <w:szCs w:val="24"/>
        </w:rPr>
        <w:t xml:space="preserve">vor fi furnizate de catre Operatorul DDN in conformitate cu datele prezentate in tabelul de mai </w:t>
      </w:r>
      <w:r w:rsidR="00EA2B4D" w:rsidRPr="00843776">
        <w:rPr>
          <w:rFonts w:ascii="Times New Roman" w:hAnsi="Times New Roman"/>
          <w:sz w:val="24"/>
          <w:szCs w:val="24"/>
          <w:highlight w:val="yellow"/>
        </w:rPr>
        <w:t xml:space="preserve">jos </w:t>
      </w:r>
      <w:r w:rsidR="00EA2B4D" w:rsidRPr="00332764">
        <w:rPr>
          <w:rFonts w:ascii="Times New Roman" w:hAnsi="Times New Roman"/>
          <w:sz w:val="24"/>
          <w:szCs w:val="24"/>
          <w:highlight w:val="yellow"/>
        </w:rPr>
        <w:t xml:space="preserve">Anexa </w:t>
      </w:r>
      <w:r w:rsidR="00332764" w:rsidRPr="00332764">
        <w:rPr>
          <w:rFonts w:ascii="Times New Roman" w:hAnsi="Times New Roman"/>
          <w:sz w:val="24"/>
          <w:szCs w:val="24"/>
          <w:highlight w:val="yellow"/>
        </w:rPr>
        <w:t>13</w:t>
      </w:r>
      <w:r w:rsidR="00332764">
        <w:rPr>
          <w:rFonts w:ascii="Times New Roman" w:hAnsi="Times New Roman"/>
          <w:sz w:val="24"/>
          <w:szCs w:val="24"/>
        </w:rPr>
        <w:t>[Anexa 6 in Caietul de Sarcini - Tabel Conditii Furnizare si Plata Utilitati</w:t>
      </w:r>
      <w:r w:rsidR="00EA2B4D">
        <w:rPr>
          <w:rFonts w:ascii="Times New Roman" w:hAnsi="Times New Roman"/>
          <w:sz w:val="24"/>
          <w:szCs w:val="24"/>
        </w:rPr>
        <w:t>] , pe baza masurarilor facute cu aparatele de masurare implementate de operatorul TMB si agreate (impreuna cu metoda de masurare si de decontare) cu Operatorul DDN in perioada de mobilizare.</w:t>
      </w:r>
    </w:p>
    <w:p w:rsidR="00EA2B4D" w:rsidRDefault="00EA2B4D" w:rsidP="004A1F53">
      <w:pPr>
        <w:jc w:val="both"/>
        <w:rPr>
          <w:rFonts w:ascii="Times New Roman" w:hAnsi="Times New Roman"/>
          <w:sz w:val="24"/>
          <w:szCs w:val="24"/>
        </w:rPr>
      </w:pPr>
      <w:r>
        <w:rPr>
          <w:rFonts w:ascii="Times New Roman" w:hAnsi="Times New Roman"/>
          <w:sz w:val="24"/>
          <w:szCs w:val="24"/>
        </w:rPr>
        <w:t>In acelasi tabel sunt prezentate si cheltuielile (cu intretinerea, operarea, asigurarea) spatiilor comune din amplasament (spatii aflate in concesiunea operatorului DDN) pe care Operatorul Statiei TMB le va achita Operatorului DDN, in baza unui contract specific, incheiat in perioada de mobilizare intre Operatorul DDN si cel TMB, cu aprobarea AC.</w:t>
      </w:r>
    </w:p>
    <w:tbl>
      <w:tblPr>
        <w:tblW w:w="9180" w:type="dxa"/>
        <w:tblInd w:w="93" w:type="dxa"/>
        <w:tblLook w:val="04A0"/>
      </w:tblPr>
      <w:tblGrid>
        <w:gridCol w:w="3817"/>
        <w:gridCol w:w="1209"/>
        <w:gridCol w:w="1177"/>
        <w:gridCol w:w="1340"/>
        <w:gridCol w:w="1637"/>
      </w:tblGrid>
      <w:tr w:rsidR="00EA2B4D" w:rsidRPr="00A565C9" w:rsidTr="008B46E6">
        <w:trPr>
          <w:trHeight w:val="600"/>
        </w:trPr>
        <w:tc>
          <w:tcPr>
            <w:tcW w:w="9180" w:type="dxa"/>
            <w:gridSpan w:val="5"/>
            <w:tcBorders>
              <w:top w:val="nil"/>
              <w:left w:val="nil"/>
              <w:bottom w:val="nil"/>
              <w:right w:val="nil"/>
            </w:tcBorders>
            <w:shd w:val="clear" w:color="auto" w:fill="auto"/>
            <w:noWrap/>
            <w:vAlign w:val="bottom"/>
            <w:hideMark/>
          </w:tcPr>
          <w:p w:rsidR="00EA2B4D" w:rsidRPr="00A565C9" w:rsidRDefault="00EA2B4D" w:rsidP="00332764">
            <w:pPr>
              <w:spacing w:after="0" w:line="240" w:lineRule="auto"/>
              <w:jc w:val="both"/>
              <w:rPr>
                <w:b/>
                <w:bCs/>
                <w:color w:val="000000"/>
                <w:sz w:val="24"/>
                <w:szCs w:val="24"/>
              </w:rPr>
            </w:pPr>
            <w:bookmarkStart w:id="2" w:name="RANGE!A1:E83"/>
            <w:r>
              <w:rPr>
                <w:b/>
                <w:bCs/>
                <w:color w:val="000000"/>
                <w:sz w:val="24"/>
                <w:szCs w:val="24"/>
              </w:rPr>
              <w:t xml:space="preserve">Anexa </w:t>
            </w:r>
            <w:r w:rsidR="00332764">
              <w:rPr>
                <w:b/>
                <w:bCs/>
                <w:color w:val="000000"/>
                <w:sz w:val="24"/>
                <w:szCs w:val="24"/>
              </w:rPr>
              <w:t>13</w:t>
            </w:r>
            <w:r>
              <w:rPr>
                <w:b/>
                <w:bCs/>
                <w:color w:val="000000"/>
                <w:sz w:val="24"/>
                <w:szCs w:val="24"/>
              </w:rPr>
              <w:t xml:space="preserve">  - </w:t>
            </w:r>
            <w:r w:rsidRPr="00A565C9">
              <w:rPr>
                <w:b/>
                <w:bCs/>
                <w:color w:val="000000"/>
                <w:sz w:val="24"/>
                <w:szCs w:val="24"/>
              </w:rPr>
              <w:t>TABEL CONDITII FURNIZARE SI PLATA UTILITATI</w:t>
            </w:r>
            <w:bookmarkEnd w:id="2"/>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6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Cladire administrativa (incalzire electrica a apei menajere)</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43.20%</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din care costuri de electricitate estimate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1996.68</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Lei/luna</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din care costuri cu apa estimate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1256.81</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Lei/luna</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din care costuri cu canalizarea estimate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402.58</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Lei/luna</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145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Costuri procentuale, bazate pe raportul intre numarul personalului mediu al Operatrului TMB in total personal , inclusiv vizitatori, calculat lunar de Operatorul DDN)</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Cabina cantarire</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31.94%</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7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Procent din costurile totale calculate lunar de catre Operatorul DDN</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Cantar TMB</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Masurare*</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Contor</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6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Masurare cu contor in grija Operatorului TMB, acceptat de Operatorul DDN si aprobat de AC</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Trotuare, platforme comune si spatii verzi</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20.83%</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187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costuri platite ca raport determinat de suprafata totala aferenta TMB si suprafata aferenta totala, fara suprafete comune, din costurile lunare totale raportate de Operatorul DDN, caruia I se concesioneaza)</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Drum de acces comun</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31.94%</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114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Procent total din costurile raportate de Operatorul DDN lunar, bazat pe raportul intre numarul estimat de vehicule pe drum), pentru portiunea comuna de drum</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ALIMENTARE EE </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A. Alimentare EE utilaje proprii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Masurare*</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Contor</w:t>
            </w:r>
          </w:p>
        </w:tc>
        <w:tc>
          <w:tcPr>
            <w:tcW w:w="2977" w:type="dxa"/>
            <w:gridSpan w:val="2"/>
            <w:tcBorders>
              <w:top w:val="nil"/>
              <w:left w:val="nil"/>
              <w:bottom w:val="nil"/>
              <w:right w:val="single" w:sz="8" w:space="0" w:color="000000"/>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Plan amplasare</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B. Alimentare EE rezerva</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Contor</w:t>
            </w:r>
          </w:p>
        </w:tc>
        <w:tc>
          <w:tcPr>
            <w:tcW w:w="2977" w:type="dxa"/>
            <w:gridSpan w:val="2"/>
            <w:tcBorders>
              <w:top w:val="nil"/>
              <w:left w:val="nil"/>
              <w:bottom w:val="nil"/>
              <w:right w:val="single" w:sz="8" w:space="0" w:color="000000"/>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Plan amplasare</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 Cantar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Masurare*</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Contor</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D. Garaj si atelier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Masurare*</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Contor</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88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Masurare cu contor in grija Operatorului TMB, acceptat de Operatorul DDN si aprobat de AC</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 Iluminat Exterior*</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20.83%</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 </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3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 </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Procent din cheltuielile totale lunare cu iluminatul masurat de Operatorul DDN</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b/>
                <w:bCs/>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Alimentare apa irigatii</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20.83%</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94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 </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Procent din cheltuielile totale lunare cuapa de irigatii masurat de Operatorul DDN</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Alimentare apa incendiu</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Masurare*</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Contor</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93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lastRenderedPageBreak/>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Decontarea cantitatilor se va facecatre operatorul DDN  pe baza datelor prezentate in Planul de Situatii Speciale</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Costuri inst canalizare ape pluviale</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20.83%</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93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Procent din cheltuielile totale lunare prezentate de Operatorul DDN. In raport de suprafete</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Gard imprejmuire</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20.83%</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930"/>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Procent din cheltuielile totale lunare prezentate de Operatorul DDN, in raport de suprafete</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6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Tratare levigat si ape uzate contaminate, apartinand TMB*</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340" w:type="dxa"/>
            <w:tcBorders>
              <w:top w:val="single" w:sz="8" w:space="0" w:color="auto"/>
              <w:left w:val="nil"/>
              <w:bottom w:val="nil"/>
              <w:right w:val="nil"/>
            </w:tcBorders>
            <w:shd w:val="clear" w:color="000000" w:fill="DBE5F1"/>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Generare estimata levigat tehnologic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28.93</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Igienizare platforme tehnologice (utilaje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3.00</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Pluvial colectat de la Tratare intensiva prin rez prima ploaie)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15.95</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Pluvial colectat de la Maturare (prin rezervor 400 m3 si separator grasimi)</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21.37</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Cantitati totale**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69.25</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21607.03</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m3/an</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11.87</w:t>
            </w: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Tarif tratare levigat deversat in Statia DDN</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11.87</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lei/m3</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Valoare asociata generarii estimate de levigat tehnologic</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21372.95</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lei/luna</w:t>
            </w: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121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 </w:t>
            </w:r>
          </w:p>
        </w:tc>
        <w:tc>
          <w:tcPr>
            <w:tcW w:w="3997" w:type="dxa"/>
            <w:gridSpan w:val="3"/>
            <w:tcBorders>
              <w:top w:val="nil"/>
              <w:left w:val="nil"/>
              <w:bottom w:val="nil"/>
              <w:right w:val="single" w:sz="8" w:space="0" w:color="000000"/>
            </w:tcBorders>
            <w:shd w:val="clear" w:color="auto" w:fill="auto"/>
            <w:vAlign w:val="bottom"/>
            <w:hideMark/>
          </w:tcPr>
          <w:p w:rsidR="00EA2B4D" w:rsidRPr="00A565C9" w:rsidRDefault="00EA2B4D" w:rsidP="00332764">
            <w:pPr>
              <w:spacing w:after="0" w:line="240" w:lineRule="auto"/>
              <w:jc w:val="both"/>
              <w:rPr>
                <w:b/>
                <w:bCs/>
                <w:color w:val="000000"/>
              </w:rPr>
            </w:pPr>
            <w:r w:rsidRPr="00A565C9">
              <w:rPr>
                <w:b/>
                <w:bCs/>
                <w:color w:val="000000"/>
              </w:rPr>
              <w:t xml:space="preserve">in cantitate sunt incluse levigatul si pluviale contaminate care se trateaza prin statia de osmoza inversa - a se vedea </w:t>
            </w:r>
            <w:r w:rsidRPr="00332764">
              <w:rPr>
                <w:b/>
                <w:bCs/>
                <w:color w:val="000000"/>
                <w:highlight w:val="yellow"/>
              </w:rPr>
              <w:t xml:space="preserve">Anexa </w:t>
            </w:r>
            <w:r w:rsidR="00332764" w:rsidRPr="00332764">
              <w:rPr>
                <w:b/>
                <w:bCs/>
                <w:color w:val="000000"/>
                <w:highlight w:val="yellow"/>
              </w:rPr>
              <w:t xml:space="preserve">9 </w:t>
            </w:r>
            <w:r w:rsidRPr="00332764">
              <w:rPr>
                <w:b/>
                <w:bCs/>
                <w:color w:val="000000"/>
                <w:highlight w:val="yellow"/>
              </w:rPr>
              <w:t xml:space="preserve"> [Raport Tehnic TMB]</w:t>
            </w:r>
          </w:p>
        </w:tc>
      </w:tr>
      <w:tr w:rsidR="00EA2B4D" w:rsidRPr="00A565C9" w:rsidTr="008B46E6">
        <w:trPr>
          <w:trHeight w:val="100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Cantitati masurate, cu sistem in grija Operatorului TMB, acceptat de Operatorul DDN si aprobat de AC</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r>
      <w:tr w:rsidR="00EA2B4D" w:rsidRPr="00A565C9" w:rsidTr="008B46E6">
        <w:trPr>
          <w:trHeight w:val="315"/>
        </w:trPr>
        <w:tc>
          <w:tcPr>
            <w:tcW w:w="4160" w:type="dxa"/>
            <w:tcBorders>
              <w:top w:val="single" w:sz="8" w:space="0" w:color="auto"/>
              <w:left w:val="single" w:sz="8" w:space="0" w:color="auto"/>
              <w:bottom w:val="single" w:sz="8" w:space="0" w:color="auto"/>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Alimentare apa (valori estimate)</w:t>
            </w:r>
          </w:p>
        </w:tc>
        <w:tc>
          <w:tcPr>
            <w:tcW w:w="1023" w:type="dxa"/>
            <w:tcBorders>
              <w:top w:val="single" w:sz="8" w:space="0" w:color="auto"/>
              <w:left w:val="nil"/>
              <w:bottom w:val="single" w:sz="8" w:space="0" w:color="auto"/>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 </w:t>
            </w:r>
          </w:p>
        </w:tc>
        <w:tc>
          <w:tcPr>
            <w:tcW w:w="1020" w:type="dxa"/>
            <w:tcBorders>
              <w:top w:val="single" w:sz="8" w:space="0" w:color="auto"/>
              <w:left w:val="nil"/>
              <w:bottom w:val="single" w:sz="8" w:space="0" w:color="auto"/>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340" w:type="dxa"/>
            <w:tcBorders>
              <w:top w:val="single" w:sz="8" w:space="0" w:color="auto"/>
              <w:left w:val="nil"/>
              <w:bottom w:val="single" w:sz="8" w:space="0" w:color="auto"/>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single" w:sz="8" w:space="0" w:color="auto"/>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lastRenderedPageBreak/>
              <w:t>A. Spalare utilaje proprii TMB (apa din rez de incendiu), incl platforme tehn hala</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3</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B. Spalare autovehicule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93</w:t>
            </w:r>
          </w:p>
        </w:tc>
        <w:tc>
          <w:tcPr>
            <w:tcW w:w="2360" w:type="dxa"/>
            <w:gridSpan w:val="2"/>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veh/zi, total</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din care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36</w:t>
            </w:r>
          </w:p>
        </w:tc>
        <w:tc>
          <w:tcPr>
            <w:tcW w:w="2360" w:type="dxa"/>
            <w:gridSpan w:val="2"/>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veh/zi TMB</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1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adica, pt TMB, ca procent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38.71%</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Cantitate de apa**</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20.00</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Cantitate de apa pe vehicul</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0.22</w:t>
            </w:r>
          </w:p>
        </w:tc>
        <w:tc>
          <w:tcPr>
            <w:tcW w:w="2360" w:type="dxa"/>
            <w:gridSpan w:val="2"/>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m3/vehicul/zi</w:t>
            </w: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1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Cantitate apa spalare vehicule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7.74</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1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 Nevoi igienico-sanitare (numar mediu estimat- personal si vizitatori)</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64</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oameni/zi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Consum, zilnic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2.7</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Consum pe locatar cladire administrativa (TMB+DDN), exclusiv apa de baut</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42.1875</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l/om/zi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1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  - din care, pentru locatar TMB</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1.05</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Cantitati totale aferente TMB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10.74</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w:t>
            </w:r>
            <w:r>
              <w:rPr>
                <w:color w:val="000000"/>
              </w:rPr>
              <w:t>3</w:t>
            </w:r>
            <w:r w:rsidRPr="00A565C9">
              <w:rPr>
                <w:color w:val="000000"/>
              </w:rPr>
              <w:t>/zi****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#REF!</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Cost unitar alimentare cu apa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4.50</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lei/m3</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Costuri estimate lunar</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1256.81</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lei/luna</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84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nil"/>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 xml:space="preserve">Procent  al numarului de vehicule apartinand TMB din numarul total de vehicule spalate  zilnic </w:t>
            </w:r>
          </w:p>
        </w:tc>
      </w:tr>
      <w:tr w:rsidR="00EA2B4D" w:rsidRPr="00A565C9" w:rsidTr="008B46E6">
        <w:trPr>
          <w:trHeight w:val="87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nil"/>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Estimare cantitate de apa necesara pantru toate vehiculele (atat pentru cele aferente TMB cat si pentru cele aferente DDN)</w:t>
            </w:r>
          </w:p>
        </w:tc>
      </w:tr>
      <w:tr w:rsidR="00EA2B4D" w:rsidRPr="00A565C9" w:rsidTr="008B46E6">
        <w:trPr>
          <w:trHeight w:val="885"/>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nil"/>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Cantitatile nu include consumul de apa in cladirea administrativa, care sunt incluse in costurile generale ale acesteia</w:t>
            </w:r>
          </w:p>
        </w:tc>
      </w:tr>
      <w:tr w:rsidR="00EA2B4D" w:rsidRPr="00A565C9" w:rsidTr="008B46E6">
        <w:trPr>
          <w:trHeight w:val="124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b/>
                <w:bCs/>
                <w:color w:val="000000"/>
              </w:rPr>
            </w:pPr>
            <w:r w:rsidRPr="00A565C9">
              <w:rPr>
                <w:b/>
                <w:bCs/>
                <w:color w:val="000000"/>
              </w:rPr>
              <w:t>Cantitatile vor fi masurate prin contor in grija Operatorului DDN pentru spalarea autovehiculelor si Operatorului TMB pentru spalarea utilajelor proprii</w:t>
            </w: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b/>
                <w:bCs/>
                <w:color w:val="000000"/>
              </w:rPr>
            </w:pPr>
          </w:p>
        </w:tc>
        <w:tc>
          <w:tcPr>
            <w:tcW w:w="134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b/>
                <w:bCs/>
                <w:color w:val="000000"/>
              </w:rPr>
            </w:pPr>
          </w:p>
        </w:tc>
        <w:tc>
          <w:tcPr>
            <w:tcW w:w="1637"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b/>
                <w:bCs/>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DBE5F1"/>
            <w:vAlign w:val="bottom"/>
            <w:hideMark/>
          </w:tcPr>
          <w:p w:rsidR="00EA2B4D" w:rsidRPr="00A565C9" w:rsidRDefault="00EA2B4D" w:rsidP="004A1F53">
            <w:pPr>
              <w:spacing w:after="0" w:line="240" w:lineRule="auto"/>
              <w:jc w:val="both"/>
              <w:rPr>
                <w:b/>
                <w:bCs/>
                <w:color w:val="000000"/>
              </w:rPr>
            </w:pPr>
            <w:r w:rsidRPr="00A565C9">
              <w:rPr>
                <w:b/>
                <w:bCs/>
                <w:color w:val="000000"/>
              </w:rPr>
              <w:t>Canalizare ape uzate de tip menajer</w:t>
            </w:r>
          </w:p>
        </w:tc>
        <w:tc>
          <w:tcPr>
            <w:tcW w:w="1023"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b/>
                <w:bCs/>
                <w:color w:val="000000"/>
              </w:rPr>
            </w:pPr>
            <w:r w:rsidRPr="00A565C9">
              <w:rPr>
                <w:b/>
                <w:bCs/>
                <w:color w:val="000000"/>
              </w:rPr>
              <w:t> </w:t>
            </w:r>
          </w:p>
        </w:tc>
        <w:tc>
          <w:tcPr>
            <w:tcW w:w="102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340" w:type="dxa"/>
            <w:tcBorders>
              <w:top w:val="single" w:sz="8" w:space="0" w:color="auto"/>
              <w:left w:val="nil"/>
              <w:bottom w:val="nil"/>
              <w:right w:val="nil"/>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DBE5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6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A. Spalare utilaje proprii TMB (apa din rez de incendiu)</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Masurare*</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Contor</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xml:space="preserve">Cantitate estimata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7.74</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m3/zi</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Tarif (al Operatorului DDN)</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2.00</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lei/m3</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Valoare lunara de plata (estimata)</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402.58</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lei/luna</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9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lastRenderedPageBreak/>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nil"/>
              <w:right w:val="single" w:sz="8" w:space="0" w:color="000000"/>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Masurare cu sistem in grija Operatorului TMB, acceptat de Operatorul DDN si aprobat de AC si plata la un tarif de 2 lei/m3</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00"/>
        </w:trPr>
        <w:tc>
          <w:tcPr>
            <w:tcW w:w="4160" w:type="dxa"/>
            <w:tcBorders>
              <w:top w:val="nil"/>
              <w:left w:val="single" w:sz="8" w:space="0" w:color="auto"/>
              <w:bottom w:val="nil"/>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B. Apa din zonele administrative</w:t>
            </w: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Procent</w:t>
            </w: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43.20%</w:t>
            </w: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85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b/>
                <w:bCs/>
                <w:color w:val="000000"/>
              </w:rPr>
            </w:pPr>
            <w:r w:rsidRPr="00A565C9">
              <w:rPr>
                <w:b/>
                <w:bCs/>
                <w:color w:val="000000"/>
              </w:rPr>
              <w:t>*</w:t>
            </w:r>
          </w:p>
        </w:tc>
        <w:tc>
          <w:tcPr>
            <w:tcW w:w="3997" w:type="dxa"/>
            <w:gridSpan w:val="3"/>
            <w:tcBorders>
              <w:top w:val="nil"/>
              <w:left w:val="nil"/>
              <w:bottom w:val="single" w:sz="8" w:space="0" w:color="auto"/>
              <w:right w:val="single" w:sz="8" w:space="0" w:color="000000"/>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Inclusa in costurile platite Operatorului DDN in cadrul costurilor totale pentru apa uzata menajera, la un tarif de 2 lei/m3</w:t>
            </w:r>
          </w:p>
        </w:tc>
      </w:tr>
      <w:tr w:rsidR="00EA2B4D" w:rsidRPr="00A565C9" w:rsidTr="008B46E6">
        <w:trPr>
          <w:trHeight w:val="300"/>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15"/>
        </w:trPr>
        <w:tc>
          <w:tcPr>
            <w:tcW w:w="4160" w:type="dxa"/>
            <w:tcBorders>
              <w:top w:val="nil"/>
              <w:left w:val="nil"/>
              <w:bottom w:val="nil"/>
              <w:right w:val="nil"/>
            </w:tcBorders>
            <w:shd w:val="clear" w:color="auto" w:fill="auto"/>
            <w:vAlign w:val="bottom"/>
            <w:hideMark/>
          </w:tcPr>
          <w:p w:rsidR="00EA2B4D" w:rsidRPr="00A565C9" w:rsidRDefault="00EA2B4D" w:rsidP="004A1F53">
            <w:pPr>
              <w:spacing w:after="0" w:line="240" w:lineRule="auto"/>
              <w:jc w:val="both"/>
              <w:rPr>
                <w:color w:val="000000"/>
              </w:rPr>
            </w:pPr>
          </w:p>
        </w:tc>
        <w:tc>
          <w:tcPr>
            <w:tcW w:w="1023"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b/>
                <w:bCs/>
                <w:color w:val="000000"/>
              </w:rPr>
            </w:pPr>
          </w:p>
        </w:tc>
        <w:tc>
          <w:tcPr>
            <w:tcW w:w="102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340"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c>
          <w:tcPr>
            <w:tcW w:w="1637" w:type="dxa"/>
            <w:tcBorders>
              <w:top w:val="nil"/>
              <w:left w:val="nil"/>
              <w:bottom w:val="nil"/>
              <w:right w:val="nil"/>
            </w:tcBorders>
            <w:shd w:val="clear" w:color="auto" w:fill="auto"/>
            <w:noWrap/>
            <w:vAlign w:val="bottom"/>
            <w:hideMark/>
          </w:tcPr>
          <w:p w:rsidR="00EA2B4D" w:rsidRPr="00A565C9" w:rsidRDefault="00EA2B4D" w:rsidP="004A1F53">
            <w:pPr>
              <w:spacing w:after="0" w:line="240" w:lineRule="auto"/>
              <w:jc w:val="both"/>
              <w:rPr>
                <w:color w:val="000000"/>
              </w:rPr>
            </w:pPr>
          </w:p>
        </w:tc>
      </w:tr>
      <w:tr w:rsidR="00EA2B4D" w:rsidRPr="00A565C9" w:rsidTr="008B46E6">
        <w:trPr>
          <w:trHeight w:val="300"/>
        </w:trPr>
        <w:tc>
          <w:tcPr>
            <w:tcW w:w="4160" w:type="dxa"/>
            <w:tcBorders>
              <w:top w:val="single" w:sz="8" w:space="0" w:color="auto"/>
              <w:left w:val="single" w:sz="8" w:space="0" w:color="auto"/>
              <w:bottom w:val="nil"/>
              <w:right w:val="nil"/>
            </w:tcBorders>
            <w:shd w:val="clear" w:color="000000" w:fill="C5D9F1"/>
            <w:vAlign w:val="bottom"/>
            <w:hideMark/>
          </w:tcPr>
          <w:p w:rsidR="00EA2B4D" w:rsidRPr="00A565C9" w:rsidRDefault="00EA2B4D" w:rsidP="004A1F53">
            <w:pPr>
              <w:spacing w:after="0" w:line="240" w:lineRule="auto"/>
              <w:jc w:val="both"/>
              <w:rPr>
                <w:b/>
                <w:bCs/>
                <w:color w:val="000000"/>
              </w:rPr>
            </w:pPr>
            <w:r w:rsidRPr="00A565C9">
              <w:rPr>
                <w:b/>
                <w:bCs/>
                <w:color w:val="000000"/>
              </w:rPr>
              <w:t>Canalizare ape pluviale necontaminate</w:t>
            </w:r>
          </w:p>
        </w:tc>
        <w:tc>
          <w:tcPr>
            <w:tcW w:w="1023" w:type="dxa"/>
            <w:tcBorders>
              <w:top w:val="single" w:sz="8" w:space="0" w:color="auto"/>
              <w:left w:val="nil"/>
              <w:bottom w:val="nil"/>
              <w:right w:val="nil"/>
            </w:tcBorders>
            <w:shd w:val="clear" w:color="000000" w:fill="C5D9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020" w:type="dxa"/>
            <w:tcBorders>
              <w:top w:val="single" w:sz="8" w:space="0" w:color="auto"/>
              <w:left w:val="nil"/>
              <w:bottom w:val="nil"/>
              <w:right w:val="nil"/>
            </w:tcBorders>
            <w:shd w:val="clear" w:color="000000" w:fill="C5D9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340" w:type="dxa"/>
            <w:tcBorders>
              <w:top w:val="single" w:sz="8" w:space="0" w:color="auto"/>
              <w:left w:val="nil"/>
              <w:bottom w:val="nil"/>
              <w:right w:val="nil"/>
            </w:tcBorders>
            <w:shd w:val="clear" w:color="000000" w:fill="C5D9F1"/>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single" w:sz="8" w:space="0" w:color="auto"/>
              <w:left w:val="nil"/>
              <w:bottom w:val="nil"/>
              <w:right w:val="single" w:sz="8" w:space="0" w:color="auto"/>
            </w:tcBorders>
            <w:shd w:val="clear" w:color="000000" w:fill="C5D9F1"/>
            <w:noWrap/>
            <w:vAlign w:val="bottom"/>
            <w:hideMark/>
          </w:tcPr>
          <w:p w:rsidR="00EA2B4D" w:rsidRPr="00A565C9" w:rsidRDefault="00EA2B4D" w:rsidP="004A1F53">
            <w:pPr>
              <w:spacing w:after="0" w:line="240" w:lineRule="auto"/>
              <w:jc w:val="both"/>
              <w:rPr>
                <w:color w:val="000000"/>
              </w:rPr>
            </w:pPr>
            <w:r w:rsidRPr="00A565C9">
              <w:rPr>
                <w:color w:val="000000"/>
              </w:rPr>
              <w:t> </w:t>
            </w:r>
          </w:p>
        </w:tc>
      </w:tr>
      <w:tr w:rsidR="00EA2B4D" w:rsidRPr="00A565C9" w:rsidTr="008B46E6">
        <w:trPr>
          <w:trHeight w:val="315"/>
        </w:trPr>
        <w:tc>
          <w:tcPr>
            <w:tcW w:w="4160" w:type="dxa"/>
            <w:tcBorders>
              <w:top w:val="nil"/>
              <w:left w:val="single" w:sz="8" w:space="0" w:color="auto"/>
              <w:bottom w:val="single" w:sz="8" w:space="0" w:color="auto"/>
              <w:right w:val="nil"/>
            </w:tcBorders>
            <w:shd w:val="clear" w:color="auto" w:fill="auto"/>
            <w:vAlign w:val="bottom"/>
            <w:hideMark/>
          </w:tcPr>
          <w:p w:rsidR="00EA2B4D" w:rsidRPr="00A565C9" w:rsidRDefault="00EA2B4D" w:rsidP="004A1F53">
            <w:pPr>
              <w:spacing w:after="0" w:line="240" w:lineRule="auto"/>
              <w:jc w:val="both"/>
              <w:rPr>
                <w:color w:val="000000"/>
              </w:rPr>
            </w:pPr>
            <w:r w:rsidRPr="00A565C9">
              <w:rPr>
                <w:color w:val="000000"/>
              </w:rPr>
              <w:t>Tarif (al Operatorului DDN)</w:t>
            </w:r>
          </w:p>
        </w:tc>
        <w:tc>
          <w:tcPr>
            <w:tcW w:w="1023"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2</w:t>
            </w:r>
          </w:p>
        </w:tc>
        <w:tc>
          <w:tcPr>
            <w:tcW w:w="1020"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lei/m3</w:t>
            </w:r>
          </w:p>
        </w:tc>
        <w:tc>
          <w:tcPr>
            <w:tcW w:w="1340" w:type="dxa"/>
            <w:tcBorders>
              <w:top w:val="nil"/>
              <w:left w:val="nil"/>
              <w:bottom w:val="single" w:sz="8" w:space="0" w:color="auto"/>
              <w:right w:val="nil"/>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c>
          <w:tcPr>
            <w:tcW w:w="1637" w:type="dxa"/>
            <w:tcBorders>
              <w:top w:val="nil"/>
              <w:left w:val="nil"/>
              <w:bottom w:val="single" w:sz="8" w:space="0" w:color="auto"/>
              <w:right w:val="single" w:sz="8" w:space="0" w:color="auto"/>
            </w:tcBorders>
            <w:shd w:val="clear" w:color="auto" w:fill="auto"/>
            <w:noWrap/>
            <w:vAlign w:val="bottom"/>
            <w:hideMark/>
          </w:tcPr>
          <w:p w:rsidR="00EA2B4D" w:rsidRPr="00A565C9" w:rsidRDefault="00EA2B4D" w:rsidP="004A1F53">
            <w:pPr>
              <w:spacing w:after="0" w:line="240" w:lineRule="auto"/>
              <w:jc w:val="both"/>
              <w:rPr>
                <w:color w:val="000000"/>
              </w:rPr>
            </w:pPr>
            <w:r w:rsidRPr="00A565C9">
              <w:rPr>
                <w:color w:val="000000"/>
              </w:rPr>
              <w:t> </w:t>
            </w:r>
          </w:p>
        </w:tc>
      </w:tr>
    </w:tbl>
    <w:p w:rsidR="00EA2B4D" w:rsidRDefault="00EA2B4D" w:rsidP="004A1F53">
      <w:pPr>
        <w:pStyle w:val="Listparagraf"/>
        <w:ind w:left="1069"/>
        <w:jc w:val="both"/>
        <w:rPr>
          <w:rFonts w:ascii="Times New Roman" w:hAnsi="Times New Roman"/>
          <w:b/>
          <w:sz w:val="24"/>
          <w:szCs w:val="24"/>
        </w:rPr>
      </w:pPr>
    </w:p>
    <w:p w:rsidR="00EA2B4D" w:rsidRPr="000B3087" w:rsidRDefault="00EA2B4D" w:rsidP="004A1F53">
      <w:pPr>
        <w:pStyle w:val="Listparagraf"/>
        <w:numPr>
          <w:ilvl w:val="1"/>
          <w:numId w:val="1"/>
        </w:numPr>
        <w:jc w:val="both"/>
        <w:rPr>
          <w:rFonts w:ascii="Times New Roman" w:hAnsi="Times New Roman"/>
          <w:b/>
          <w:sz w:val="24"/>
          <w:szCs w:val="24"/>
        </w:rPr>
      </w:pPr>
      <w:r w:rsidRPr="000B3087">
        <w:rPr>
          <w:rFonts w:ascii="Times New Roman" w:hAnsi="Times New Roman"/>
          <w:b/>
          <w:sz w:val="24"/>
          <w:szCs w:val="24"/>
        </w:rPr>
        <w:t>Consideratii privind personalul.</w:t>
      </w:r>
    </w:p>
    <w:p w:rsidR="000B3087" w:rsidRPr="000B3087" w:rsidRDefault="000B3087" w:rsidP="004A1F53">
      <w:pPr>
        <w:jc w:val="both"/>
        <w:rPr>
          <w:rFonts w:ascii="Times New Roman" w:hAnsi="Times New Roman"/>
          <w:sz w:val="24"/>
          <w:szCs w:val="24"/>
        </w:rPr>
      </w:pPr>
      <w:r w:rsidRPr="000B3087">
        <w:rPr>
          <w:rFonts w:ascii="Times New Roman" w:hAnsi="Times New Roman"/>
          <w:sz w:val="24"/>
          <w:szCs w:val="24"/>
        </w:rPr>
        <w:t>Proiectul SIMDS (POS Mediu 2007-2013) contine obligatii din punct de vedere social ale Concedentului. Acestea se refera la numarul de locuri de munca nou create si reprezinta un indicator de performanta (social) al Concedentului.</w:t>
      </w:r>
    </w:p>
    <w:p w:rsidR="00EA2B4D" w:rsidRPr="000B3087" w:rsidRDefault="000B3087" w:rsidP="004A1F53">
      <w:pPr>
        <w:jc w:val="both"/>
        <w:rPr>
          <w:rFonts w:ascii="Times New Roman" w:hAnsi="Times New Roman"/>
          <w:sz w:val="24"/>
          <w:szCs w:val="24"/>
        </w:rPr>
      </w:pPr>
      <w:r w:rsidRPr="000B3087">
        <w:rPr>
          <w:rFonts w:ascii="Times New Roman" w:hAnsi="Times New Roman"/>
          <w:sz w:val="24"/>
          <w:szCs w:val="24"/>
        </w:rPr>
        <w:t xml:space="preserve">Drept urmare, Concesionarul </w:t>
      </w:r>
      <w:r w:rsidR="00EA2B4D" w:rsidRPr="000B3087">
        <w:rPr>
          <w:rFonts w:ascii="Times New Roman" w:hAnsi="Times New Roman"/>
          <w:sz w:val="24"/>
          <w:szCs w:val="24"/>
        </w:rPr>
        <w:t xml:space="preserve"> va fi obligat sa preia minimum  personalul </w:t>
      </w:r>
      <w:r w:rsidRPr="000B3087">
        <w:rPr>
          <w:rFonts w:ascii="Times New Roman" w:hAnsi="Times New Roman"/>
          <w:sz w:val="24"/>
          <w:szCs w:val="24"/>
        </w:rPr>
        <w:t xml:space="preserve">direct angajat pentru activitatea TMB </w:t>
      </w:r>
      <w:r w:rsidR="00EA2B4D" w:rsidRPr="000B3087">
        <w:rPr>
          <w:rFonts w:ascii="Times New Roman" w:hAnsi="Times New Roman"/>
          <w:sz w:val="24"/>
          <w:szCs w:val="24"/>
        </w:rPr>
        <w:t>pentru care Concedentul s- a angajat prin Co</w:t>
      </w:r>
      <w:r w:rsidRPr="000B3087">
        <w:rPr>
          <w:rFonts w:ascii="Times New Roman" w:hAnsi="Times New Roman"/>
          <w:sz w:val="24"/>
          <w:szCs w:val="24"/>
        </w:rPr>
        <w:t>ntractul de finantare a statiei.</w:t>
      </w:r>
    </w:p>
    <w:p w:rsidR="00EA2B4D" w:rsidRPr="000B3087" w:rsidRDefault="00EA2B4D" w:rsidP="004A1F53">
      <w:pPr>
        <w:jc w:val="both"/>
        <w:rPr>
          <w:rStyle w:val="noticetext"/>
          <w:rFonts w:ascii="Times New Roman" w:hAnsi="Times New Roman"/>
          <w:b/>
          <w:color w:val="000000"/>
          <w:sz w:val="18"/>
          <w:szCs w:val="18"/>
        </w:rPr>
      </w:pPr>
      <w:r w:rsidRPr="000B3087">
        <w:rPr>
          <w:rStyle w:val="noticetext"/>
          <w:rFonts w:ascii="Times New Roman" w:hAnsi="Times New Roman"/>
          <w:b/>
          <w:color w:val="000000"/>
          <w:sz w:val="18"/>
          <w:szCs w:val="18"/>
        </w:rPr>
        <w:t>Numarul de angajati in amplasament va fi de 18</w:t>
      </w:r>
      <w:r w:rsidR="000B3087" w:rsidRPr="000B3087">
        <w:rPr>
          <w:rStyle w:val="noticetext"/>
          <w:rFonts w:ascii="Times New Roman" w:hAnsi="Times New Roman"/>
          <w:b/>
          <w:color w:val="000000"/>
          <w:sz w:val="18"/>
          <w:szCs w:val="18"/>
        </w:rPr>
        <w:t xml:space="preserve"> angajati directi</w:t>
      </w:r>
      <w:r w:rsidRPr="000B3087">
        <w:rPr>
          <w:rStyle w:val="noticetext"/>
          <w:rFonts w:ascii="Times New Roman" w:hAnsi="Times New Roman"/>
          <w:b/>
          <w:color w:val="000000"/>
          <w:sz w:val="18"/>
          <w:szCs w:val="18"/>
        </w:rPr>
        <w:t xml:space="preserve">, dintre care </w:t>
      </w:r>
      <w:r w:rsidR="000B3087" w:rsidRPr="000B3087">
        <w:rPr>
          <w:rStyle w:val="noticetext"/>
          <w:rFonts w:ascii="Times New Roman" w:hAnsi="Times New Roman"/>
          <w:b/>
          <w:color w:val="000000"/>
          <w:sz w:val="18"/>
          <w:szCs w:val="18"/>
        </w:rPr>
        <w:t>3 angajati direct cheie</w:t>
      </w:r>
    </w:p>
    <w:p w:rsidR="00EA2B4D" w:rsidRPr="000B3087" w:rsidRDefault="00EA2B4D" w:rsidP="004A1F53">
      <w:pPr>
        <w:jc w:val="both"/>
        <w:rPr>
          <w:rStyle w:val="noticetext"/>
          <w:rFonts w:ascii="Times New Roman" w:hAnsi="Times New Roman"/>
          <w:color w:val="000000"/>
          <w:sz w:val="18"/>
          <w:szCs w:val="18"/>
        </w:rPr>
      </w:pPr>
      <w:r w:rsidRPr="000B3087">
        <w:rPr>
          <w:rStyle w:val="noticetext"/>
          <w:rFonts w:ascii="Times New Roman" w:hAnsi="Times New Roman"/>
          <w:color w:val="000000"/>
          <w:sz w:val="18"/>
          <w:szCs w:val="18"/>
        </w:rPr>
        <w:t>Peronalul angajat cheie este prezentat mai jos, incluzand cerintele minime care trebuiesc indeplinite si certificarile solicitate :</w:t>
      </w:r>
    </w:p>
    <w:tbl>
      <w:tblPr>
        <w:tblStyle w:val="GrilTabel"/>
        <w:tblW w:w="0" w:type="auto"/>
        <w:tblLook w:val="04A0"/>
      </w:tblPr>
      <w:tblGrid>
        <w:gridCol w:w="675"/>
        <w:gridCol w:w="5103"/>
        <w:gridCol w:w="3686"/>
      </w:tblGrid>
      <w:tr w:rsidR="000B3087" w:rsidRPr="000B3087" w:rsidTr="000B3087">
        <w:tc>
          <w:tcPr>
            <w:tcW w:w="675" w:type="dxa"/>
          </w:tcPr>
          <w:p w:rsidR="000B3087" w:rsidRPr="000B3087" w:rsidRDefault="000B3087" w:rsidP="004A1F53">
            <w:pPr>
              <w:jc w:val="both"/>
              <w:rPr>
                <w:rStyle w:val="noticetext"/>
                <w:rFonts w:ascii="Times New Roman" w:hAnsi="Times New Roman"/>
                <w:b/>
                <w:color w:val="000000"/>
              </w:rPr>
            </w:pPr>
            <w:r w:rsidRPr="000B3087">
              <w:rPr>
                <w:rStyle w:val="noticetext"/>
                <w:rFonts w:ascii="Times New Roman" w:hAnsi="Times New Roman"/>
                <w:b/>
                <w:color w:val="000000"/>
              </w:rPr>
              <w:t>Poz</w:t>
            </w:r>
          </w:p>
        </w:tc>
        <w:tc>
          <w:tcPr>
            <w:tcW w:w="5103" w:type="dxa"/>
          </w:tcPr>
          <w:p w:rsidR="000B3087" w:rsidRPr="000B3087" w:rsidRDefault="000B3087" w:rsidP="004A1F53">
            <w:pPr>
              <w:jc w:val="both"/>
              <w:rPr>
                <w:rStyle w:val="noticetext"/>
                <w:rFonts w:ascii="Times New Roman" w:hAnsi="Times New Roman"/>
                <w:b/>
                <w:color w:val="000000"/>
              </w:rPr>
            </w:pPr>
            <w:r w:rsidRPr="000B3087">
              <w:rPr>
                <w:rStyle w:val="noticetext"/>
                <w:rFonts w:ascii="Times New Roman" w:hAnsi="Times New Roman"/>
                <w:b/>
                <w:color w:val="000000"/>
              </w:rPr>
              <w:t>Functie</w:t>
            </w:r>
          </w:p>
        </w:tc>
        <w:tc>
          <w:tcPr>
            <w:tcW w:w="3686" w:type="dxa"/>
          </w:tcPr>
          <w:p w:rsidR="000B3087" w:rsidRPr="000B3087" w:rsidRDefault="000B3087" w:rsidP="004A1F53">
            <w:pPr>
              <w:jc w:val="both"/>
              <w:rPr>
                <w:rStyle w:val="noticetext"/>
                <w:rFonts w:ascii="Times New Roman" w:hAnsi="Times New Roman"/>
                <w:b/>
                <w:color w:val="000000"/>
              </w:rPr>
            </w:pPr>
            <w:r w:rsidRPr="000B3087">
              <w:rPr>
                <w:rStyle w:val="noticetext"/>
                <w:rFonts w:ascii="Times New Roman" w:hAnsi="Times New Roman"/>
                <w:b/>
                <w:color w:val="000000"/>
              </w:rPr>
              <w:t>Calificare si competente</w:t>
            </w:r>
          </w:p>
        </w:tc>
      </w:tr>
      <w:tr w:rsidR="000B3087" w:rsidRPr="000B3087" w:rsidTr="000B3087">
        <w:tc>
          <w:tcPr>
            <w:tcW w:w="675" w:type="dxa"/>
          </w:tcPr>
          <w:p w:rsidR="000B3087" w:rsidRPr="000B3087" w:rsidRDefault="000B3087" w:rsidP="004A1F53">
            <w:pPr>
              <w:jc w:val="both"/>
              <w:rPr>
                <w:rStyle w:val="noticetext"/>
                <w:rFonts w:ascii="Times New Roman" w:hAnsi="Times New Roman"/>
                <w:color w:val="000000"/>
              </w:rPr>
            </w:pPr>
            <w:r w:rsidRPr="000B3087">
              <w:rPr>
                <w:rStyle w:val="noticetext"/>
                <w:rFonts w:ascii="Times New Roman" w:hAnsi="Times New Roman"/>
                <w:color w:val="000000"/>
              </w:rPr>
              <w:t>1</w:t>
            </w:r>
          </w:p>
        </w:tc>
        <w:tc>
          <w:tcPr>
            <w:tcW w:w="5103" w:type="dxa"/>
          </w:tcPr>
          <w:p w:rsidR="000B3087" w:rsidRPr="000B3087" w:rsidRDefault="000B3087" w:rsidP="008951B0">
            <w:pPr>
              <w:jc w:val="both"/>
              <w:rPr>
                <w:rFonts w:ascii="Times New Roman" w:hAnsi="Times New Roman"/>
              </w:rPr>
            </w:pPr>
            <w:r w:rsidRPr="000B3087">
              <w:rPr>
                <w:rFonts w:ascii="Times New Roman" w:hAnsi="Times New Roman"/>
                <w:b/>
                <w:color w:val="000000" w:themeColor="text1"/>
                <w:lang w:val="de-DE"/>
              </w:rPr>
              <w:t>Manager General Operatiuni - Sef Statie TMB (Cod C.O.R</w:t>
            </w:r>
            <w:r w:rsidRPr="000B3087">
              <w:rPr>
                <w:rFonts w:ascii="Times New Roman" w:hAnsi="Times New Roman"/>
                <w:color w:val="000000" w:themeColor="text1"/>
              </w:rPr>
              <w:t xml:space="preserve"> 123502</w:t>
            </w:r>
            <w:r w:rsidRPr="000B3087">
              <w:rPr>
                <w:rFonts w:ascii="Times New Roman" w:hAnsi="Times New Roman"/>
                <w:b/>
                <w:color w:val="000000" w:themeColor="text1"/>
                <w:lang w:val="de-DE"/>
              </w:rPr>
              <w:t xml:space="preserve"> )</w:t>
            </w:r>
          </w:p>
        </w:tc>
        <w:tc>
          <w:tcPr>
            <w:tcW w:w="3686" w:type="dxa"/>
          </w:tcPr>
          <w:p w:rsidR="000B3087" w:rsidRPr="000B3087" w:rsidRDefault="000B3087" w:rsidP="00605B60">
            <w:pPr>
              <w:jc w:val="both"/>
              <w:rPr>
                <w:rStyle w:val="noticetext"/>
                <w:rFonts w:ascii="Times New Roman" w:hAnsi="Times New Roman"/>
                <w:color w:val="000000"/>
              </w:rPr>
            </w:pPr>
            <w:r w:rsidRPr="000B3087">
              <w:rPr>
                <w:rStyle w:val="noticetext"/>
                <w:rFonts w:ascii="Times New Roman" w:hAnsi="Times New Roman"/>
                <w:color w:val="000000"/>
              </w:rPr>
              <w:t>Definit</w:t>
            </w:r>
            <w:r w:rsidR="00605B60">
              <w:rPr>
                <w:rStyle w:val="noticetext"/>
                <w:rFonts w:ascii="Times New Roman" w:hAnsi="Times New Roman"/>
                <w:color w:val="000000"/>
              </w:rPr>
              <w:t>e</w:t>
            </w:r>
            <w:r w:rsidRPr="000B3087">
              <w:rPr>
                <w:rStyle w:val="noticetext"/>
                <w:rFonts w:ascii="Times New Roman" w:hAnsi="Times New Roman"/>
                <w:color w:val="000000"/>
              </w:rPr>
              <w:t xml:space="preserve"> prin Caietul de sarcini</w:t>
            </w:r>
          </w:p>
        </w:tc>
      </w:tr>
      <w:tr w:rsidR="000B3087" w:rsidRPr="000B3087" w:rsidTr="000B3087">
        <w:tc>
          <w:tcPr>
            <w:tcW w:w="675" w:type="dxa"/>
          </w:tcPr>
          <w:p w:rsidR="000B3087" w:rsidRPr="000B3087" w:rsidRDefault="000B3087" w:rsidP="004A1F53">
            <w:pPr>
              <w:jc w:val="both"/>
              <w:rPr>
                <w:rStyle w:val="noticetext"/>
                <w:rFonts w:ascii="Times New Roman" w:hAnsi="Times New Roman"/>
                <w:color w:val="000000"/>
              </w:rPr>
            </w:pPr>
            <w:r w:rsidRPr="000B3087">
              <w:rPr>
                <w:rStyle w:val="noticetext"/>
                <w:rFonts w:ascii="Times New Roman" w:hAnsi="Times New Roman"/>
                <w:color w:val="000000"/>
              </w:rPr>
              <w:t>2</w:t>
            </w:r>
          </w:p>
        </w:tc>
        <w:tc>
          <w:tcPr>
            <w:tcW w:w="5103" w:type="dxa"/>
          </w:tcPr>
          <w:p w:rsidR="000B3087" w:rsidRPr="000B3087" w:rsidRDefault="000B3087" w:rsidP="004A1F53">
            <w:pPr>
              <w:jc w:val="both"/>
              <w:rPr>
                <w:rFonts w:ascii="Times New Roman" w:hAnsi="Times New Roman"/>
                <w:b/>
                <w:color w:val="000000" w:themeColor="text1"/>
                <w:lang w:val="de-DE"/>
              </w:rPr>
            </w:pPr>
            <w:r w:rsidRPr="000B3087">
              <w:rPr>
                <w:rFonts w:ascii="Times New Roman" w:hAnsi="Times New Roman"/>
                <w:b/>
                <w:color w:val="000000" w:themeColor="text1"/>
                <w:lang w:val="de-DE"/>
              </w:rPr>
              <w:t>Sef Operatiuni TMB (Sef de Echipa) – (</w:t>
            </w:r>
            <w:r w:rsidRPr="000B3087">
              <w:rPr>
                <w:rFonts w:ascii="Times New Roman" w:hAnsi="Times New Roman"/>
                <w:color w:val="000000" w:themeColor="text1"/>
              </w:rPr>
              <w:t>sau Cod C.O.R 241504 – Manager de operatiuni/produs</w:t>
            </w:r>
            <w:r w:rsidRPr="000B3087">
              <w:rPr>
                <w:rFonts w:ascii="Times New Roman" w:hAnsi="Times New Roman"/>
                <w:b/>
                <w:color w:val="000000" w:themeColor="text1"/>
                <w:lang w:val="de-DE"/>
              </w:rPr>
              <w:t xml:space="preserve"> Cod C.O.R </w:t>
            </w:r>
            <w:r w:rsidRPr="000B3087">
              <w:rPr>
                <w:rFonts w:ascii="Times New Roman" w:hAnsi="Times New Roman"/>
                <w:color w:val="000000" w:themeColor="text1"/>
              </w:rPr>
              <w:t>242319- Sef de Echipa )</w:t>
            </w:r>
          </w:p>
        </w:tc>
        <w:tc>
          <w:tcPr>
            <w:tcW w:w="3686" w:type="dxa"/>
          </w:tcPr>
          <w:p w:rsidR="000B3087" w:rsidRPr="000B3087" w:rsidRDefault="00605B60" w:rsidP="00605B60">
            <w:pPr>
              <w:jc w:val="both"/>
              <w:rPr>
                <w:rStyle w:val="noticetext"/>
                <w:rFonts w:ascii="Times New Roman" w:hAnsi="Times New Roman"/>
                <w:color w:val="000000"/>
              </w:rPr>
            </w:pPr>
            <w:r w:rsidRPr="000B3087">
              <w:rPr>
                <w:rStyle w:val="noticetext"/>
                <w:rFonts w:ascii="Times New Roman" w:hAnsi="Times New Roman"/>
                <w:color w:val="000000"/>
              </w:rPr>
              <w:t>Definit</w:t>
            </w:r>
            <w:r>
              <w:rPr>
                <w:rStyle w:val="noticetext"/>
                <w:rFonts w:ascii="Times New Roman" w:hAnsi="Times New Roman"/>
                <w:color w:val="000000"/>
              </w:rPr>
              <w:t>e</w:t>
            </w:r>
            <w:r w:rsidRPr="000B3087">
              <w:rPr>
                <w:rStyle w:val="noticetext"/>
                <w:rFonts w:ascii="Times New Roman" w:hAnsi="Times New Roman"/>
                <w:color w:val="000000"/>
              </w:rPr>
              <w:t xml:space="preserve"> </w:t>
            </w:r>
            <w:r w:rsidR="000B3087" w:rsidRPr="000B3087">
              <w:rPr>
                <w:rStyle w:val="noticetext"/>
                <w:rFonts w:ascii="Times New Roman" w:hAnsi="Times New Roman"/>
                <w:color w:val="000000"/>
              </w:rPr>
              <w:t>prin Caietul de sarcini</w:t>
            </w:r>
          </w:p>
        </w:tc>
      </w:tr>
      <w:tr w:rsidR="000B3087" w:rsidRPr="000B3087" w:rsidTr="000B3087">
        <w:tc>
          <w:tcPr>
            <w:tcW w:w="675" w:type="dxa"/>
          </w:tcPr>
          <w:p w:rsidR="000B3087" w:rsidRPr="000B3087" w:rsidRDefault="00605B60" w:rsidP="004A1F53">
            <w:pPr>
              <w:jc w:val="both"/>
              <w:rPr>
                <w:rStyle w:val="noticetext"/>
                <w:rFonts w:ascii="Times New Roman" w:hAnsi="Times New Roman"/>
                <w:color w:val="000000"/>
              </w:rPr>
            </w:pPr>
            <w:r>
              <w:rPr>
                <w:rStyle w:val="noticetext"/>
                <w:rFonts w:ascii="Times New Roman" w:hAnsi="Times New Roman"/>
                <w:color w:val="000000"/>
              </w:rPr>
              <w:t>3</w:t>
            </w:r>
          </w:p>
        </w:tc>
        <w:tc>
          <w:tcPr>
            <w:tcW w:w="5103" w:type="dxa"/>
          </w:tcPr>
          <w:p w:rsidR="000B3087" w:rsidRPr="000B3087" w:rsidRDefault="000B3087" w:rsidP="004A1F53">
            <w:pPr>
              <w:jc w:val="both"/>
              <w:rPr>
                <w:rFonts w:ascii="Times New Roman" w:hAnsi="Times New Roman"/>
                <w:b/>
                <w:color w:val="000000" w:themeColor="text1"/>
                <w:lang w:val="de-DE"/>
              </w:rPr>
            </w:pPr>
            <w:r w:rsidRPr="000B3087">
              <w:rPr>
                <w:rFonts w:ascii="Times New Roman" w:hAnsi="Times New Roman"/>
                <w:b/>
                <w:color w:val="000000" w:themeColor="text1"/>
                <w:lang w:val="de-DE"/>
              </w:rPr>
              <w:t>Sef Operatiuni TMB (Sef de Echipa) – (</w:t>
            </w:r>
            <w:r w:rsidRPr="000B3087">
              <w:rPr>
                <w:rFonts w:ascii="Times New Roman" w:hAnsi="Times New Roman"/>
                <w:color w:val="000000" w:themeColor="text1"/>
              </w:rPr>
              <w:t>sau Cod C.O.R 241504 – Manager de operatiuni/produs</w:t>
            </w:r>
            <w:r w:rsidRPr="000B3087">
              <w:rPr>
                <w:rFonts w:ascii="Times New Roman" w:hAnsi="Times New Roman"/>
                <w:b/>
                <w:color w:val="000000" w:themeColor="text1"/>
                <w:lang w:val="de-DE"/>
              </w:rPr>
              <w:t xml:space="preserve"> Cod C.O.R </w:t>
            </w:r>
            <w:r w:rsidRPr="000B3087">
              <w:rPr>
                <w:rFonts w:ascii="Times New Roman" w:hAnsi="Times New Roman"/>
                <w:color w:val="000000" w:themeColor="text1"/>
              </w:rPr>
              <w:t>242319- Sef de Echipa )</w:t>
            </w:r>
          </w:p>
        </w:tc>
        <w:tc>
          <w:tcPr>
            <w:tcW w:w="3686" w:type="dxa"/>
          </w:tcPr>
          <w:p w:rsidR="000B3087" w:rsidRPr="000B3087" w:rsidRDefault="000B3087" w:rsidP="004A1F53">
            <w:pPr>
              <w:jc w:val="both"/>
              <w:rPr>
                <w:rStyle w:val="noticetext"/>
                <w:rFonts w:ascii="Times New Roman" w:hAnsi="Times New Roman"/>
                <w:color w:val="000000"/>
              </w:rPr>
            </w:pPr>
            <w:r w:rsidRPr="000B3087">
              <w:rPr>
                <w:rStyle w:val="noticetext"/>
                <w:rFonts w:ascii="Times New Roman" w:hAnsi="Times New Roman"/>
                <w:color w:val="000000"/>
              </w:rPr>
              <w:t>Definit</w:t>
            </w:r>
            <w:r w:rsidR="00605B60">
              <w:rPr>
                <w:rStyle w:val="noticetext"/>
                <w:rFonts w:ascii="Times New Roman" w:hAnsi="Times New Roman"/>
                <w:color w:val="000000"/>
              </w:rPr>
              <w:t>e</w:t>
            </w:r>
            <w:r w:rsidRPr="000B3087">
              <w:rPr>
                <w:rStyle w:val="noticetext"/>
                <w:rFonts w:ascii="Times New Roman" w:hAnsi="Times New Roman"/>
                <w:color w:val="000000"/>
              </w:rPr>
              <w:t xml:space="preserve"> prin Caietul de sarcini</w:t>
            </w:r>
          </w:p>
        </w:tc>
      </w:tr>
      <w:tr w:rsidR="00605B60" w:rsidRPr="000B3087" w:rsidTr="000B3087">
        <w:tc>
          <w:tcPr>
            <w:tcW w:w="675" w:type="dxa"/>
          </w:tcPr>
          <w:p w:rsidR="00605B60" w:rsidRPr="000B3087" w:rsidDel="00605B60" w:rsidRDefault="00605B60" w:rsidP="004A1F53">
            <w:pPr>
              <w:jc w:val="both"/>
              <w:rPr>
                <w:rStyle w:val="noticetext"/>
                <w:rFonts w:ascii="Times New Roman" w:hAnsi="Times New Roman"/>
                <w:color w:val="000000"/>
              </w:rPr>
            </w:pPr>
            <w:r>
              <w:rPr>
                <w:rStyle w:val="noticetext"/>
                <w:rFonts w:ascii="Times New Roman" w:hAnsi="Times New Roman"/>
                <w:color w:val="000000"/>
              </w:rPr>
              <w:t>4</w:t>
            </w:r>
          </w:p>
        </w:tc>
        <w:tc>
          <w:tcPr>
            <w:tcW w:w="5103" w:type="dxa"/>
          </w:tcPr>
          <w:p w:rsidR="0014767E" w:rsidRDefault="00605B60" w:rsidP="0014767E">
            <w:pPr>
              <w:spacing w:after="0"/>
              <w:jc w:val="both"/>
              <w:rPr>
                <w:rFonts w:ascii="Times New Roman" w:hAnsi="Times New Roman"/>
                <w:color w:val="000000" w:themeColor="text1"/>
                <w:sz w:val="24"/>
                <w:szCs w:val="24"/>
              </w:rPr>
            </w:pPr>
            <w:r w:rsidRPr="00243F3E">
              <w:rPr>
                <w:rFonts w:ascii="Times New Roman" w:hAnsi="Times New Roman"/>
                <w:b/>
                <w:color w:val="000000" w:themeColor="text1"/>
                <w:sz w:val="24"/>
                <w:szCs w:val="24"/>
                <w:lang w:val="de-DE"/>
              </w:rPr>
              <w:t xml:space="preserve">Asistent manager  (Cod C.O.R  - </w:t>
            </w:r>
            <w:r w:rsidRPr="00243F3E">
              <w:rPr>
                <w:rFonts w:ascii="Times New Roman" w:hAnsi="Times New Roman"/>
                <w:color w:val="000000" w:themeColor="text1"/>
                <w:sz w:val="24"/>
                <w:szCs w:val="24"/>
              </w:rPr>
              <w:t>343103)</w:t>
            </w:r>
          </w:p>
          <w:p w:rsidR="00605B60" w:rsidRPr="000B3087" w:rsidRDefault="0014767E" w:rsidP="0014767E">
            <w:pPr>
              <w:spacing w:after="0"/>
              <w:jc w:val="both"/>
              <w:rPr>
                <w:rFonts w:ascii="Times New Roman" w:hAnsi="Times New Roman"/>
                <w:b/>
                <w:color w:val="000000" w:themeColor="text1"/>
                <w:lang w:val="de-DE"/>
              </w:rPr>
            </w:pPr>
            <w:r>
              <w:rPr>
                <w:rFonts w:ascii="Times New Roman" w:hAnsi="Times New Roman"/>
                <w:color w:val="000000" w:themeColor="text1"/>
                <w:sz w:val="24"/>
                <w:szCs w:val="24"/>
              </w:rPr>
              <w:t>-Asistent management pentru culegere de date, inregistrare si procesare</w:t>
            </w:r>
          </w:p>
        </w:tc>
        <w:tc>
          <w:tcPr>
            <w:tcW w:w="3686" w:type="dxa"/>
          </w:tcPr>
          <w:p w:rsidR="00605B60" w:rsidRPr="000B3087" w:rsidRDefault="00605B60" w:rsidP="004A1F53">
            <w:pPr>
              <w:jc w:val="both"/>
              <w:rPr>
                <w:rStyle w:val="noticetext"/>
                <w:rFonts w:ascii="Times New Roman" w:hAnsi="Times New Roman"/>
                <w:color w:val="000000"/>
              </w:rPr>
            </w:pPr>
            <w:r w:rsidRPr="000B3087">
              <w:rPr>
                <w:rStyle w:val="noticetext"/>
                <w:rFonts w:ascii="Times New Roman" w:hAnsi="Times New Roman"/>
                <w:color w:val="000000"/>
              </w:rPr>
              <w:t>Definit</w:t>
            </w:r>
            <w:r>
              <w:rPr>
                <w:rStyle w:val="noticetext"/>
                <w:rFonts w:ascii="Times New Roman" w:hAnsi="Times New Roman"/>
                <w:color w:val="000000"/>
              </w:rPr>
              <w:t>e</w:t>
            </w:r>
            <w:r w:rsidRPr="000B3087">
              <w:rPr>
                <w:rStyle w:val="noticetext"/>
                <w:rFonts w:ascii="Times New Roman" w:hAnsi="Times New Roman"/>
                <w:color w:val="000000"/>
              </w:rPr>
              <w:t xml:space="preserve"> prin Caietul de sarcini</w:t>
            </w:r>
          </w:p>
        </w:tc>
      </w:tr>
    </w:tbl>
    <w:p w:rsidR="00EA2B4D" w:rsidRPr="000B3087" w:rsidRDefault="00EA2B4D" w:rsidP="004A1F53">
      <w:pPr>
        <w:jc w:val="both"/>
        <w:rPr>
          <w:rFonts w:ascii="Times New Roman" w:hAnsi="Times New Roman"/>
          <w:sz w:val="24"/>
          <w:szCs w:val="24"/>
        </w:rPr>
      </w:pPr>
    </w:p>
    <w:p w:rsidR="00EA2B4D" w:rsidRPr="000B3087" w:rsidRDefault="00EA2B4D" w:rsidP="004A1F53">
      <w:pPr>
        <w:jc w:val="both"/>
        <w:rPr>
          <w:rFonts w:ascii="Times New Roman" w:hAnsi="Times New Roman"/>
          <w:sz w:val="24"/>
          <w:szCs w:val="24"/>
        </w:rPr>
      </w:pPr>
      <w:r w:rsidRPr="000B3087">
        <w:rPr>
          <w:rFonts w:ascii="Times New Roman" w:hAnsi="Times New Roman"/>
          <w:sz w:val="24"/>
          <w:szCs w:val="24"/>
        </w:rPr>
        <w:t>In plus, Ofertantul castigator va trebui sa asigure, angajat cheie, din structura sa proprie existent, fara activitate continua:</w:t>
      </w:r>
    </w:p>
    <w:tbl>
      <w:tblPr>
        <w:tblStyle w:val="GrilTabel"/>
        <w:tblW w:w="0" w:type="auto"/>
        <w:tblLayout w:type="fixed"/>
        <w:tblLook w:val="04A0"/>
      </w:tblPr>
      <w:tblGrid>
        <w:gridCol w:w="576"/>
        <w:gridCol w:w="5202"/>
        <w:gridCol w:w="3686"/>
      </w:tblGrid>
      <w:tr w:rsidR="000B3087" w:rsidRPr="000B3087" w:rsidTr="000B3087">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087" w:rsidRPr="000B3087" w:rsidRDefault="000B3087" w:rsidP="004A1F53">
            <w:pPr>
              <w:jc w:val="both"/>
              <w:rPr>
                <w:rFonts w:ascii="Times New Roman" w:hAnsi="Times New Roman"/>
              </w:rPr>
            </w:pPr>
            <w:r w:rsidRPr="000B3087">
              <w:rPr>
                <w:rFonts w:ascii="Times New Roman" w:hAnsi="Times New Roman"/>
              </w:rPr>
              <w:t>1</w:t>
            </w:r>
          </w:p>
        </w:tc>
        <w:tc>
          <w:tcPr>
            <w:tcW w:w="52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087" w:rsidRPr="000B3087" w:rsidRDefault="000B3087" w:rsidP="004A1F53">
            <w:pPr>
              <w:jc w:val="both"/>
              <w:rPr>
                <w:rFonts w:ascii="Times New Roman" w:hAnsi="Times New Roman"/>
                <w:b/>
                <w:color w:val="000000" w:themeColor="text1"/>
                <w:lang w:val="de-DE"/>
              </w:rPr>
            </w:pPr>
            <w:r w:rsidRPr="000B3087">
              <w:rPr>
                <w:rFonts w:ascii="Times New Roman" w:hAnsi="Times New Roman"/>
                <w:b/>
                <w:color w:val="000000" w:themeColor="text1"/>
                <w:lang w:val="de-DE"/>
              </w:rPr>
              <w:t xml:space="preserve">Manager de mediu (Cod </w:t>
            </w:r>
            <w:r w:rsidRPr="000B3087">
              <w:rPr>
                <w:rFonts w:ascii="Times New Roman" w:hAnsi="Times New Roman"/>
                <w:b/>
                <w:color w:val="000000" w:themeColor="text1"/>
              </w:rPr>
              <w:t>C.O.R 242316</w:t>
            </w:r>
            <w:r w:rsidRPr="000B3087">
              <w:rPr>
                <w:rFonts w:ascii="Times New Roman" w:hAnsi="Times New Roman"/>
                <w:color w:val="000000" w:themeColor="text1"/>
              </w:rPr>
              <w:t xml:space="preserve"> Responsabil de mediu)</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087" w:rsidRPr="000B3087" w:rsidRDefault="000B3087" w:rsidP="004A1F53">
            <w:pPr>
              <w:spacing w:after="0"/>
              <w:contextualSpacing/>
              <w:jc w:val="both"/>
              <w:rPr>
                <w:rFonts w:ascii="Times New Roman" w:hAnsi="Times New Roman"/>
                <w:color w:val="000000" w:themeColor="text1"/>
                <w:lang w:val="de-DE"/>
              </w:rPr>
            </w:pPr>
            <w:r w:rsidRPr="000B3087">
              <w:rPr>
                <w:rStyle w:val="noticetext"/>
                <w:rFonts w:ascii="Times New Roman" w:hAnsi="Times New Roman"/>
                <w:color w:val="000000"/>
              </w:rPr>
              <w:t>Calificare si competente definite prin Caietul de sarcini</w:t>
            </w:r>
          </w:p>
        </w:tc>
      </w:tr>
    </w:tbl>
    <w:p w:rsidR="00EA2B4D" w:rsidRPr="000B3087" w:rsidRDefault="00EA2B4D" w:rsidP="004A1F53">
      <w:pPr>
        <w:jc w:val="both"/>
        <w:rPr>
          <w:rFonts w:ascii="Times New Roman" w:hAnsi="Times New Roman"/>
          <w:sz w:val="24"/>
          <w:szCs w:val="24"/>
        </w:rPr>
      </w:pPr>
    </w:p>
    <w:p w:rsidR="00EA2B4D" w:rsidRPr="000B3087" w:rsidRDefault="00EA2B4D" w:rsidP="004A1F53">
      <w:pPr>
        <w:jc w:val="both"/>
        <w:rPr>
          <w:rFonts w:ascii="Times New Roman" w:hAnsi="Times New Roman"/>
          <w:b/>
          <w:sz w:val="24"/>
          <w:szCs w:val="24"/>
        </w:rPr>
      </w:pPr>
      <w:r w:rsidRPr="000B3087">
        <w:rPr>
          <w:rFonts w:ascii="Times New Roman" w:hAnsi="Times New Roman"/>
          <w:b/>
          <w:sz w:val="24"/>
          <w:szCs w:val="24"/>
        </w:rPr>
        <w:t>Personalul de executie minim care va fi  angajat in amplasament este urmatorul</w:t>
      </w:r>
    </w:p>
    <w:tbl>
      <w:tblPr>
        <w:tblStyle w:val="GrilTabel"/>
        <w:tblW w:w="0" w:type="auto"/>
        <w:tblLook w:val="04A0"/>
      </w:tblPr>
      <w:tblGrid>
        <w:gridCol w:w="590"/>
        <w:gridCol w:w="8027"/>
        <w:gridCol w:w="959"/>
      </w:tblGrid>
      <w:tr w:rsidR="00EA2B4D"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b/>
                <w:sz w:val="24"/>
                <w:szCs w:val="24"/>
              </w:rPr>
            </w:pPr>
            <w:r w:rsidRPr="000B3087">
              <w:rPr>
                <w:rFonts w:ascii="Times New Roman" w:hAnsi="Times New Roman"/>
                <w:b/>
                <w:sz w:val="24"/>
                <w:szCs w:val="24"/>
              </w:rPr>
              <w:t>Poz</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b/>
                <w:sz w:val="24"/>
                <w:szCs w:val="24"/>
              </w:rPr>
            </w:pPr>
            <w:r w:rsidRPr="000B3087">
              <w:rPr>
                <w:rFonts w:ascii="Times New Roman" w:hAnsi="Times New Roman"/>
                <w:b/>
                <w:sz w:val="24"/>
                <w:szCs w:val="24"/>
              </w:rPr>
              <w:t>Denumirea</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b/>
                <w:sz w:val="24"/>
                <w:szCs w:val="24"/>
              </w:rPr>
            </w:pPr>
            <w:r w:rsidRPr="000B3087">
              <w:rPr>
                <w:rFonts w:ascii="Times New Roman" w:hAnsi="Times New Roman"/>
                <w:b/>
                <w:sz w:val="24"/>
                <w:szCs w:val="24"/>
              </w:rPr>
              <w:t>Nr</w:t>
            </w:r>
          </w:p>
        </w:tc>
      </w:tr>
      <w:tr w:rsidR="00605B60"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5B60" w:rsidRPr="000B3087" w:rsidRDefault="00605B60" w:rsidP="004A1F53">
            <w:pPr>
              <w:spacing w:after="0"/>
              <w:jc w:val="both"/>
              <w:rPr>
                <w:rFonts w:ascii="Times New Roman" w:hAnsi="Times New Roman"/>
                <w:sz w:val="24"/>
                <w:szCs w:val="24"/>
              </w:rPr>
            </w:pPr>
            <w:r>
              <w:rPr>
                <w:rFonts w:ascii="Times New Roman" w:hAnsi="Times New Roman"/>
                <w:sz w:val="24"/>
                <w:szCs w:val="24"/>
              </w:rPr>
              <w:t>1</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5B60" w:rsidRPr="000B3087" w:rsidRDefault="00605B60" w:rsidP="00605B60">
            <w:pPr>
              <w:spacing w:after="0"/>
              <w:jc w:val="both"/>
              <w:rPr>
                <w:rFonts w:ascii="Times New Roman" w:hAnsi="Times New Roman"/>
                <w:sz w:val="24"/>
                <w:szCs w:val="24"/>
              </w:rPr>
            </w:pPr>
            <w:r>
              <w:rPr>
                <w:rFonts w:ascii="Times New Roman" w:hAnsi="Times New Roman"/>
                <w:sz w:val="24"/>
                <w:szCs w:val="24"/>
              </w:rPr>
              <w:t>Administrator</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5B60" w:rsidRPr="000B3087" w:rsidRDefault="00605B60" w:rsidP="004A1F53">
            <w:pPr>
              <w:spacing w:after="0"/>
              <w:jc w:val="both"/>
              <w:rPr>
                <w:rFonts w:ascii="Times New Roman" w:hAnsi="Times New Roman"/>
                <w:sz w:val="24"/>
                <w:szCs w:val="24"/>
              </w:rPr>
            </w:pPr>
            <w:r>
              <w:rPr>
                <w:rFonts w:ascii="Times New Roman" w:hAnsi="Times New Roman"/>
                <w:sz w:val="24"/>
                <w:szCs w:val="24"/>
              </w:rPr>
              <w:t>1</w:t>
            </w:r>
          </w:p>
        </w:tc>
      </w:tr>
      <w:tr w:rsidR="00EA2B4D"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8951B0" w:rsidP="004A1F53">
            <w:pPr>
              <w:spacing w:after="0"/>
              <w:jc w:val="both"/>
              <w:rPr>
                <w:rFonts w:ascii="Times New Roman" w:hAnsi="Times New Roman"/>
                <w:sz w:val="24"/>
                <w:szCs w:val="24"/>
              </w:rPr>
            </w:pPr>
            <w:r>
              <w:rPr>
                <w:rFonts w:ascii="Times New Roman" w:hAnsi="Times New Roman"/>
                <w:sz w:val="24"/>
                <w:szCs w:val="24"/>
              </w:rPr>
              <w:t>2</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Mecanic pentru deservirea incarcatoarele frontale</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5</w:t>
            </w:r>
          </w:p>
        </w:tc>
      </w:tr>
      <w:tr w:rsidR="00EA2B4D"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8951B0" w:rsidP="004A1F53">
            <w:pPr>
              <w:spacing w:after="0"/>
              <w:jc w:val="both"/>
              <w:rPr>
                <w:rFonts w:ascii="Times New Roman" w:hAnsi="Times New Roman"/>
                <w:sz w:val="24"/>
                <w:szCs w:val="24"/>
              </w:rPr>
            </w:pPr>
            <w:r>
              <w:rPr>
                <w:rFonts w:ascii="Times New Roman" w:hAnsi="Times New Roman"/>
                <w:sz w:val="24"/>
                <w:szCs w:val="24"/>
              </w:rPr>
              <w:t>3</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Sofer  pentru camioanele de transport deseuri si autoutilitara pick-up</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3</w:t>
            </w:r>
          </w:p>
        </w:tc>
      </w:tr>
      <w:tr w:rsidR="00EA2B4D"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8951B0" w:rsidP="004A1F53">
            <w:pPr>
              <w:spacing w:after="0"/>
              <w:jc w:val="both"/>
              <w:rPr>
                <w:rFonts w:ascii="Times New Roman" w:hAnsi="Times New Roman"/>
                <w:sz w:val="24"/>
                <w:szCs w:val="24"/>
              </w:rPr>
            </w:pPr>
            <w:r>
              <w:rPr>
                <w:rFonts w:ascii="Times New Roman" w:hAnsi="Times New Roman"/>
                <w:sz w:val="24"/>
                <w:szCs w:val="24"/>
              </w:rPr>
              <w:t>4</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Muncitori calificat</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3</w:t>
            </w:r>
          </w:p>
        </w:tc>
      </w:tr>
      <w:tr w:rsidR="00EA2B4D" w:rsidRPr="000B3087" w:rsidTr="008B46E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8951B0" w:rsidP="004A1F53">
            <w:pPr>
              <w:spacing w:after="0"/>
              <w:jc w:val="both"/>
              <w:rPr>
                <w:rFonts w:ascii="Times New Roman" w:hAnsi="Times New Roman"/>
                <w:sz w:val="24"/>
                <w:szCs w:val="24"/>
              </w:rPr>
            </w:pPr>
            <w:r>
              <w:rPr>
                <w:rFonts w:ascii="Times New Roman" w:hAnsi="Times New Roman"/>
                <w:sz w:val="24"/>
                <w:szCs w:val="24"/>
              </w:rPr>
              <w:t>5</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Muncitor necalificat</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3</w:t>
            </w:r>
          </w:p>
        </w:tc>
      </w:tr>
      <w:tr w:rsidR="00EA2B4D" w:rsidRPr="000B3087" w:rsidTr="008B46E6">
        <w:tc>
          <w:tcPr>
            <w:tcW w:w="86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EA2B4D" w:rsidP="004A1F53">
            <w:pPr>
              <w:spacing w:after="0"/>
              <w:jc w:val="both"/>
              <w:rPr>
                <w:rFonts w:ascii="Times New Roman" w:hAnsi="Times New Roman"/>
                <w:sz w:val="24"/>
                <w:szCs w:val="24"/>
              </w:rPr>
            </w:pPr>
            <w:r w:rsidRPr="000B3087">
              <w:rPr>
                <w:rFonts w:ascii="Times New Roman" w:hAnsi="Times New Roman"/>
                <w:sz w:val="24"/>
                <w:szCs w:val="24"/>
              </w:rPr>
              <w:t>Total</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2B4D" w:rsidRPr="000B3087" w:rsidRDefault="00605B60" w:rsidP="00605B60">
            <w:pPr>
              <w:spacing w:after="0"/>
              <w:jc w:val="both"/>
              <w:rPr>
                <w:rFonts w:ascii="Times New Roman" w:hAnsi="Times New Roman"/>
                <w:sz w:val="24"/>
                <w:szCs w:val="24"/>
              </w:rPr>
            </w:pPr>
            <w:r w:rsidRPr="000B3087">
              <w:rPr>
                <w:rFonts w:ascii="Times New Roman" w:hAnsi="Times New Roman"/>
                <w:sz w:val="24"/>
                <w:szCs w:val="24"/>
              </w:rPr>
              <w:t>1</w:t>
            </w:r>
            <w:r>
              <w:rPr>
                <w:rFonts w:ascii="Times New Roman" w:hAnsi="Times New Roman"/>
                <w:sz w:val="24"/>
                <w:szCs w:val="24"/>
              </w:rPr>
              <w:t>5</w:t>
            </w:r>
          </w:p>
        </w:tc>
      </w:tr>
    </w:tbl>
    <w:p w:rsidR="00EA2B4D" w:rsidRDefault="00EA2B4D" w:rsidP="004A1F53">
      <w:pPr>
        <w:widowControl w:val="0"/>
        <w:autoSpaceDE w:val="0"/>
        <w:autoSpaceDN w:val="0"/>
        <w:adjustRightInd w:val="0"/>
        <w:spacing w:before="74" w:after="0" w:line="240" w:lineRule="auto"/>
        <w:jc w:val="both"/>
        <w:rPr>
          <w:rFonts w:ascii="Times New Roman" w:hAnsi="Times New Roman"/>
          <w:sz w:val="24"/>
          <w:szCs w:val="24"/>
        </w:rPr>
      </w:pPr>
    </w:p>
    <w:p w:rsidR="00205288" w:rsidRDefault="0020528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Precizari supra tipurilor de deseuri care vor fi receptionate si procesate.</w:t>
      </w:r>
    </w:p>
    <w:p w:rsidR="00A21432" w:rsidRDefault="00A21432" w:rsidP="004A1F53">
      <w:pPr>
        <w:widowControl w:val="0"/>
        <w:autoSpaceDE w:val="0"/>
        <w:autoSpaceDN w:val="0"/>
        <w:adjustRightInd w:val="0"/>
        <w:spacing w:before="74" w:after="0" w:line="240" w:lineRule="auto"/>
        <w:jc w:val="both"/>
        <w:rPr>
          <w:rFonts w:ascii="Times New Roman" w:hAnsi="Times New Roman"/>
          <w:sz w:val="24"/>
          <w:szCs w:val="24"/>
        </w:rPr>
      </w:pPr>
    </w:p>
    <w:p w:rsidR="00205288" w:rsidRDefault="0020528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La Statia TMB, in afara deseurilor programate in baza SF (deseuri reziduale colectate separate si transportate separate din Zonele 2 si 4 ale SIMDS Mures (zona Tg Mures si Zona Reghin, asa cum ele vor fi precizate si descries in Caietul de Sarcini al Concesiunii), in scopul asigurarii celei mai bune eficiente si eficacitati a STMB, vor mai putea fi acceptate :</w:t>
      </w:r>
    </w:p>
    <w:p w:rsidR="00205288" w:rsidRDefault="00205288" w:rsidP="00205288">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Deseuri de acelasi tip (reziduale, colectate separate si transportate separate, din alte zone, pe baza intelegerilor cu Operatorii care executa aceste activitati in cadrul SIMDS, la cererea Concesionarului si cu aprobarea AC)</w:t>
      </w:r>
    </w:p>
    <w:p w:rsidR="00205288" w:rsidRPr="00205288" w:rsidRDefault="00205288" w:rsidP="00205288">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Deseuri de alte tipuri </w:t>
      </w:r>
      <w:r w:rsidR="00F9667B">
        <w:rPr>
          <w:rFonts w:ascii="Times New Roman" w:hAnsi="Times New Roman"/>
          <w:sz w:val="24"/>
          <w:szCs w:val="24"/>
        </w:rPr>
        <w:t>(</w:t>
      </w:r>
      <w:r>
        <w:rPr>
          <w:rFonts w:ascii="Times New Roman" w:hAnsi="Times New Roman"/>
          <w:sz w:val="24"/>
          <w:szCs w:val="24"/>
        </w:rPr>
        <w:t>exceptand biodeseuri colectate separate si transportate separat</w:t>
      </w:r>
      <w:r w:rsidR="00F9667B">
        <w:rPr>
          <w:rFonts w:ascii="Times New Roman" w:hAnsi="Times New Roman"/>
          <w:sz w:val="24"/>
          <w:szCs w:val="24"/>
        </w:rPr>
        <w:t xml:space="preserve"> – de exemplu reziduu de la statiile de sortare reciclabile, deseuri stradale, similare)</w:t>
      </w:r>
      <w:r>
        <w:rPr>
          <w:rFonts w:ascii="Times New Roman" w:hAnsi="Times New Roman"/>
          <w:sz w:val="24"/>
          <w:szCs w:val="24"/>
        </w:rPr>
        <w:t>, avand continut ridicat de material</w:t>
      </w:r>
      <w:r w:rsidR="00F9667B">
        <w:rPr>
          <w:rFonts w:ascii="Times New Roman" w:hAnsi="Times New Roman"/>
          <w:sz w:val="24"/>
          <w:szCs w:val="24"/>
        </w:rPr>
        <w:t>e</w:t>
      </w:r>
      <w:r>
        <w:rPr>
          <w:rFonts w:ascii="Times New Roman" w:hAnsi="Times New Roman"/>
          <w:sz w:val="24"/>
          <w:szCs w:val="24"/>
        </w:rPr>
        <w:t xml:space="preserve"> car</w:t>
      </w:r>
      <w:r w:rsidR="00F9667B">
        <w:rPr>
          <w:rFonts w:ascii="Times New Roman" w:hAnsi="Times New Roman"/>
          <w:sz w:val="24"/>
          <w:szCs w:val="24"/>
        </w:rPr>
        <w:t>e pot fi post-pr</w:t>
      </w:r>
      <w:r>
        <w:rPr>
          <w:rFonts w:ascii="Times New Roman" w:hAnsi="Times New Roman"/>
          <w:sz w:val="24"/>
          <w:szCs w:val="24"/>
        </w:rPr>
        <w:t xml:space="preserve">ocesate in </w:t>
      </w:r>
      <w:r w:rsidR="00F9667B">
        <w:rPr>
          <w:rFonts w:ascii="Times New Roman" w:hAnsi="Times New Roman"/>
          <w:sz w:val="24"/>
          <w:szCs w:val="24"/>
        </w:rPr>
        <w:t>CDD/CSR si valorificate de catre Concesionar. Acceptareea acestor deseuri se va face pe baza unui program aprobat de AC, in conditii specifice si cu tarife fundamentate, stabilite separat. Va fi interzisa receptia si procesarea oricaror astfel de cantitati in afara aprobarii in prealabil</w:t>
      </w:r>
      <w:r w:rsidR="00A21432">
        <w:rPr>
          <w:rFonts w:ascii="Times New Roman" w:hAnsi="Times New Roman"/>
          <w:sz w:val="24"/>
          <w:szCs w:val="24"/>
        </w:rPr>
        <w:t>e</w:t>
      </w:r>
      <w:r w:rsidR="00F9667B">
        <w:rPr>
          <w:rFonts w:ascii="Times New Roman" w:hAnsi="Times New Roman"/>
          <w:sz w:val="24"/>
          <w:szCs w:val="24"/>
        </w:rPr>
        <w:t xml:space="preserve"> a AC.</w:t>
      </w:r>
    </w:p>
    <w:p w:rsidR="00205288" w:rsidRPr="000B3087" w:rsidRDefault="00205288"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626C27"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626C27">
        <w:rPr>
          <w:rFonts w:ascii="Times New Roman" w:hAnsi="Times New Roman"/>
          <w:b/>
          <w:sz w:val="24"/>
          <w:szCs w:val="24"/>
        </w:rPr>
        <w:t>FEZABILITATEA ECONOMICA A CONCESIUNII</w:t>
      </w:r>
    </w:p>
    <w:p w:rsidR="00C93D8B" w:rsidRPr="00DC2A4C"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DC2A4C">
        <w:rPr>
          <w:rFonts w:ascii="Times New Roman" w:hAnsi="Times New Roman"/>
          <w:b/>
          <w:sz w:val="24"/>
          <w:szCs w:val="24"/>
        </w:rPr>
        <w:t>Costurile si veniturile previzionate pe durata ciclului de viata al proiectului</w:t>
      </w:r>
    </w:p>
    <w:p w:rsidR="002C5D90" w:rsidRPr="006A5A1C" w:rsidRDefault="002C5D90" w:rsidP="004A1F53">
      <w:pPr>
        <w:widowControl w:val="0"/>
        <w:autoSpaceDE w:val="0"/>
        <w:autoSpaceDN w:val="0"/>
        <w:adjustRightInd w:val="0"/>
        <w:spacing w:before="74" w:after="0" w:line="240" w:lineRule="auto"/>
        <w:jc w:val="both"/>
        <w:rPr>
          <w:rFonts w:ascii="Times New Roman" w:hAnsi="Times New Roman"/>
          <w:sz w:val="24"/>
          <w:szCs w:val="24"/>
        </w:rPr>
      </w:pPr>
    </w:p>
    <w:p w:rsidR="00DB335C" w:rsidRDefault="002C5D90" w:rsidP="004A1F53">
      <w:pPr>
        <w:widowControl w:val="0"/>
        <w:autoSpaceDE w:val="0"/>
        <w:autoSpaceDN w:val="0"/>
        <w:adjustRightInd w:val="0"/>
        <w:spacing w:before="74" w:after="0" w:line="240" w:lineRule="auto"/>
        <w:jc w:val="both"/>
        <w:rPr>
          <w:rFonts w:ascii="Times New Roman" w:hAnsi="Times New Roman"/>
          <w:sz w:val="24"/>
          <w:szCs w:val="24"/>
        </w:rPr>
      </w:pPr>
      <w:r w:rsidRPr="006A5A1C">
        <w:rPr>
          <w:rFonts w:ascii="Times New Roman" w:hAnsi="Times New Roman"/>
          <w:sz w:val="24"/>
          <w:szCs w:val="24"/>
        </w:rPr>
        <w:lastRenderedPageBreak/>
        <w:t xml:space="preserve">Analiza </w:t>
      </w:r>
      <w:r w:rsidR="006B5328">
        <w:rPr>
          <w:rFonts w:ascii="Times New Roman" w:hAnsi="Times New Roman"/>
          <w:sz w:val="24"/>
          <w:szCs w:val="24"/>
        </w:rPr>
        <w:t xml:space="preserve">costurilor si beneficiilor </w:t>
      </w:r>
      <w:r w:rsidRPr="006A5A1C">
        <w:rPr>
          <w:rFonts w:ascii="Times New Roman" w:hAnsi="Times New Roman"/>
          <w:sz w:val="24"/>
          <w:szCs w:val="24"/>
        </w:rPr>
        <w:t>proiectului este</w:t>
      </w:r>
      <w:r w:rsidR="00DB335C">
        <w:rPr>
          <w:rFonts w:ascii="Times New Roman" w:hAnsi="Times New Roman"/>
          <w:sz w:val="24"/>
          <w:szCs w:val="24"/>
        </w:rPr>
        <w:t>facuta pe baza Analizei Cost Beneficiu efectuata in cadrul SF si care constituie document al AF.</w:t>
      </w:r>
    </w:p>
    <w:p w:rsidR="00DB335C" w:rsidRDefault="00DB335C" w:rsidP="004A1F53">
      <w:pPr>
        <w:widowControl w:val="0"/>
        <w:autoSpaceDE w:val="0"/>
        <w:autoSpaceDN w:val="0"/>
        <w:adjustRightInd w:val="0"/>
        <w:spacing w:before="74" w:after="0" w:line="240" w:lineRule="auto"/>
        <w:jc w:val="both"/>
        <w:rPr>
          <w:rFonts w:ascii="Times New Roman" w:hAnsi="Times New Roman"/>
          <w:sz w:val="24"/>
          <w:szCs w:val="24"/>
        </w:rPr>
      </w:pPr>
    </w:p>
    <w:p w:rsidR="00DB335C" w:rsidRDefault="0041313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Impartirea pe categorii de cost este cea din SF/AF, fiind folosita in tabel pentru comparatia fata de situatia initiala a Proiectului, la incheierea constructiilor si receptia lor.</w:t>
      </w:r>
    </w:p>
    <w:p w:rsidR="00A21432" w:rsidRDefault="00A21432" w:rsidP="004A1F53">
      <w:pPr>
        <w:widowControl w:val="0"/>
        <w:autoSpaceDE w:val="0"/>
        <w:autoSpaceDN w:val="0"/>
        <w:adjustRightInd w:val="0"/>
        <w:spacing w:before="74" w:after="0" w:line="240" w:lineRule="auto"/>
        <w:jc w:val="both"/>
        <w:rPr>
          <w:rFonts w:ascii="Times New Roman" w:hAnsi="Times New Roman"/>
          <w:sz w:val="24"/>
          <w:szCs w:val="24"/>
        </w:rPr>
      </w:pPr>
    </w:p>
    <w:p w:rsidR="0041313B" w:rsidRDefault="0041313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Oferta proiectantului si executantului STMB , care garanteaza un pr</w:t>
      </w:r>
      <w:r w:rsidR="00A21432">
        <w:rPr>
          <w:rFonts w:ascii="Times New Roman" w:hAnsi="Times New Roman"/>
          <w:sz w:val="24"/>
          <w:szCs w:val="24"/>
        </w:rPr>
        <w:t>e</w:t>
      </w:r>
      <w:r>
        <w:rPr>
          <w:rFonts w:ascii="Times New Roman" w:hAnsi="Times New Roman"/>
          <w:sz w:val="24"/>
          <w:szCs w:val="24"/>
        </w:rPr>
        <w:t xml:space="preserve">t de cost pe baza proiectului, nu </w:t>
      </w:r>
      <w:r w:rsidR="008B46E6">
        <w:rPr>
          <w:rFonts w:ascii="Times New Roman" w:hAnsi="Times New Roman"/>
          <w:sz w:val="24"/>
          <w:szCs w:val="24"/>
        </w:rPr>
        <w:t xml:space="preserve">cuprinde </w:t>
      </w:r>
      <w:r>
        <w:rPr>
          <w:rFonts w:ascii="Times New Roman" w:hAnsi="Times New Roman"/>
          <w:sz w:val="24"/>
          <w:szCs w:val="24"/>
        </w:rPr>
        <w:t xml:space="preserve">costurile </w:t>
      </w:r>
      <w:r w:rsidR="008B46E6">
        <w:rPr>
          <w:rFonts w:ascii="Times New Roman" w:hAnsi="Times New Roman"/>
          <w:sz w:val="24"/>
          <w:szCs w:val="24"/>
        </w:rPr>
        <w:t>(indirect</w:t>
      </w:r>
      <w:r w:rsidR="00A21432">
        <w:rPr>
          <w:rFonts w:ascii="Times New Roman" w:hAnsi="Times New Roman"/>
          <w:sz w:val="24"/>
          <w:szCs w:val="24"/>
        </w:rPr>
        <w:t>e</w:t>
      </w:r>
      <w:r w:rsidR="008B46E6">
        <w:rPr>
          <w:rFonts w:ascii="Times New Roman" w:hAnsi="Times New Roman"/>
          <w:sz w:val="24"/>
          <w:szCs w:val="24"/>
        </w:rPr>
        <w:t xml:space="preserve">) </w:t>
      </w:r>
      <w:r>
        <w:rPr>
          <w:rFonts w:ascii="Times New Roman" w:hAnsi="Times New Roman"/>
          <w:sz w:val="24"/>
          <w:szCs w:val="24"/>
        </w:rPr>
        <w:t xml:space="preserve">de management, </w:t>
      </w:r>
      <w:r w:rsidR="008B46E6">
        <w:rPr>
          <w:rFonts w:ascii="Times New Roman" w:hAnsi="Times New Roman"/>
          <w:sz w:val="24"/>
          <w:szCs w:val="24"/>
        </w:rPr>
        <w:t xml:space="preserve">profitul (rezonabil) si </w:t>
      </w:r>
      <w:r>
        <w:rPr>
          <w:rFonts w:ascii="Times New Roman" w:hAnsi="Times New Roman"/>
          <w:sz w:val="24"/>
          <w:szCs w:val="24"/>
        </w:rPr>
        <w:t>taxe si impozite care trebuiesc platite (excluzand din taxe si impozite impozitul pe profit, inclus in valoare profitului in tabel si nici contributiiile legate de forta de munca, incluse in cheltuielile cu personalul</w:t>
      </w:r>
      <w:r w:rsidR="008B46E6">
        <w:rPr>
          <w:rFonts w:ascii="Times New Roman" w:hAnsi="Times New Roman"/>
          <w:sz w:val="24"/>
          <w:szCs w:val="24"/>
        </w:rPr>
        <w:t>, dar incluzand taxele pe cladiri, pe echipamente, costurile cu licentierea, etc</w:t>
      </w:r>
      <w:r>
        <w:rPr>
          <w:rFonts w:ascii="Times New Roman" w:hAnsi="Times New Roman"/>
          <w:sz w:val="24"/>
          <w:szCs w:val="24"/>
        </w:rPr>
        <w:t xml:space="preserve"> )</w:t>
      </w:r>
      <w:r w:rsidR="008B46E6">
        <w:rPr>
          <w:rFonts w:ascii="Times New Roman" w:hAnsi="Times New Roman"/>
          <w:sz w:val="24"/>
          <w:szCs w:val="24"/>
        </w:rPr>
        <w:t>.</w:t>
      </w:r>
    </w:p>
    <w:p w:rsidR="008B46E6" w:rsidRDefault="008B46E6"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SF  s- au facut urmatoarele alocari :</w:t>
      </w:r>
    </w:p>
    <w:p w:rsidR="008B46E6" w:rsidRDefault="008B46E6" w:rsidP="004A1F53">
      <w:pPr>
        <w:pStyle w:val="Listparagraf"/>
        <w:widowControl w:val="0"/>
        <w:numPr>
          <w:ilvl w:val="0"/>
          <w:numId w:val="3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costurile de management, un procent de 10% din costurile de operare fixe si variabile</w:t>
      </w:r>
    </w:p>
    <w:p w:rsidR="008B46E6" w:rsidRDefault="008B46E6" w:rsidP="004A1F53">
      <w:pPr>
        <w:pStyle w:val="Listparagraf"/>
        <w:widowControl w:val="0"/>
        <w:numPr>
          <w:ilvl w:val="0"/>
          <w:numId w:val="3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profit (brut, inainte de impozitare) , 10% din cosutile variabile si fixe de operare.</w:t>
      </w:r>
    </w:p>
    <w:p w:rsidR="008B46E6" w:rsidRDefault="008B46E6" w:rsidP="004A1F53">
      <w:pPr>
        <w:pStyle w:val="Listparagraf"/>
        <w:widowControl w:val="0"/>
        <w:numPr>
          <w:ilvl w:val="0"/>
          <w:numId w:val="3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taxe, 2% din costuriule de operare fize si variabile, la care se adauga si costurile de capital)</w:t>
      </w:r>
    </w:p>
    <w:p w:rsidR="00453784" w:rsidRDefault="00F9667B" w:rsidP="004A1F53">
      <w:pPr>
        <w:pStyle w:val="Listparagraf"/>
        <w:widowControl w:val="0"/>
        <w:numPr>
          <w:ilvl w:val="0"/>
          <w:numId w:val="3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Rata amortiz</w:t>
      </w:r>
      <w:r w:rsidR="00453784">
        <w:rPr>
          <w:rFonts w:ascii="Times New Roman" w:hAnsi="Times New Roman"/>
          <w:sz w:val="24"/>
          <w:szCs w:val="24"/>
        </w:rPr>
        <w:t>rii anuale, pentru investitia realizata, calculate pe baza duratelor de amortizare (</w:t>
      </w:r>
      <w:r w:rsidR="00A21432">
        <w:rPr>
          <w:rFonts w:ascii="Times New Roman" w:hAnsi="Times New Roman"/>
          <w:sz w:val="24"/>
          <w:szCs w:val="24"/>
        </w:rPr>
        <w:t xml:space="preserve">20 </w:t>
      </w:r>
      <w:r w:rsidR="00453784">
        <w:rPr>
          <w:rFonts w:ascii="Times New Roman" w:hAnsi="Times New Roman"/>
          <w:sz w:val="24"/>
          <w:szCs w:val="24"/>
        </w:rPr>
        <w:t xml:space="preserve">ani pentru constructii, 12 ani pentru echipamente cu montaj si 8 ani pentru echipamente fara montaj, rezulta a fi, pentru valoarea investitiei , de </w:t>
      </w:r>
      <w:r w:rsidR="00A21432">
        <w:rPr>
          <w:rFonts w:ascii="Times New Roman" w:hAnsi="Times New Roman"/>
          <w:sz w:val="24"/>
          <w:szCs w:val="24"/>
        </w:rPr>
        <w:t>11.04</w:t>
      </w:r>
      <w:r w:rsidR="00453784">
        <w:rPr>
          <w:rFonts w:ascii="Times New Roman" w:hAnsi="Times New Roman"/>
          <w:sz w:val="24"/>
          <w:szCs w:val="24"/>
        </w:rPr>
        <w:t xml:space="preserve"> Euro/t, la o productie constanta de 65000 t deseu/an.</w:t>
      </w:r>
    </w:p>
    <w:p w:rsidR="006A6D1F" w:rsidRDefault="006A6D1F" w:rsidP="004A1F53">
      <w:pPr>
        <w:widowControl w:val="0"/>
        <w:autoSpaceDE w:val="0"/>
        <w:autoSpaceDN w:val="0"/>
        <w:adjustRightInd w:val="0"/>
        <w:spacing w:before="74" w:after="0" w:line="240" w:lineRule="auto"/>
        <w:jc w:val="both"/>
        <w:rPr>
          <w:rFonts w:ascii="Times New Roman" w:hAnsi="Times New Roman"/>
          <w:sz w:val="24"/>
          <w:szCs w:val="24"/>
        </w:rPr>
      </w:pPr>
    </w:p>
    <w:p w:rsidR="00DB335C" w:rsidRDefault="00DB335C" w:rsidP="004A1F53">
      <w:pPr>
        <w:widowControl w:val="0"/>
        <w:autoSpaceDE w:val="0"/>
        <w:autoSpaceDN w:val="0"/>
        <w:adjustRightInd w:val="0"/>
        <w:spacing w:before="74" w:after="0" w:line="240" w:lineRule="auto"/>
        <w:jc w:val="both"/>
        <w:rPr>
          <w:rFonts w:ascii="Times New Roman" w:hAnsi="Times New Roman"/>
          <w:sz w:val="24"/>
          <w:szCs w:val="24"/>
        </w:rPr>
      </w:pPr>
    </w:p>
    <w:tbl>
      <w:tblPr>
        <w:tblW w:w="8379" w:type="dxa"/>
        <w:jc w:val="center"/>
        <w:tblBorders>
          <w:top w:val="single" w:sz="4" w:space="0" w:color="1F487C"/>
          <w:left w:val="single" w:sz="4" w:space="0" w:color="1F487C"/>
          <w:bottom w:val="single" w:sz="4" w:space="0" w:color="1F487C"/>
          <w:right w:val="single" w:sz="4" w:space="0" w:color="1F487C"/>
          <w:insideH w:val="single" w:sz="4" w:space="0" w:color="1F487C"/>
          <w:insideV w:val="single" w:sz="4" w:space="0" w:color="1F487C"/>
        </w:tblBorders>
        <w:tblLayout w:type="fixed"/>
        <w:tblLook w:val="04A0"/>
      </w:tblPr>
      <w:tblGrid>
        <w:gridCol w:w="2709"/>
        <w:gridCol w:w="1134"/>
        <w:gridCol w:w="850"/>
        <w:gridCol w:w="1134"/>
        <w:gridCol w:w="1276"/>
        <w:gridCol w:w="1276"/>
      </w:tblGrid>
      <w:tr w:rsidR="004048B1" w:rsidRPr="00897A5E" w:rsidTr="004048B1">
        <w:trPr>
          <w:trHeight w:val="225"/>
          <w:jc w:val="center"/>
        </w:trPr>
        <w:tc>
          <w:tcPr>
            <w:tcW w:w="2709" w:type="dxa"/>
            <w:shd w:val="clear" w:color="auto" w:fill="auto"/>
            <w:noWrap/>
            <w:vAlign w:val="center"/>
            <w:hideMark/>
          </w:tcPr>
          <w:p w:rsidR="004048B1" w:rsidRPr="00897A5E" w:rsidRDefault="004048B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Inflatie in 2017 fata de 2013</w:t>
            </w:r>
          </w:p>
        </w:tc>
        <w:tc>
          <w:tcPr>
            <w:tcW w:w="3118" w:type="dxa"/>
            <w:gridSpan w:val="3"/>
            <w:shd w:val="clear" w:color="auto" w:fill="auto"/>
            <w:noWrap/>
            <w:vAlign w:val="center"/>
            <w:hideMark/>
          </w:tcPr>
          <w:p w:rsidR="004048B1" w:rsidRDefault="004048B1" w:rsidP="004A1F53">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4048B1" w:rsidRPr="00897A5E" w:rsidRDefault="00110126" w:rsidP="00110126">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 xml:space="preserve">- </w:t>
            </w:r>
            <w:r w:rsidR="004048B1">
              <w:rPr>
                <w:rFonts w:ascii="Arial Narrow" w:hAnsi="Arial Narrow"/>
                <w:b/>
                <w:bCs/>
                <w:color w:val="000000"/>
                <w:sz w:val="16"/>
                <w:szCs w:val="16"/>
              </w:rPr>
              <w:t>0.</w:t>
            </w:r>
            <w:r>
              <w:rPr>
                <w:rFonts w:ascii="Arial Narrow" w:hAnsi="Arial Narrow"/>
                <w:b/>
                <w:bCs/>
                <w:color w:val="000000"/>
                <w:sz w:val="16"/>
                <w:szCs w:val="16"/>
              </w:rPr>
              <w:t>6</w:t>
            </w:r>
            <w:r w:rsidR="004048B1">
              <w:rPr>
                <w:rFonts w:ascii="Arial Narrow" w:hAnsi="Arial Narrow"/>
                <w:b/>
                <w:bCs/>
                <w:color w:val="000000"/>
                <w:sz w:val="16"/>
                <w:szCs w:val="16"/>
              </w:rPr>
              <w:t>%</w:t>
            </w:r>
          </w:p>
        </w:tc>
        <w:tc>
          <w:tcPr>
            <w:tcW w:w="1276" w:type="dxa"/>
          </w:tcPr>
          <w:p w:rsidR="004048B1" w:rsidRDefault="004048B1" w:rsidP="004A1F53">
            <w:pPr>
              <w:spacing w:after="0" w:line="240" w:lineRule="auto"/>
              <w:jc w:val="both"/>
              <w:rPr>
                <w:rFonts w:ascii="Arial Narrow" w:hAnsi="Arial Narrow"/>
                <w:b/>
                <w:bCs/>
                <w:color w:val="000000"/>
                <w:sz w:val="16"/>
                <w:szCs w:val="16"/>
              </w:rPr>
            </w:pPr>
          </w:p>
        </w:tc>
      </w:tr>
      <w:tr w:rsidR="004048B1" w:rsidRPr="00897A5E" w:rsidTr="004048B1">
        <w:trPr>
          <w:trHeight w:val="225"/>
          <w:jc w:val="center"/>
        </w:trPr>
        <w:tc>
          <w:tcPr>
            <w:tcW w:w="2709" w:type="dxa"/>
            <w:shd w:val="clear" w:color="auto" w:fill="auto"/>
            <w:noWrap/>
            <w:vAlign w:val="center"/>
            <w:hideMark/>
          </w:tcPr>
          <w:p w:rsidR="004048B1" w:rsidRPr="00897A5E" w:rsidRDefault="004048B1" w:rsidP="004A1F53">
            <w:pPr>
              <w:spacing w:after="0" w:line="240" w:lineRule="auto"/>
              <w:jc w:val="both"/>
              <w:rPr>
                <w:rFonts w:ascii="Arial Narrow" w:hAnsi="Arial Narrow"/>
                <w:color w:val="000000"/>
                <w:sz w:val="16"/>
                <w:szCs w:val="16"/>
              </w:rPr>
            </w:pPr>
            <w:r>
              <w:rPr>
                <w:rFonts w:ascii="Arial Narrow" w:hAnsi="Arial Narrow"/>
                <w:b/>
                <w:bCs/>
                <w:color w:val="000000"/>
                <w:sz w:val="16"/>
                <w:szCs w:val="16"/>
              </w:rPr>
              <w:t>Cost unitar [€/t]</w:t>
            </w:r>
          </w:p>
        </w:tc>
        <w:tc>
          <w:tcPr>
            <w:tcW w:w="1134" w:type="dxa"/>
            <w:shd w:val="clear" w:color="auto" w:fill="auto"/>
            <w:noWrap/>
            <w:vAlign w:val="center"/>
            <w:hideMark/>
          </w:tcPr>
          <w:p w:rsidR="004048B1" w:rsidRPr="00897A5E" w:rsidRDefault="004048B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Prognoza SF pt 2013</w:t>
            </w:r>
          </w:p>
        </w:tc>
        <w:tc>
          <w:tcPr>
            <w:tcW w:w="1984" w:type="dxa"/>
            <w:gridSpan w:val="2"/>
            <w:shd w:val="clear" w:color="auto" w:fill="auto"/>
            <w:noWrap/>
            <w:vAlign w:val="center"/>
            <w:hideMark/>
          </w:tcPr>
          <w:p w:rsidR="004048B1" w:rsidRDefault="004048B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Oferta Proiectant 2013</w:t>
            </w:r>
          </w:p>
          <w:p w:rsidR="00A21432" w:rsidRPr="00897A5E" w:rsidRDefault="00A21432"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[A3-Alte Costuri Fixe]</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Oferta recalculata pt 2017</w:t>
            </w:r>
          </w:p>
        </w:tc>
        <w:tc>
          <w:tcPr>
            <w:tcW w:w="1276" w:type="dxa"/>
          </w:tcPr>
          <w:p w:rsidR="004048B1" w:rsidRPr="00897A5E" w:rsidRDefault="004048B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Prognoza 2017 SF</w:t>
            </w:r>
            <w:r w:rsidR="00277991">
              <w:rPr>
                <w:rFonts w:ascii="Arial Narrow" w:hAnsi="Arial Narrow"/>
                <w:b/>
                <w:bCs/>
                <w:color w:val="000000"/>
                <w:sz w:val="16"/>
                <w:szCs w:val="16"/>
              </w:rPr>
              <w:t>, actualizata</w:t>
            </w:r>
          </w:p>
        </w:tc>
      </w:tr>
      <w:tr w:rsidR="004048B1" w:rsidRPr="00302812" w:rsidTr="004048B1">
        <w:trPr>
          <w:trHeight w:val="225"/>
          <w:jc w:val="center"/>
        </w:trPr>
        <w:tc>
          <w:tcPr>
            <w:tcW w:w="2709" w:type="dxa"/>
            <w:shd w:val="clear" w:color="auto" w:fill="auto"/>
            <w:noWrap/>
            <w:vAlign w:val="center"/>
            <w:hideMark/>
          </w:tcPr>
          <w:p w:rsidR="004048B1" w:rsidRPr="00DB335C" w:rsidRDefault="004048B1" w:rsidP="004A1F53">
            <w:pPr>
              <w:spacing w:after="0" w:line="240" w:lineRule="auto"/>
              <w:jc w:val="both"/>
              <w:rPr>
                <w:rFonts w:ascii="Arial Narrow" w:hAnsi="Arial Narrow"/>
                <w:b/>
                <w:color w:val="000000"/>
                <w:sz w:val="16"/>
                <w:szCs w:val="16"/>
              </w:rPr>
            </w:pPr>
            <w:r>
              <w:rPr>
                <w:rFonts w:ascii="Arial Narrow" w:hAnsi="Arial Narrow"/>
                <w:b/>
                <w:color w:val="000000"/>
                <w:sz w:val="16"/>
                <w:szCs w:val="16"/>
              </w:rPr>
              <w:t xml:space="preserve">A. </w:t>
            </w:r>
            <w:r w:rsidRPr="00DB335C">
              <w:rPr>
                <w:rFonts w:ascii="Arial Narrow" w:hAnsi="Arial Narrow"/>
                <w:b/>
                <w:color w:val="000000"/>
                <w:sz w:val="16"/>
                <w:szCs w:val="16"/>
              </w:rPr>
              <w:t>Costuri fixe</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4048B1" w:rsidRPr="00DB335C" w:rsidRDefault="004048B1" w:rsidP="00A21432">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Fara A3</w:t>
            </w:r>
            <w:r w:rsidR="00A21432">
              <w:rPr>
                <w:rFonts w:ascii="Arial Narrow" w:hAnsi="Arial Narrow"/>
                <w:b/>
                <w:bCs/>
                <w:color w:val="000000"/>
                <w:sz w:val="16"/>
                <w:szCs w:val="16"/>
              </w:rPr>
              <w:t xml:space="preserve"> </w:t>
            </w:r>
          </w:p>
        </w:tc>
        <w:tc>
          <w:tcPr>
            <w:tcW w:w="1134" w:type="dxa"/>
            <w:vAlign w:val="center"/>
          </w:tcPr>
          <w:p w:rsidR="004048B1" w:rsidRPr="00302812" w:rsidRDefault="004048B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Cu A3</w:t>
            </w:r>
          </w:p>
        </w:tc>
        <w:tc>
          <w:tcPr>
            <w:tcW w:w="1276" w:type="dxa"/>
            <w:shd w:val="clear" w:color="auto" w:fill="auto"/>
            <w:vAlign w:val="center"/>
          </w:tcPr>
          <w:p w:rsidR="004048B1" w:rsidRPr="00302812" w:rsidRDefault="004048B1" w:rsidP="004A1F53">
            <w:pPr>
              <w:spacing w:after="0" w:line="240" w:lineRule="auto"/>
              <w:jc w:val="both"/>
              <w:rPr>
                <w:rFonts w:ascii="Arial Narrow" w:hAnsi="Arial Narrow"/>
                <w:b/>
                <w:bCs/>
                <w:color w:val="000000"/>
                <w:sz w:val="16"/>
                <w:szCs w:val="16"/>
              </w:rPr>
            </w:pPr>
          </w:p>
        </w:tc>
        <w:tc>
          <w:tcPr>
            <w:tcW w:w="1276" w:type="dxa"/>
          </w:tcPr>
          <w:p w:rsidR="004048B1" w:rsidRPr="00302812" w:rsidRDefault="004048B1" w:rsidP="004A1F53">
            <w:pPr>
              <w:spacing w:after="0" w:line="240" w:lineRule="auto"/>
              <w:jc w:val="both"/>
              <w:rPr>
                <w:rFonts w:ascii="Arial Narrow" w:hAnsi="Arial Narrow"/>
                <w:b/>
                <w:bCs/>
                <w:color w:val="000000"/>
                <w:sz w:val="16"/>
                <w:szCs w:val="16"/>
              </w:rPr>
            </w:pPr>
          </w:p>
        </w:tc>
      </w:tr>
      <w:tr w:rsidR="004048B1" w:rsidRPr="00302812" w:rsidTr="004048B1">
        <w:trPr>
          <w:trHeight w:val="225"/>
          <w:jc w:val="center"/>
        </w:trPr>
        <w:tc>
          <w:tcPr>
            <w:tcW w:w="2709" w:type="dxa"/>
            <w:shd w:val="clear" w:color="auto" w:fill="auto"/>
            <w:noWrap/>
            <w:vAlign w:val="center"/>
            <w:hideMark/>
          </w:tcPr>
          <w:p w:rsidR="004048B1" w:rsidRPr="00DB335C" w:rsidRDefault="004048B1" w:rsidP="004A1F53">
            <w:pPr>
              <w:spacing w:after="0" w:line="240" w:lineRule="auto"/>
              <w:jc w:val="both"/>
              <w:rPr>
                <w:rFonts w:ascii="Arial Narrow" w:hAnsi="Arial Narrow"/>
                <w:b/>
                <w:color w:val="000000"/>
                <w:sz w:val="16"/>
                <w:szCs w:val="16"/>
              </w:rPr>
            </w:pP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p>
        </w:tc>
        <w:tc>
          <w:tcPr>
            <w:tcW w:w="1134" w:type="dxa"/>
            <w:vAlign w:val="center"/>
          </w:tcPr>
          <w:p w:rsidR="004048B1" w:rsidRPr="00302812" w:rsidRDefault="004048B1" w:rsidP="004A1F53">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4048B1" w:rsidRPr="00302812" w:rsidRDefault="004048B1" w:rsidP="004A1F53">
            <w:pPr>
              <w:spacing w:after="0" w:line="240" w:lineRule="auto"/>
              <w:jc w:val="both"/>
              <w:rPr>
                <w:rFonts w:ascii="Arial Narrow" w:hAnsi="Arial Narrow"/>
                <w:b/>
                <w:bCs/>
                <w:color w:val="000000"/>
                <w:sz w:val="16"/>
                <w:szCs w:val="16"/>
              </w:rPr>
            </w:pPr>
          </w:p>
        </w:tc>
        <w:tc>
          <w:tcPr>
            <w:tcW w:w="1276" w:type="dxa"/>
          </w:tcPr>
          <w:p w:rsidR="004048B1" w:rsidRPr="00302812" w:rsidRDefault="004048B1" w:rsidP="004A1F53">
            <w:pPr>
              <w:spacing w:after="0" w:line="240" w:lineRule="auto"/>
              <w:jc w:val="both"/>
              <w:rPr>
                <w:rFonts w:ascii="Arial Narrow" w:hAnsi="Arial Narrow"/>
                <w:b/>
                <w:bCs/>
                <w:color w:val="000000"/>
                <w:sz w:val="16"/>
                <w:szCs w:val="16"/>
              </w:rPr>
            </w:pPr>
          </w:p>
        </w:tc>
      </w:tr>
      <w:tr w:rsidR="004048B1" w:rsidRPr="00302812" w:rsidTr="004048B1">
        <w:trPr>
          <w:trHeight w:val="225"/>
          <w:jc w:val="center"/>
        </w:trPr>
        <w:tc>
          <w:tcPr>
            <w:tcW w:w="2709" w:type="dxa"/>
            <w:shd w:val="clear" w:color="auto" w:fill="auto"/>
            <w:noWrap/>
            <w:vAlign w:val="center"/>
            <w:hideMark/>
          </w:tcPr>
          <w:p w:rsidR="004048B1" w:rsidRPr="00DB335C" w:rsidRDefault="004048B1" w:rsidP="004A1F53">
            <w:pPr>
              <w:spacing w:after="0" w:line="240" w:lineRule="auto"/>
              <w:jc w:val="both"/>
              <w:rPr>
                <w:rFonts w:ascii="Arial Narrow" w:hAnsi="Arial Narrow"/>
                <w:b/>
                <w:color w:val="000000"/>
                <w:sz w:val="16"/>
                <w:szCs w:val="16"/>
              </w:rPr>
            </w:pP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p>
        </w:tc>
        <w:tc>
          <w:tcPr>
            <w:tcW w:w="1134" w:type="dxa"/>
            <w:vAlign w:val="center"/>
          </w:tcPr>
          <w:p w:rsidR="004048B1" w:rsidRPr="00302812" w:rsidRDefault="004048B1" w:rsidP="004A1F53">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4048B1" w:rsidRPr="00302812" w:rsidRDefault="004048B1" w:rsidP="004A1F53">
            <w:pPr>
              <w:spacing w:after="0" w:line="240" w:lineRule="auto"/>
              <w:jc w:val="both"/>
              <w:rPr>
                <w:rFonts w:ascii="Arial Narrow" w:hAnsi="Arial Narrow"/>
                <w:b/>
                <w:bCs/>
                <w:color w:val="000000"/>
                <w:sz w:val="16"/>
                <w:szCs w:val="16"/>
              </w:rPr>
            </w:pPr>
          </w:p>
        </w:tc>
        <w:tc>
          <w:tcPr>
            <w:tcW w:w="1276" w:type="dxa"/>
          </w:tcPr>
          <w:p w:rsidR="004048B1" w:rsidRPr="00302812" w:rsidRDefault="004048B1" w:rsidP="004A1F53">
            <w:pPr>
              <w:spacing w:after="0" w:line="240" w:lineRule="auto"/>
              <w:jc w:val="both"/>
              <w:rPr>
                <w:rFonts w:ascii="Arial Narrow" w:hAnsi="Arial Narrow"/>
                <w:b/>
                <w:bCs/>
                <w:color w:val="000000"/>
                <w:sz w:val="16"/>
                <w:szCs w:val="16"/>
              </w:rPr>
            </w:pPr>
          </w:p>
        </w:tc>
      </w:tr>
      <w:tr w:rsidR="004048B1" w:rsidRPr="00897A5E" w:rsidTr="004048B1">
        <w:trPr>
          <w:trHeight w:val="267"/>
          <w:jc w:val="center"/>
        </w:trPr>
        <w:tc>
          <w:tcPr>
            <w:tcW w:w="2709" w:type="dxa"/>
            <w:shd w:val="clear" w:color="auto" w:fill="auto"/>
            <w:vAlign w:val="center"/>
            <w:hideMark/>
          </w:tcPr>
          <w:p w:rsidR="004048B1" w:rsidRPr="00DB335C" w:rsidRDefault="004048B1" w:rsidP="004A1F53">
            <w:pPr>
              <w:spacing w:after="0" w:line="240" w:lineRule="auto"/>
              <w:jc w:val="both"/>
              <w:rPr>
                <w:rFonts w:ascii="Arial Narrow" w:hAnsi="Arial Narrow" w:cs="Arial"/>
                <w:sz w:val="16"/>
                <w:szCs w:val="16"/>
              </w:rPr>
            </w:pPr>
            <w:r>
              <w:rPr>
                <w:rFonts w:ascii="Arial Narrow" w:hAnsi="Arial Narrow" w:cs="Arial"/>
                <w:sz w:val="16"/>
                <w:szCs w:val="16"/>
              </w:rPr>
              <w:t xml:space="preserve">  A1  </w:t>
            </w:r>
            <w:r w:rsidRPr="00DB335C">
              <w:rPr>
                <w:rFonts w:ascii="Arial Narrow" w:hAnsi="Arial Narrow" w:cs="Arial"/>
                <w:sz w:val="16"/>
                <w:szCs w:val="16"/>
              </w:rPr>
              <w:t xml:space="preserve">Personal </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2.12</w:t>
            </w: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C91FE8">
              <w:rPr>
                <w:rFonts w:ascii="Arial Narrow" w:hAnsi="Arial Narrow"/>
                <w:color w:val="000000"/>
                <w:sz w:val="16"/>
                <w:szCs w:val="16"/>
              </w:rPr>
              <w:t>1.43</w:t>
            </w:r>
          </w:p>
        </w:tc>
        <w:tc>
          <w:tcPr>
            <w:tcW w:w="1134" w:type="dxa"/>
            <w:vAlign w:val="center"/>
          </w:tcPr>
          <w:p w:rsidR="004048B1" w:rsidRPr="00DB335C" w:rsidRDefault="004048B1" w:rsidP="004A1F53">
            <w:pPr>
              <w:spacing w:after="0" w:line="240" w:lineRule="auto"/>
              <w:jc w:val="both"/>
              <w:rPr>
                <w:rFonts w:ascii="Arial Narrow" w:hAnsi="Arial Narrow"/>
                <w:color w:val="000000"/>
                <w:sz w:val="16"/>
                <w:szCs w:val="16"/>
              </w:rPr>
            </w:pPr>
            <w:r w:rsidRPr="00C91FE8">
              <w:rPr>
                <w:rFonts w:ascii="Arial Narrow" w:hAnsi="Arial Narrow"/>
                <w:color w:val="000000"/>
                <w:sz w:val="16"/>
                <w:szCs w:val="16"/>
              </w:rPr>
              <w:t>1.43</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r w:rsidRPr="00EE5FA6">
              <w:rPr>
                <w:color w:val="000000"/>
                <w:sz w:val="16"/>
                <w:szCs w:val="16"/>
              </w:rPr>
              <w:t>2.3</w:t>
            </w:r>
            <w:r w:rsidR="00930DC9">
              <w:rPr>
                <w:color w:val="000000"/>
                <w:sz w:val="16"/>
                <w:szCs w:val="16"/>
              </w:rPr>
              <w:t>8</w:t>
            </w:r>
          </w:p>
        </w:tc>
        <w:tc>
          <w:tcPr>
            <w:tcW w:w="1276" w:type="dxa"/>
          </w:tcPr>
          <w:p w:rsidR="004048B1" w:rsidRPr="00EE5FA6" w:rsidRDefault="00CE674F" w:rsidP="004A1F53">
            <w:pPr>
              <w:spacing w:after="0" w:line="240" w:lineRule="auto"/>
              <w:jc w:val="both"/>
              <w:rPr>
                <w:color w:val="000000"/>
                <w:sz w:val="16"/>
                <w:szCs w:val="16"/>
              </w:rPr>
            </w:pPr>
            <w:r>
              <w:rPr>
                <w:color w:val="000000"/>
                <w:sz w:val="16"/>
                <w:szCs w:val="16"/>
              </w:rPr>
              <w:t>2.38</w:t>
            </w: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jc w:val="both"/>
              <w:rPr>
                <w:rFonts w:ascii="Arial Narrow" w:hAnsi="Arial Narrow" w:cs="Arial"/>
                <w:sz w:val="16"/>
                <w:szCs w:val="16"/>
              </w:rPr>
            </w:pPr>
            <w:r>
              <w:rPr>
                <w:rFonts w:ascii="Arial Narrow" w:hAnsi="Arial Narrow" w:cs="Arial"/>
                <w:sz w:val="16"/>
                <w:szCs w:val="16"/>
              </w:rPr>
              <w:t xml:space="preserve">  A2  </w:t>
            </w:r>
            <w:r w:rsidRPr="00DB335C">
              <w:rPr>
                <w:rFonts w:ascii="Arial Narrow" w:hAnsi="Arial Narrow" w:cs="Arial"/>
                <w:sz w:val="16"/>
                <w:szCs w:val="16"/>
              </w:rPr>
              <w:t>Întreţinere</w:t>
            </w:r>
            <w:r w:rsidR="00930DC9">
              <w:rPr>
                <w:rFonts w:ascii="Arial Narrow" w:hAnsi="Arial Narrow" w:cs="Arial"/>
                <w:sz w:val="16"/>
                <w:szCs w:val="16"/>
              </w:rPr>
              <w:t xml:space="preserve"> (PS+manopera)</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4.76</w:t>
            </w:r>
          </w:p>
        </w:tc>
        <w:tc>
          <w:tcPr>
            <w:tcW w:w="850" w:type="dxa"/>
            <w:shd w:val="clear" w:color="auto" w:fill="auto"/>
            <w:noWrap/>
            <w:vAlign w:val="center"/>
            <w:hideMark/>
          </w:tcPr>
          <w:p w:rsidR="004048B1" w:rsidRPr="00DB335C" w:rsidRDefault="00A21432"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3.21</w:t>
            </w:r>
          </w:p>
        </w:tc>
        <w:tc>
          <w:tcPr>
            <w:tcW w:w="1134" w:type="dxa"/>
            <w:vAlign w:val="center"/>
          </w:tcPr>
          <w:p w:rsidR="004048B1" w:rsidRPr="00DB335C" w:rsidRDefault="0030734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3.21</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r w:rsidRPr="00EE5FA6">
              <w:rPr>
                <w:color w:val="000000"/>
                <w:sz w:val="16"/>
                <w:szCs w:val="16"/>
              </w:rPr>
              <w:t>2.</w:t>
            </w:r>
            <w:r w:rsidR="008B46E6">
              <w:rPr>
                <w:color w:val="000000"/>
                <w:sz w:val="16"/>
                <w:szCs w:val="16"/>
              </w:rPr>
              <w:t>8</w:t>
            </w:r>
            <w:r w:rsidR="00930DC9">
              <w:rPr>
                <w:color w:val="000000"/>
                <w:sz w:val="16"/>
                <w:szCs w:val="16"/>
              </w:rPr>
              <w:t>2</w:t>
            </w:r>
          </w:p>
        </w:tc>
        <w:tc>
          <w:tcPr>
            <w:tcW w:w="1276" w:type="dxa"/>
          </w:tcPr>
          <w:p w:rsidR="004048B1" w:rsidRPr="00EE5FA6" w:rsidRDefault="00CE674F" w:rsidP="004A1F53">
            <w:pPr>
              <w:spacing w:after="0" w:line="240" w:lineRule="auto"/>
              <w:jc w:val="both"/>
              <w:rPr>
                <w:color w:val="000000"/>
                <w:sz w:val="16"/>
                <w:szCs w:val="16"/>
              </w:rPr>
            </w:pPr>
            <w:r>
              <w:rPr>
                <w:color w:val="000000"/>
                <w:sz w:val="16"/>
                <w:szCs w:val="16"/>
              </w:rPr>
              <w:t>4.76</w:t>
            </w: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jc w:val="both"/>
              <w:rPr>
                <w:rFonts w:ascii="Arial Narrow" w:hAnsi="Arial Narrow" w:cs="Arial"/>
                <w:sz w:val="16"/>
                <w:szCs w:val="16"/>
              </w:rPr>
            </w:pPr>
            <w:r>
              <w:rPr>
                <w:rFonts w:ascii="Arial Narrow" w:hAnsi="Arial Narrow" w:cs="Arial"/>
                <w:sz w:val="16"/>
                <w:szCs w:val="16"/>
              </w:rPr>
              <w:t xml:space="preserve">  A3 </w:t>
            </w:r>
            <w:r w:rsidRPr="00DB335C">
              <w:rPr>
                <w:rFonts w:ascii="Arial Narrow" w:hAnsi="Arial Narrow" w:cs="Arial"/>
                <w:sz w:val="16"/>
                <w:szCs w:val="16"/>
              </w:rPr>
              <w:t>Alte costuri fixe, din care</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1134" w:type="dxa"/>
            <w:vAlign w:val="center"/>
          </w:tcPr>
          <w:p w:rsidR="004048B1" w:rsidRPr="00DB335C" w:rsidRDefault="004048B1" w:rsidP="004A1F53">
            <w:pPr>
              <w:spacing w:after="0" w:line="240" w:lineRule="auto"/>
              <w:jc w:val="both"/>
              <w:rPr>
                <w:rFonts w:ascii="Arial Narrow" w:hAnsi="Arial Narrow"/>
                <w:color w:val="000000"/>
                <w:sz w:val="16"/>
                <w:szCs w:val="16"/>
              </w:rPr>
            </w:pP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p>
        </w:tc>
        <w:tc>
          <w:tcPr>
            <w:tcW w:w="1276" w:type="dxa"/>
          </w:tcPr>
          <w:p w:rsidR="004048B1" w:rsidRPr="00897A5E" w:rsidRDefault="004048B1" w:rsidP="004A1F53">
            <w:pPr>
              <w:spacing w:after="0" w:line="240" w:lineRule="auto"/>
              <w:jc w:val="both"/>
              <w:rPr>
                <w:rFonts w:ascii="Arial Narrow" w:hAnsi="Arial Narrow"/>
                <w:color w:val="000000"/>
                <w:sz w:val="16"/>
                <w:szCs w:val="16"/>
              </w:rPr>
            </w:pP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profit</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1.07</w:t>
            </w: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1134" w:type="dxa"/>
            <w:vAlign w:val="center"/>
          </w:tcPr>
          <w:p w:rsidR="004048B1" w:rsidRPr="00DB335C" w:rsidRDefault="0030734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1.07</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r w:rsidRPr="003D3D7B">
              <w:rPr>
                <w:color w:val="000000"/>
                <w:sz w:val="16"/>
                <w:szCs w:val="16"/>
              </w:rPr>
              <w:t>1.1</w:t>
            </w:r>
            <w:r w:rsidR="00930DC9">
              <w:rPr>
                <w:color w:val="000000"/>
                <w:sz w:val="16"/>
                <w:szCs w:val="16"/>
              </w:rPr>
              <w:t>7</w:t>
            </w:r>
          </w:p>
        </w:tc>
        <w:tc>
          <w:tcPr>
            <w:tcW w:w="1276" w:type="dxa"/>
          </w:tcPr>
          <w:p w:rsidR="004048B1" w:rsidRPr="003D3D7B" w:rsidRDefault="00CE674F" w:rsidP="004A1F53">
            <w:pPr>
              <w:spacing w:after="0" w:line="240" w:lineRule="auto"/>
              <w:jc w:val="both"/>
              <w:rPr>
                <w:color w:val="000000"/>
                <w:sz w:val="16"/>
                <w:szCs w:val="16"/>
              </w:rPr>
            </w:pPr>
            <w:r>
              <w:rPr>
                <w:color w:val="000000"/>
                <w:sz w:val="16"/>
                <w:szCs w:val="16"/>
              </w:rPr>
              <w:t>1.11</w:t>
            </w: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management</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1.07</w:t>
            </w: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1134" w:type="dxa"/>
            <w:vAlign w:val="center"/>
          </w:tcPr>
          <w:p w:rsidR="004048B1" w:rsidRPr="00DB335C" w:rsidRDefault="0030734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1.07</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r w:rsidRPr="003D3D7B">
              <w:rPr>
                <w:color w:val="000000"/>
                <w:sz w:val="16"/>
                <w:szCs w:val="16"/>
              </w:rPr>
              <w:t>1.1</w:t>
            </w:r>
            <w:r w:rsidR="00930DC9">
              <w:rPr>
                <w:color w:val="000000"/>
                <w:sz w:val="16"/>
                <w:szCs w:val="16"/>
              </w:rPr>
              <w:t>7</w:t>
            </w:r>
          </w:p>
        </w:tc>
        <w:tc>
          <w:tcPr>
            <w:tcW w:w="1276" w:type="dxa"/>
          </w:tcPr>
          <w:p w:rsidR="004048B1" w:rsidRPr="003D3D7B" w:rsidRDefault="00CE674F" w:rsidP="004A1F53">
            <w:pPr>
              <w:spacing w:after="0" w:line="240" w:lineRule="auto"/>
              <w:jc w:val="both"/>
              <w:rPr>
                <w:color w:val="000000"/>
                <w:sz w:val="16"/>
                <w:szCs w:val="16"/>
              </w:rPr>
            </w:pPr>
            <w:r>
              <w:rPr>
                <w:color w:val="000000"/>
                <w:sz w:val="16"/>
                <w:szCs w:val="16"/>
              </w:rPr>
              <w:t>1.11</w:t>
            </w: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taxe, impozite</w:t>
            </w:r>
          </w:p>
        </w:tc>
        <w:tc>
          <w:tcPr>
            <w:tcW w:w="1134" w:type="dxa"/>
            <w:shd w:val="clear" w:color="auto" w:fill="auto"/>
            <w:noWrap/>
            <w:vAlign w:val="center"/>
            <w:hideMark/>
          </w:tcPr>
          <w:p w:rsidR="004048B1" w:rsidRPr="00DB335C" w:rsidRDefault="004048B1" w:rsidP="00A21432">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0.</w:t>
            </w:r>
            <w:r w:rsidR="00A21432">
              <w:rPr>
                <w:rFonts w:ascii="Arial Narrow" w:hAnsi="Arial Narrow"/>
                <w:color w:val="000000"/>
                <w:sz w:val="16"/>
                <w:szCs w:val="16"/>
              </w:rPr>
              <w:t>49</w:t>
            </w: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1134" w:type="dxa"/>
            <w:vAlign w:val="center"/>
          </w:tcPr>
          <w:p w:rsidR="004048B1" w:rsidRPr="00DB335C" w:rsidRDefault="004048B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0.4</w:t>
            </w:r>
            <w:r w:rsidR="00307341">
              <w:rPr>
                <w:rFonts w:ascii="Arial Narrow" w:hAnsi="Arial Narrow"/>
                <w:color w:val="000000"/>
                <w:sz w:val="16"/>
                <w:szCs w:val="16"/>
              </w:rPr>
              <w:t>9</w:t>
            </w:r>
          </w:p>
        </w:tc>
        <w:tc>
          <w:tcPr>
            <w:tcW w:w="1276" w:type="dxa"/>
            <w:shd w:val="clear" w:color="auto" w:fill="auto"/>
            <w:vAlign w:val="center"/>
          </w:tcPr>
          <w:p w:rsidR="004048B1" w:rsidRPr="00897A5E" w:rsidRDefault="004048B1" w:rsidP="00F20CB4">
            <w:pPr>
              <w:spacing w:after="0" w:line="240" w:lineRule="auto"/>
              <w:jc w:val="both"/>
              <w:rPr>
                <w:rFonts w:ascii="Arial Narrow" w:hAnsi="Arial Narrow"/>
                <w:color w:val="000000"/>
                <w:sz w:val="16"/>
                <w:szCs w:val="16"/>
              </w:rPr>
            </w:pPr>
            <w:r w:rsidRPr="003D3D7B">
              <w:rPr>
                <w:color w:val="000000"/>
                <w:sz w:val="16"/>
                <w:szCs w:val="16"/>
              </w:rPr>
              <w:t>0.</w:t>
            </w:r>
            <w:r w:rsidR="00F20CB4">
              <w:rPr>
                <w:color w:val="000000"/>
                <w:sz w:val="16"/>
                <w:szCs w:val="16"/>
              </w:rPr>
              <w:t>46</w:t>
            </w:r>
          </w:p>
        </w:tc>
        <w:tc>
          <w:tcPr>
            <w:tcW w:w="1276" w:type="dxa"/>
          </w:tcPr>
          <w:p w:rsidR="004048B1" w:rsidRPr="003D3D7B" w:rsidRDefault="00CE674F" w:rsidP="00A21432">
            <w:pPr>
              <w:spacing w:after="0" w:line="240" w:lineRule="auto"/>
              <w:jc w:val="both"/>
              <w:rPr>
                <w:color w:val="000000"/>
                <w:sz w:val="16"/>
                <w:szCs w:val="16"/>
              </w:rPr>
            </w:pPr>
            <w:r>
              <w:rPr>
                <w:color w:val="000000"/>
                <w:sz w:val="16"/>
                <w:szCs w:val="16"/>
              </w:rPr>
              <w:t>0.</w:t>
            </w:r>
            <w:r w:rsidR="00A21432">
              <w:rPr>
                <w:color w:val="000000"/>
                <w:sz w:val="16"/>
                <w:szCs w:val="16"/>
              </w:rPr>
              <w:t>49</w:t>
            </w:r>
          </w:p>
        </w:tc>
      </w:tr>
      <w:tr w:rsidR="004048B1" w:rsidRPr="00897A5E" w:rsidTr="004048B1">
        <w:trPr>
          <w:trHeight w:val="225"/>
          <w:jc w:val="center"/>
        </w:trPr>
        <w:tc>
          <w:tcPr>
            <w:tcW w:w="2709" w:type="dxa"/>
            <w:shd w:val="clear" w:color="auto" w:fill="auto"/>
            <w:noWrap/>
            <w:vAlign w:val="center"/>
            <w:hideMark/>
          </w:tcPr>
          <w:p w:rsidR="004048B1" w:rsidRPr="00DB335C" w:rsidRDefault="004048B1" w:rsidP="004A1F53">
            <w:pPr>
              <w:spacing w:after="0" w:line="240" w:lineRule="auto"/>
              <w:jc w:val="both"/>
              <w:rPr>
                <w:rFonts w:ascii="Arial Narrow" w:hAnsi="Arial Narrow"/>
                <w:b/>
                <w:color w:val="000000"/>
                <w:sz w:val="16"/>
                <w:szCs w:val="16"/>
              </w:rPr>
            </w:pPr>
            <w:r w:rsidRPr="00302812">
              <w:rPr>
                <w:rFonts w:ascii="Arial Narrow" w:hAnsi="Arial Narrow"/>
                <w:b/>
                <w:color w:val="000000"/>
                <w:sz w:val="16"/>
                <w:szCs w:val="16"/>
              </w:rPr>
              <w:t xml:space="preserve">B. </w:t>
            </w:r>
            <w:r w:rsidRPr="00DB335C">
              <w:rPr>
                <w:rFonts w:ascii="Arial Narrow" w:hAnsi="Arial Narrow"/>
                <w:b/>
                <w:color w:val="000000"/>
                <w:sz w:val="16"/>
                <w:szCs w:val="16"/>
              </w:rPr>
              <w:t>Costuri variabile</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850"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p>
        </w:tc>
        <w:tc>
          <w:tcPr>
            <w:tcW w:w="1134" w:type="dxa"/>
            <w:vAlign w:val="center"/>
          </w:tcPr>
          <w:p w:rsidR="004048B1" w:rsidRPr="00DB335C" w:rsidRDefault="004048B1" w:rsidP="004A1F53">
            <w:pPr>
              <w:spacing w:after="0" w:line="240" w:lineRule="auto"/>
              <w:jc w:val="both"/>
              <w:rPr>
                <w:rFonts w:ascii="Arial Narrow" w:hAnsi="Arial Narrow"/>
                <w:color w:val="000000"/>
                <w:sz w:val="16"/>
                <w:szCs w:val="16"/>
              </w:rPr>
            </w:pP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p>
        </w:tc>
        <w:tc>
          <w:tcPr>
            <w:tcW w:w="1276" w:type="dxa"/>
          </w:tcPr>
          <w:p w:rsidR="004048B1" w:rsidRPr="00897A5E" w:rsidRDefault="004048B1" w:rsidP="004A1F53">
            <w:pPr>
              <w:spacing w:after="0" w:line="240" w:lineRule="auto"/>
              <w:jc w:val="both"/>
              <w:rPr>
                <w:rFonts w:ascii="Arial Narrow" w:hAnsi="Arial Narrow"/>
                <w:color w:val="000000"/>
                <w:sz w:val="16"/>
                <w:szCs w:val="16"/>
              </w:rPr>
            </w:pPr>
          </w:p>
        </w:tc>
      </w:tr>
      <w:tr w:rsidR="004048B1" w:rsidRPr="00897A5E" w:rsidTr="004048B1">
        <w:trPr>
          <w:trHeight w:val="225"/>
          <w:jc w:val="center"/>
        </w:trPr>
        <w:tc>
          <w:tcPr>
            <w:tcW w:w="2709" w:type="dxa"/>
            <w:shd w:val="clear" w:color="auto" w:fill="auto"/>
            <w:vAlign w:val="center"/>
            <w:hideMark/>
          </w:tcPr>
          <w:p w:rsidR="004048B1" w:rsidRPr="00DB335C" w:rsidRDefault="004048B1" w:rsidP="004A1F53">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Energie/Carburant</w:t>
            </w:r>
            <w:r w:rsidR="00930DC9">
              <w:rPr>
                <w:rFonts w:ascii="Arial Narrow" w:hAnsi="Arial Narrow" w:cs="Arial"/>
                <w:sz w:val="16"/>
                <w:szCs w:val="16"/>
              </w:rPr>
              <w:t xml:space="preserve"> + Consumab</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3.82</w:t>
            </w:r>
          </w:p>
        </w:tc>
        <w:tc>
          <w:tcPr>
            <w:tcW w:w="850" w:type="dxa"/>
            <w:shd w:val="clear" w:color="auto" w:fill="auto"/>
            <w:noWrap/>
            <w:vAlign w:val="center"/>
            <w:hideMark/>
          </w:tcPr>
          <w:p w:rsidR="004048B1" w:rsidRPr="00DB335C" w:rsidRDefault="00A21432"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7.64</w:t>
            </w:r>
          </w:p>
        </w:tc>
        <w:tc>
          <w:tcPr>
            <w:tcW w:w="1134" w:type="dxa"/>
            <w:vAlign w:val="center"/>
          </w:tcPr>
          <w:p w:rsidR="004048B1" w:rsidRPr="00DB335C" w:rsidRDefault="00307341" w:rsidP="004A1F53">
            <w:pPr>
              <w:spacing w:after="0" w:line="240" w:lineRule="auto"/>
              <w:jc w:val="both"/>
              <w:rPr>
                <w:rFonts w:ascii="Arial Narrow" w:hAnsi="Arial Narrow"/>
                <w:color w:val="000000"/>
                <w:sz w:val="16"/>
                <w:szCs w:val="16"/>
              </w:rPr>
            </w:pPr>
            <w:r>
              <w:rPr>
                <w:rFonts w:ascii="Arial Narrow" w:hAnsi="Arial Narrow"/>
                <w:color w:val="000000"/>
                <w:sz w:val="16"/>
                <w:szCs w:val="16"/>
              </w:rPr>
              <w:t>7.64</w:t>
            </w:r>
          </w:p>
        </w:tc>
        <w:tc>
          <w:tcPr>
            <w:tcW w:w="1276" w:type="dxa"/>
            <w:shd w:val="clear" w:color="auto" w:fill="auto"/>
            <w:vAlign w:val="center"/>
          </w:tcPr>
          <w:p w:rsidR="004048B1" w:rsidRPr="00897A5E" w:rsidRDefault="004048B1" w:rsidP="004A1F53">
            <w:pPr>
              <w:spacing w:after="0" w:line="240" w:lineRule="auto"/>
              <w:jc w:val="both"/>
              <w:rPr>
                <w:rFonts w:ascii="Arial Narrow" w:hAnsi="Arial Narrow"/>
                <w:color w:val="000000"/>
                <w:sz w:val="16"/>
                <w:szCs w:val="16"/>
              </w:rPr>
            </w:pPr>
            <w:r>
              <w:rPr>
                <w:color w:val="000000"/>
                <w:sz w:val="16"/>
                <w:szCs w:val="16"/>
              </w:rPr>
              <w:t>6.53</w:t>
            </w:r>
          </w:p>
        </w:tc>
        <w:tc>
          <w:tcPr>
            <w:tcW w:w="1276" w:type="dxa"/>
          </w:tcPr>
          <w:p w:rsidR="004048B1" w:rsidRDefault="00CE674F" w:rsidP="004A1F53">
            <w:pPr>
              <w:spacing w:after="0" w:line="240" w:lineRule="auto"/>
              <w:jc w:val="both"/>
              <w:rPr>
                <w:color w:val="000000"/>
                <w:sz w:val="16"/>
                <w:szCs w:val="16"/>
              </w:rPr>
            </w:pPr>
            <w:r>
              <w:rPr>
                <w:color w:val="000000"/>
                <w:sz w:val="16"/>
                <w:szCs w:val="16"/>
              </w:rPr>
              <w:t>3.97</w:t>
            </w:r>
          </w:p>
        </w:tc>
      </w:tr>
      <w:tr w:rsidR="004048B1" w:rsidRPr="00897A5E" w:rsidTr="004048B1">
        <w:trPr>
          <w:trHeight w:val="225"/>
          <w:jc w:val="center"/>
        </w:trPr>
        <w:tc>
          <w:tcPr>
            <w:tcW w:w="2709" w:type="dxa"/>
            <w:shd w:val="clear" w:color="auto" w:fill="auto"/>
            <w:noWrap/>
            <w:vAlign w:val="center"/>
            <w:hideMark/>
          </w:tcPr>
          <w:p w:rsidR="004048B1" w:rsidRPr="00DB335C" w:rsidRDefault="004048B1" w:rsidP="0027799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 xml:space="preserve">C. </w:t>
            </w:r>
            <w:r w:rsidRPr="00DB335C">
              <w:rPr>
                <w:rFonts w:ascii="Arial Narrow" w:hAnsi="Arial Narrow"/>
                <w:b/>
                <w:bCs/>
                <w:color w:val="000000"/>
                <w:sz w:val="16"/>
                <w:szCs w:val="16"/>
              </w:rPr>
              <w:t xml:space="preserve">Total, </w:t>
            </w:r>
          </w:p>
        </w:tc>
        <w:tc>
          <w:tcPr>
            <w:tcW w:w="1134" w:type="dxa"/>
            <w:shd w:val="clear" w:color="auto" w:fill="auto"/>
            <w:noWrap/>
            <w:vAlign w:val="center"/>
            <w:hideMark/>
          </w:tcPr>
          <w:p w:rsidR="004048B1" w:rsidRPr="00DB335C" w:rsidRDefault="004048B1" w:rsidP="004A1F53">
            <w:pPr>
              <w:spacing w:after="0" w:line="240" w:lineRule="auto"/>
              <w:jc w:val="both"/>
              <w:rPr>
                <w:rFonts w:ascii="Arial Narrow" w:hAnsi="Arial Narrow"/>
                <w:b/>
                <w:bCs/>
                <w:color w:val="000000"/>
                <w:sz w:val="16"/>
                <w:szCs w:val="16"/>
              </w:rPr>
            </w:pPr>
            <w:r w:rsidRPr="00DB335C">
              <w:rPr>
                <w:rFonts w:ascii="Arial Narrow" w:hAnsi="Arial Narrow"/>
                <w:b/>
                <w:bCs/>
                <w:color w:val="000000"/>
                <w:sz w:val="16"/>
                <w:szCs w:val="16"/>
              </w:rPr>
              <w:t>13.3</w:t>
            </w:r>
            <w:r w:rsidR="00307341">
              <w:rPr>
                <w:rFonts w:ascii="Arial Narrow" w:hAnsi="Arial Narrow"/>
                <w:b/>
                <w:bCs/>
                <w:color w:val="000000"/>
                <w:sz w:val="16"/>
                <w:szCs w:val="16"/>
              </w:rPr>
              <w:t>3</w:t>
            </w:r>
          </w:p>
        </w:tc>
        <w:tc>
          <w:tcPr>
            <w:tcW w:w="850" w:type="dxa"/>
            <w:shd w:val="clear" w:color="auto" w:fill="auto"/>
            <w:noWrap/>
            <w:vAlign w:val="center"/>
            <w:hideMark/>
          </w:tcPr>
          <w:p w:rsidR="004048B1" w:rsidRPr="00DB335C" w:rsidRDefault="00A21432" w:rsidP="0030734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12.</w:t>
            </w:r>
            <w:r w:rsidR="00307341">
              <w:rPr>
                <w:rFonts w:ascii="Arial Narrow" w:hAnsi="Arial Narrow"/>
                <w:b/>
                <w:bCs/>
                <w:color w:val="000000"/>
                <w:sz w:val="16"/>
                <w:szCs w:val="16"/>
              </w:rPr>
              <w:t>28</w:t>
            </w:r>
          </w:p>
        </w:tc>
        <w:tc>
          <w:tcPr>
            <w:tcW w:w="1134" w:type="dxa"/>
            <w:vAlign w:val="center"/>
          </w:tcPr>
          <w:p w:rsidR="004048B1" w:rsidRPr="00DD7F01" w:rsidRDefault="00307341" w:rsidP="004A1F53">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14.91</w:t>
            </w:r>
          </w:p>
        </w:tc>
        <w:tc>
          <w:tcPr>
            <w:tcW w:w="1276" w:type="dxa"/>
            <w:shd w:val="clear" w:color="auto" w:fill="auto"/>
            <w:vAlign w:val="center"/>
          </w:tcPr>
          <w:p w:rsidR="004048B1" w:rsidRPr="00DD7F01" w:rsidRDefault="004048B1" w:rsidP="00F20CB4">
            <w:pPr>
              <w:spacing w:after="0" w:line="240" w:lineRule="auto"/>
              <w:jc w:val="both"/>
              <w:rPr>
                <w:rFonts w:ascii="Arial Narrow" w:hAnsi="Arial Narrow"/>
                <w:b/>
                <w:bCs/>
                <w:color w:val="000000"/>
                <w:sz w:val="16"/>
                <w:szCs w:val="16"/>
              </w:rPr>
            </w:pPr>
            <w:r w:rsidRPr="00DD7F01">
              <w:rPr>
                <w:b/>
                <w:color w:val="000000"/>
                <w:sz w:val="16"/>
                <w:szCs w:val="16"/>
              </w:rPr>
              <w:t>14.</w:t>
            </w:r>
            <w:r w:rsidR="00F20CB4">
              <w:rPr>
                <w:b/>
                <w:color w:val="000000"/>
                <w:sz w:val="16"/>
                <w:szCs w:val="16"/>
              </w:rPr>
              <w:t>53</w:t>
            </w:r>
          </w:p>
        </w:tc>
        <w:tc>
          <w:tcPr>
            <w:tcW w:w="1276" w:type="dxa"/>
          </w:tcPr>
          <w:p w:rsidR="004048B1" w:rsidRPr="00DD7F01" w:rsidRDefault="00CE674F" w:rsidP="004A1F53">
            <w:pPr>
              <w:spacing w:after="0" w:line="240" w:lineRule="auto"/>
              <w:jc w:val="both"/>
              <w:rPr>
                <w:b/>
                <w:color w:val="000000"/>
                <w:sz w:val="16"/>
                <w:szCs w:val="16"/>
              </w:rPr>
            </w:pPr>
            <w:r>
              <w:rPr>
                <w:b/>
                <w:color w:val="000000"/>
                <w:sz w:val="16"/>
                <w:szCs w:val="16"/>
              </w:rPr>
              <w:t>13.8</w:t>
            </w:r>
            <w:r w:rsidR="00A21432">
              <w:rPr>
                <w:b/>
                <w:color w:val="000000"/>
                <w:sz w:val="16"/>
                <w:szCs w:val="16"/>
              </w:rPr>
              <w:t>4</w:t>
            </w:r>
          </w:p>
        </w:tc>
      </w:tr>
    </w:tbl>
    <w:p w:rsidR="00DB335C" w:rsidRDefault="00DB335C" w:rsidP="004A1F53">
      <w:pPr>
        <w:widowControl w:val="0"/>
        <w:autoSpaceDE w:val="0"/>
        <w:autoSpaceDN w:val="0"/>
        <w:adjustRightInd w:val="0"/>
        <w:spacing w:before="74" w:after="0" w:line="240" w:lineRule="auto"/>
        <w:jc w:val="both"/>
        <w:rPr>
          <w:rFonts w:ascii="Times New Roman" w:hAnsi="Times New Roman"/>
          <w:sz w:val="24"/>
          <w:szCs w:val="24"/>
        </w:rPr>
      </w:pPr>
    </w:p>
    <w:p w:rsidR="00CE674F" w:rsidRDefault="00CE674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Analiza datelor de mai sus permite cateva concluzii importante.</w:t>
      </w:r>
    </w:p>
    <w:p w:rsidR="00CE674F" w:rsidRDefault="00CE674F"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Estimarile din SF, pentru forta de munca, la nivelul anului 2017 </w:t>
      </w:r>
      <w:r w:rsidR="008B46E6">
        <w:rPr>
          <w:rFonts w:ascii="Times New Roman" w:hAnsi="Times New Roman"/>
          <w:sz w:val="24"/>
          <w:szCs w:val="24"/>
        </w:rPr>
        <w:t>se dovedesc a fi valabile, in comparatie cu recalcularea datelor din oferta Constructorului.</w:t>
      </w:r>
    </w:p>
    <w:p w:rsidR="003401AB" w:rsidRDefault="003401AB"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 xml:space="preserve">Fata de valorile estimate pentru costurile cu forta de munca, oferta constructorului este scazuta. Valoarea costului cu forta de munca rezultata din oferta Constructorului a rezultat ca fiind 1790 lei/luna pe persoana (valoarea contine toate controbutiile angajatului si ale angajatorului). Valoarea este scazuta fata de </w:t>
      </w:r>
      <w:r w:rsidR="007B6F60">
        <w:rPr>
          <w:rFonts w:ascii="Times New Roman" w:hAnsi="Times New Roman"/>
          <w:sz w:val="24"/>
          <w:szCs w:val="24"/>
        </w:rPr>
        <w:t>costul cu forta</w:t>
      </w:r>
      <w:r>
        <w:rPr>
          <w:rFonts w:ascii="Times New Roman" w:hAnsi="Times New Roman"/>
          <w:sz w:val="24"/>
          <w:szCs w:val="24"/>
        </w:rPr>
        <w:t xml:space="preserve"> de munca mediu in activitatile de gestionare a deseurilor comunicat de INS pentru anul 2013, care a fost de </w:t>
      </w:r>
      <w:r w:rsidR="007B6F60">
        <w:rPr>
          <w:rFonts w:ascii="Times New Roman" w:hAnsi="Times New Roman"/>
          <w:sz w:val="24"/>
          <w:szCs w:val="24"/>
        </w:rPr>
        <w:t>2017 lei/angajat (o subestimare cu 15.7%</w:t>
      </w:r>
      <w:r w:rsidR="00F20CB4">
        <w:rPr>
          <w:rFonts w:ascii="Times New Roman" w:hAnsi="Times New Roman"/>
          <w:sz w:val="24"/>
          <w:szCs w:val="24"/>
        </w:rPr>
        <w:t>)</w:t>
      </w:r>
      <w:r w:rsidR="007B6F60">
        <w:rPr>
          <w:rFonts w:ascii="Times New Roman" w:hAnsi="Times New Roman"/>
          <w:sz w:val="24"/>
          <w:szCs w:val="24"/>
        </w:rPr>
        <w:t>.</w:t>
      </w:r>
    </w:p>
    <w:p w:rsidR="007B6F60" w:rsidRDefault="007B6F60"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p>
    <w:p w:rsidR="007B6F60" w:rsidRDefault="007B6F60"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r>
        <w:rPr>
          <w:rFonts w:ascii="Times New Roman" w:hAnsi="Times New Roman"/>
          <w:sz w:val="24"/>
          <w:szCs w:val="24"/>
        </w:rPr>
        <w:t>Pentru anul 2017, cand costurile cu forta de munca medii in activitatea</w:t>
      </w:r>
      <w:r w:rsidR="00C24736">
        <w:rPr>
          <w:rFonts w:ascii="Times New Roman" w:hAnsi="Times New Roman"/>
          <w:sz w:val="24"/>
          <w:szCs w:val="24"/>
        </w:rPr>
        <w:t xml:space="preserve"> de gestiune a deseurilor sunt,</w:t>
      </w:r>
      <w:r>
        <w:rPr>
          <w:rFonts w:ascii="Times New Roman" w:hAnsi="Times New Roman"/>
          <w:sz w:val="24"/>
          <w:szCs w:val="24"/>
        </w:rPr>
        <w:t xml:space="preserve"> asa cum comunica INS, la nivelul de </w:t>
      </w:r>
      <w:r w:rsidR="00F20CB4">
        <w:rPr>
          <w:rFonts w:ascii="Times New Roman" w:hAnsi="Times New Roman"/>
          <w:sz w:val="24"/>
          <w:szCs w:val="24"/>
        </w:rPr>
        <w:t xml:space="preserve">2906 </w:t>
      </w:r>
      <w:r>
        <w:rPr>
          <w:rFonts w:ascii="Times New Roman" w:hAnsi="Times New Roman"/>
          <w:sz w:val="24"/>
          <w:szCs w:val="24"/>
        </w:rPr>
        <w:t>lei/salariat/luna, cost</w:t>
      </w:r>
      <w:r w:rsidR="00C24736">
        <w:rPr>
          <w:rFonts w:ascii="Times New Roman" w:hAnsi="Times New Roman"/>
          <w:sz w:val="24"/>
          <w:szCs w:val="24"/>
        </w:rPr>
        <w:t xml:space="preserve">ul raportat la tona de deseuri </w:t>
      </w:r>
      <w:r>
        <w:rPr>
          <w:rFonts w:ascii="Times New Roman" w:hAnsi="Times New Roman"/>
          <w:sz w:val="24"/>
          <w:szCs w:val="24"/>
        </w:rPr>
        <w:t>la un curs de schimb de 4,5 lei/euro, rezulta de 2,38 Euro/t</w:t>
      </w:r>
    </w:p>
    <w:p w:rsidR="007B6F60" w:rsidRPr="007B6F60" w:rsidRDefault="007B6F60"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p>
    <w:p w:rsidR="007B6F60" w:rsidRDefault="007B6F60"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Costu</w:t>
      </w:r>
      <w:r w:rsidR="008B46E6">
        <w:rPr>
          <w:rFonts w:ascii="Times New Roman" w:hAnsi="Times New Roman"/>
          <w:sz w:val="24"/>
          <w:szCs w:val="24"/>
        </w:rPr>
        <w:t>l</w:t>
      </w:r>
      <w:r>
        <w:rPr>
          <w:rFonts w:ascii="Times New Roman" w:hAnsi="Times New Roman"/>
          <w:sz w:val="24"/>
          <w:szCs w:val="24"/>
        </w:rPr>
        <w:t xml:space="preserve"> unitar (pe tona de deseu procesat) aferent activitatilor de intretinere</w:t>
      </w:r>
      <w:r w:rsidR="008B46E6">
        <w:rPr>
          <w:rFonts w:ascii="Times New Roman" w:hAnsi="Times New Roman"/>
          <w:sz w:val="24"/>
          <w:szCs w:val="24"/>
        </w:rPr>
        <w:t xml:space="preserve"> (manopera si piese de schimb)</w:t>
      </w:r>
      <w:r>
        <w:rPr>
          <w:rFonts w:ascii="Times New Roman" w:hAnsi="Times New Roman"/>
          <w:sz w:val="24"/>
          <w:szCs w:val="24"/>
        </w:rPr>
        <w:t xml:space="preserve"> din oferta Constructorului este sensibil mai mic decat cel estimate in SF pentru anul 2013. </w:t>
      </w:r>
    </w:p>
    <w:p w:rsidR="007B6F60" w:rsidRDefault="007B6F60"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r>
        <w:rPr>
          <w:rFonts w:ascii="Times New Roman" w:hAnsi="Times New Roman"/>
          <w:sz w:val="24"/>
          <w:szCs w:val="24"/>
        </w:rPr>
        <w:t>Pentru a</w:t>
      </w:r>
      <w:r w:rsidR="00187B6D">
        <w:rPr>
          <w:rFonts w:ascii="Times New Roman" w:hAnsi="Times New Roman"/>
          <w:sz w:val="24"/>
          <w:szCs w:val="24"/>
        </w:rPr>
        <w:t xml:space="preserve"> </w:t>
      </w:r>
      <w:r w:rsidR="008B46E6">
        <w:rPr>
          <w:rFonts w:ascii="Times New Roman" w:hAnsi="Times New Roman"/>
          <w:sz w:val="24"/>
          <w:szCs w:val="24"/>
        </w:rPr>
        <w:t>ajusta datele</w:t>
      </w:r>
      <w:r>
        <w:rPr>
          <w:rFonts w:ascii="Times New Roman" w:hAnsi="Times New Roman"/>
          <w:sz w:val="24"/>
          <w:szCs w:val="24"/>
        </w:rPr>
        <w:t xml:space="preserve"> din oferta la valori reale pentru anul 2017, s- a luat in considerare val</w:t>
      </w:r>
      <w:r w:rsidR="008B46E6">
        <w:rPr>
          <w:rFonts w:ascii="Times New Roman" w:hAnsi="Times New Roman"/>
          <w:sz w:val="24"/>
          <w:szCs w:val="24"/>
        </w:rPr>
        <w:t>oa</w:t>
      </w:r>
      <w:r>
        <w:rPr>
          <w:rFonts w:ascii="Times New Roman" w:hAnsi="Times New Roman"/>
          <w:sz w:val="24"/>
          <w:szCs w:val="24"/>
        </w:rPr>
        <w:t xml:space="preserve">rea cu care IPC pentru produse nealimentare a crescut in perioada de la oferta si pana in </w:t>
      </w:r>
      <w:r w:rsidR="008B46E6">
        <w:rPr>
          <w:rFonts w:ascii="Times New Roman" w:hAnsi="Times New Roman"/>
          <w:sz w:val="24"/>
          <w:szCs w:val="24"/>
        </w:rPr>
        <w:t>prez</w:t>
      </w:r>
      <w:r>
        <w:rPr>
          <w:rFonts w:ascii="Times New Roman" w:hAnsi="Times New Roman"/>
          <w:sz w:val="24"/>
          <w:szCs w:val="24"/>
        </w:rPr>
        <w:t>ent. IPC pentru nealimentare a fost, in 20</w:t>
      </w:r>
      <w:r w:rsidR="008B46E6">
        <w:rPr>
          <w:rFonts w:ascii="Times New Roman" w:hAnsi="Times New Roman"/>
          <w:sz w:val="24"/>
          <w:szCs w:val="24"/>
        </w:rPr>
        <w:t>1</w:t>
      </w:r>
      <w:r>
        <w:rPr>
          <w:rFonts w:ascii="Times New Roman" w:hAnsi="Times New Roman"/>
          <w:sz w:val="24"/>
          <w:szCs w:val="24"/>
        </w:rPr>
        <w:t xml:space="preserve">7 fata de 2013, de </w:t>
      </w:r>
      <w:r w:rsidR="008B46E6">
        <w:rPr>
          <w:rFonts w:ascii="Times New Roman" w:hAnsi="Times New Roman"/>
          <w:sz w:val="24"/>
          <w:szCs w:val="24"/>
        </w:rPr>
        <w:t xml:space="preserve"> 105%. Acasta valoare a fost apli</w:t>
      </w:r>
      <w:r w:rsidR="00C24736">
        <w:rPr>
          <w:rFonts w:ascii="Times New Roman" w:hAnsi="Times New Roman"/>
          <w:sz w:val="24"/>
          <w:szCs w:val="24"/>
        </w:rPr>
        <w:t>cata costurile din oferta afern</w:t>
      </w:r>
      <w:r w:rsidR="008B46E6">
        <w:rPr>
          <w:rFonts w:ascii="Times New Roman" w:hAnsi="Times New Roman"/>
          <w:sz w:val="24"/>
          <w:szCs w:val="24"/>
        </w:rPr>
        <w:t>te pieselor de schimb (produse nealimentare). Pentru considerarea ajustarii r</w:t>
      </w:r>
      <w:r w:rsidR="00C24736">
        <w:rPr>
          <w:rFonts w:ascii="Times New Roman" w:hAnsi="Times New Roman"/>
          <w:sz w:val="24"/>
          <w:szCs w:val="24"/>
        </w:rPr>
        <w:t>eferitoare la manopera, a fost f</w:t>
      </w:r>
      <w:r w:rsidR="008B46E6">
        <w:rPr>
          <w:rFonts w:ascii="Times New Roman" w:hAnsi="Times New Roman"/>
          <w:sz w:val="24"/>
          <w:szCs w:val="24"/>
        </w:rPr>
        <w:t>olosit coeficientul de crestere a nivelului costului de munca in 2017</w:t>
      </w:r>
      <w:r w:rsidR="00C24736">
        <w:rPr>
          <w:rFonts w:ascii="Times New Roman" w:hAnsi="Times New Roman"/>
          <w:sz w:val="24"/>
          <w:szCs w:val="24"/>
        </w:rPr>
        <w:t xml:space="preserve"> fata de cel din oferta, la fel</w:t>
      </w:r>
      <w:r w:rsidR="008B46E6">
        <w:rPr>
          <w:rFonts w:ascii="Times New Roman" w:hAnsi="Times New Roman"/>
          <w:sz w:val="24"/>
          <w:szCs w:val="24"/>
        </w:rPr>
        <w:t xml:space="preserve"> ca in cazul costului cu forta de munca angajata.</w:t>
      </w:r>
    </w:p>
    <w:p w:rsidR="008B46E6" w:rsidRDefault="008B46E6"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p>
    <w:p w:rsidR="008B46E6" w:rsidRDefault="008B46E6"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oferta, costurile cu combustibilul si energia sunt mai mari cu mult decat cele estimate prin SF. Consultantul este de parere ca in SF exista o subestimare a acestor costuri fata de valorile reale (ori, prin oferta, au fost procurate echipamente cu consum mai mare). Pentru a ajusta valorile din oferta in raport de anul 2017 fata de 2013 au fost considerate modificarile costurilor la combustibil in 2017 fata de 2013  si ale energiei electrice (tarif/kWh).</w:t>
      </w:r>
    </w:p>
    <w:p w:rsidR="00B926BA" w:rsidRDefault="00B926BA" w:rsidP="004A1F53">
      <w:pPr>
        <w:widowControl w:val="0"/>
        <w:autoSpaceDE w:val="0"/>
        <w:autoSpaceDN w:val="0"/>
        <w:adjustRightInd w:val="0"/>
        <w:spacing w:before="74" w:after="0" w:line="240" w:lineRule="auto"/>
        <w:ind w:left="1080"/>
        <w:jc w:val="both"/>
        <w:rPr>
          <w:rFonts w:ascii="Times New Roman" w:hAnsi="Times New Roman"/>
          <w:sz w:val="24"/>
          <w:szCs w:val="24"/>
        </w:rPr>
      </w:pPr>
    </w:p>
    <w:p w:rsidR="00B926BA" w:rsidRPr="00B926BA" w:rsidRDefault="00B926BA"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scopul calculului evolutiei tarifului pe perioada 2017 la 2022, au fost luate in considerare urmatoarele informatii</w:t>
      </w:r>
    </w:p>
    <w:p w:rsidR="00EE5FA6" w:rsidRPr="00B926BA" w:rsidRDefault="00B926BA" w:rsidP="004A1F53">
      <w:pPr>
        <w:pStyle w:val="Listparagraf"/>
        <w:widowControl w:val="0"/>
        <w:numPr>
          <w:ilvl w:val="0"/>
          <w:numId w:val="38"/>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Variatia de la an la an a inflatiei, dupa datele communicate de INS (pana in 2017) si BNR (estimari)</w:t>
      </w:r>
    </w:p>
    <w:p w:rsidR="00EE5FA6" w:rsidRDefault="00EE5FA6" w:rsidP="004A1F53">
      <w:pPr>
        <w:widowControl w:val="0"/>
        <w:autoSpaceDE w:val="0"/>
        <w:autoSpaceDN w:val="0"/>
        <w:adjustRightInd w:val="0"/>
        <w:spacing w:before="74" w:after="0" w:line="240" w:lineRule="auto"/>
        <w:jc w:val="both"/>
        <w:rPr>
          <w:rFonts w:ascii="Arial" w:hAnsi="Arial" w:cs="Arial"/>
          <w:color w:val="333333"/>
          <w:sz w:val="30"/>
          <w:szCs w:val="30"/>
          <w:shd w:val="clear" w:color="auto" w:fill="FFFFFF"/>
        </w:rPr>
      </w:pPr>
    </w:p>
    <w:p w:rsidR="00EE5FA6" w:rsidRDefault="00AB1E99" w:rsidP="004A1F53">
      <w:pPr>
        <w:widowControl w:val="0"/>
        <w:autoSpaceDE w:val="0"/>
        <w:autoSpaceDN w:val="0"/>
        <w:adjustRightInd w:val="0"/>
        <w:spacing w:before="74" w:after="0" w:line="240" w:lineRule="auto"/>
        <w:jc w:val="both"/>
        <w:rPr>
          <w:rFonts w:ascii="Times New Roman" w:hAnsi="Times New Roman"/>
          <w:sz w:val="24"/>
          <w:szCs w:val="24"/>
        </w:rPr>
      </w:pPr>
      <w:r w:rsidRPr="00AB1E99">
        <w:rPr>
          <w:rFonts w:ascii="Times New Roman" w:hAnsi="Times New Roman"/>
          <w:noProof/>
          <w:sz w:val="24"/>
          <w:szCs w:val="24"/>
          <w:lang w:val="ro-RO" w:eastAsia="ro-RO"/>
        </w:rPr>
        <w:lastRenderedPageBreak/>
        <w:drawing>
          <wp:inline distT="0" distB="0" distL="0" distR="0">
            <wp:extent cx="4572000" cy="2743200"/>
            <wp:effectExtent l="19050" t="0" r="19050" b="0"/>
            <wp:docPr id="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127E1" w:rsidRPr="00EC12FE" w:rsidRDefault="006127E1" w:rsidP="004A1F53">
      <w:pPr>
        <w:widowControl w:val="0"/>
        <w:autoSpaceDE w:val="0"/>
        <w:autoSpaceDN w:val="0"/>
        <w:adjustRightInd w:val="0"/>
        <w:spacing w:before="74" w:after="0" w:line="240" w:lineRule="auto"/>
        <w:ind w:left="360"/>
        <w:jc w:val="both"/>
        <w:rPr>
          <w:rFonts w:ascii="Times New Roman" w:hAnsi="Times New Roman"/>
          <w:sz w:val="20"/>
          <w:szCs w:val="20"/>
        </w:rPr>
      </w:pPr>
      <w:r w:rsidRPr="00EC12FE">
        <w:rPr>
          <w:rFonts w:ascii="Times New Roman" w:hAnsi="Times New Roman"/>
          <w:sz w:val="20"/>
          <w:szCs w:val="20"/>
        </w:rPr>
        <w:t xml:space="preserve">Sursa : INS pana in 2016. </w:t>
      </w:r>
    </w:p>
    <w:p w:rsidR="00EE5FA6" w:rsidRDefault="006127E1" w:rsidP="004A1F53">
      <w:pPr>
        <w:widowControl w:val="0"/>
        <w:autoSpaceDE w:val="0"/>
        <w:autoSpaceDN w:val="0"/>
        <w:adjustRightInd w:val="0"/>
        <w:spacing w:before="74" w:after="0" w:line="240" w:lineRule="auto"/>
        <w:ind w:firstLine="360"/>
        <w:jc w:val="both"/>
        <w:rPr>
          <w:rFonts w:ascii="Times New Roman" w:hAnsi="Times New Roman"/>
          <w:sz w:val="24"/>
          <w:szCs w:val="24"/>
        </w:rPr>
      </w:pPr>
      <w:r w:rsidRPr="00EC12FE">
        <w:rPr>
          <w:rFonts w:ascii="Times New Roman" w:hAnsi="Times New Roman"/>
          <w:sz w:val="20"/>
          <w:szCs w:val="20"/>
        </w:rPr>
        <w:t>Estimarile BNR pentru perioada 2017-2022</w:t>
      </w:r>
    </w:p>
    <w:p w:rsidR="00B926BA" w:rsidRDefault="00B926BA" w:rsidP="004A1F53">
      <w:pPr>
        <w:widowControl w:val="0"/>
        <w:autoSpaceDE w:val="0"/>
        <w:autoSpaceDN w:val="0"/>
        <w:adjustRightInd w:val="0"/>
        <w:spacing w:before="74" w:after="0" w:line="240" w:lineRule="auto"/>
        <w:jc w:val="both"/>
        <w:rPr>
          <w:rFonts w:ascii="Times New Roman" w:hAnsi="Times New Roman"/>
          <w:sz w:val="24"/>
          <w:szCs w:val="24"/>
        </w:rPr>
      </w:pPr>
    </w:p>
    <w:p w:rsidR="00B926BA" w:rsidRDefault="00B926BA" w:rsidP="004A1F53">
      <w:pPr>
        <w:pStyle w:val="Listparagraf"/>
        <w:widowControl w:val="0"/>
        <w:numPr>
          <w:ilvl w:val="0"/>
          <w:numId w:val="38"/>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Pentru costurile cu forta de munca, au fost luate in calcul valorile rezultate din Programul de Guvernare al Guvernului Romaniei (datele prevad o crestere a veniturilor </w:t>
      </w:r>
      <w:r w:rsidR="00FE230E">
        <w:rPr>
          <w:rFonts w:ascii="Times New Roman" w:hAnsi="Times New Roman"/>
          <w:sz w:val="24"/>
          <w:szCs w:val="24"/>
        </w:rPr>
        <w:t>nete din salarii) . Datele pana in 2017 sunt preluate din statistica INS, datele din 2017 – 2022 sunt estimate pe baza Programului de</w:t>
      </w:r>
      <w:r w:rsidR="00C24736">
        <w:rPr>
          <w:rFonts w:ascii="Times New Roman" w:hAnsi="Times New Roman"/>
          <w:sz w:val="24"/>
          <w:szCs w:val="24"/>
        </w:rPr>
        <w:t xml:space="preserve"> Gu</w:t>
      </w:r>
      <w:r w:rsidR="00FE230E">
        <w:rPr>
          <w:rFonts w:ascii="Times New Roman" w:hAnsi="Times New Roman"/>
          <w:sz w:val="24"/>
          <w:szCs w:val="24"/>
        </w:rPr>
        <w:t>vernare.</w:t>
      </w:r>
    </w:p>
    <w:p w:rsidR="00B926BA" w:rsidRDefault="00B926BA" w:rsidP="004A1F53">
      <w:pPr>
        <w:widowControl w:val="0"/>
        <w:autoSpaceDE w:val="0"/>
        <w:autoSpaceDN w:val="0"/>
        <w:adjustRightInd w:val="0"/>
        <w:spacing w:before="74" w:after="0" w:line="240" w:lineRule="auto"/>
        <w:jc w:val="both"/>
        <w:rPr>
          <w:rFonts w:ascii="Times New Roman" w:hAnsi="Times New Roman"/>
          <w:sz w:val="24"/>
          <w:szCs w:val="24"/>
        </w:rPr>
      </w:pPr>
    </w:p>
    <w:p w:rsidR="00B926BA" w:rsidRDefault="00FE230E" w:rsidP="005A25A5">
      <w:pPr>
        <w:widowControl w:val="0"/>
        <w:autoSpaceDE w:val="0"/>
        <w:autoSpaceDN w:val="0"/>
        <w:adjustRightInd w:val="0"/>
        <w:spacing w:before="74" w:after="0" w:line="240" w:lineRule="auto"/>
        <w:jc w:val="center"/>
        <w:rPr>
          <w:rFonts w:ascii="Times New Roman" w:hAnsi="Times New Roman"/>
          <w:sz w:val="24"/>
          <w:szCs w:val="24"/>
        </w:rPr>
      </w:pPr>
      <w:r w:rsidRPr="00FE230E">
        <w:rPr>
          <w:rFonts w:ascii="Times New Roman" w:hAnsi="Times New Roman"/>
          <w:noProof/>
          <w:sz w:val="24"/>
          <w:szCs w:val="24"/>
          <w:lang w:val="ro-RO" w:eastAsia="ro-RO"/>
        </w:rPr>
        <w:drawing>
          <wp:inline distT="0" distB="0" distL="0" distR="0">
            <wp:extent cx="4572000" cy="2743200"/>
            <wp:effectExtent l="19050" t="0" r="19050" b="0"/>
            <wp:docPr id="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926BA" w:rsidRPr="00B926BA" w:rsidRDefault="00B926BA" w:rsidP="004A1F53">
      <w:pPr>
        <w:widowControl w:val="0"/>
        <w:autoSpaceDE w:val="0"/>
        <w:autoSpaceDN w:val="0"/>
        <w:adjustRightInd w:val="0"/>
        <w:spacing w:before="74" w:after="0" w:line="240" w:lineRule="auto"/>
        <w:jc w:val="both"/>
        <w:rPr>
          <w:rFonts w:ascii="Times New Roman" w:hAnsi="Times New Roman"/>
          <w:sz w:val="24"/>
          <w:szCs w:val="24"/>
        </w:rPr>
      </w:pPr>
    </w:p>
    <w:p w:rsidR="005A25A5" w:rsidRDefault="005A25A5" w:rsidP="004A1F53">
      <w:pPr>
        <w:widowControl w:val="0"/>
        <w:autoSpaceDE w:val="0"/>
        <w:autoSpaceDN w:val="0"/>
        <w:adjustRightInd w:val="0"/>
        <w:spacing w:before="74" w:after="0" w:line="240" w:lineRule="auto"/>
        <w:jc w:val="both"/>
        <w:rPr>
          <w:rFonts w:ascii="Times New Roman" w:hAnsi="Times New Roman"/>
          <w:sz w:val="18"/>
          <w:szCs w:val="18"/>
        </w:rPr>
      </w:pPr>
    </w:p>
    <w:p w:rsidR="005A25A5" w:rsidRDefault="005A25A5" w:rsidP="005A25A5">
      <w:pPr>
        <w:widowControl w:val="0"/>
        <w:autoSpaceDE w:val="0"/>
        <w:autoSpaceDN w:val="0"/>
        <w:adjustRightInd w:val="0"/>
        <w:spacing w:before="74" w:after="0" w:line="240" w:lineRule="auto"/>
        <w:jc w:val="center"/>
        <w:rPr>
          <w:rFonts w:ascii="Times New Roman" w:hAnsi="Times New Roman"/>
          <w:sz w:val="18"/>
          <w:szCs w:val="18"/>
        </w:rPr>
      </w:pPr>
      <w:r w:rsidRPr="005A25A5">
        <w:rPr>
          <w:rFonts w:ascii="Times New Roman" w:hAnsi="Times New Roman"/>
          <w:noProof/>
          <w:sz w:val="18"/>
          <w:szCs w:val="18"/>
          <w:lang w:val="ro-RO" w:eastAsia="ro-RO"/>
        </w:rPr>
        <w:lastRenderedPageBreak/>
        <w:drawing>
          <wp:inline distT="0" distB="0" distL="0" distR="0">
            <wp:extent cx="4619626" cy="3038476"/>
            <wp:effectExtent l="19050" t="0" r="28574" b="9524"/>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230F6" w:rsidRDefault="00D230F6" w:rsidP="004A1F53">
      <w:pPr>
        <w:widowControl w:val="0"/>
        <w:autoSpaceDE w:val="0"/>
        <w:autoSpaceDN w:val="0"/>
        <w:adjustRightInd w:val="0"/>
        <w:spacing w:before="74" w:after="0" w:line="240" w:lineRule="auto"/>
        <w:jc w:val="both"/>
        <w:rPr>
          <w:rFonts w:ascii="Times New Roman" w:hAnsi="Times New Roman"/>
          <w:sz w:val="18"/>
          <w:szCs w:val="18"/>
        </w:rPr>
      </w:pPr>
      <w:r w:rsidRPr="00DA7357">
        <w:rPr>
          <w:rFonts w:ascii="Times New Roman" w:hAnsi="Times New Roman"/>
          <w:sz w:val="18"/>
          <w:szCs w:val="18"/>
        </w:rPr>
        <w:t xml:space="preserve">Sursa : INS. </w:t>
      </w:r>
    </w:p>
    <w:p w:rsidR="00D230F6" w:rsidRPr="00DA7357" w:rsidRDefault="00D230F6" w:rsidP="004A1F53">
      <w:pPr>
        <w:widowControl w:val="0"/>
        <w:autoSpaceDE w:val="0"/>
        <w:autoSpaceDN w:val="0"/>
        <w:adjustRightInd w:val="0"/>
        <w:spacing w:before="74" w:after="0" w:line="240" w:lineRule="auto"/>
        <w:jc w:val="both"/>
        <w:rPr>
          <w:rFonts w:ascii="Times New Roman" w:hAnsi="Times New Roman"/>
          <w:sz w:val="18"/>
          <w:szCs w:val="18"/>
        </w:rPr>
      </w:pPr>
      <w:r w:rsidRPr="00DA7357">
        <w:rPr>
          <w:rFonts w:ascii="Times New Roman" w:hAnsi="Times New Roman"/>
          <w:sz w:val="18"/>
          <w:szCs w:val="18"/>
        </w:rPr>
        <w:t>Datele sunt completate pentru perioada 2017-2021 pe baza Programului de Guvernare iar pentru anul 2022 s- a aplicat o estimare polinomiala de gradul 2</w:t>
      </w:r>
    </w:p>
    <w:p w:rsidR="00D230F6" w:rsidRDefault="00D230F6" w:rsidP="004A1F53">
      <w:pPr>
        <w:widowControl w:val="0"/>
        <w:autoSpaceDE w:val="0"/>
        <w:autoSpaceDN w:val="0"/>
        <w:adjustRightInd w:val="0"/>
        <w:spacing w:before="74" w:after="0" w:line="240" w:lineRule="auto"/>
        <w:jc w:val="both"/>
        <w:rPr>
          <w:rFonts w:ascii="Times New Roman" w:hAnsi="Times New Roman"/>
          <w:sz w:val="24"/>
          <w:szCs w:val="24"/>
        </w:rPr>
      </w:pPr>
    </w:p>
    <w:p w:rsidR="00FE230E" w:rsidRDefault="00FE230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costurile cu con</w:t>
      </w:r>
      <w:r w:rsidR="00C24736">
        <w:rPr>
          <w:rFonts w:ascii="Times New Roman" w:hAnsi="Times New Roman"/>
          <w:sz w:val="24"/>
          <w:szCs w:val="24"/>
        </w:rPr>
        <w:t>sumabilele, energia, combustibi</w:t>
      </w:r>
      <w:r>
        <w:rPr>
          <w:rFonts w:ascii="Times New Roman" w:hAnsi="Times New Roman"/>
          <w:sz w:val="24"/>
          <w:szCs w:val="24"/>
        </w:rPr>
        <w:t>lul, au fost folosite estimarile de evolutie a Indicelui Preturilor de Consum (general)</w:t>
      </w:r>
      <w:r w:rsidR="006127E1">
        <w:rPr>
          <w:rFonts w:ascii="Times New Roman" w:hAnsi="Times New Roman"/>
          <w:sz w:val="24"/>
          <w:szCs w:val="24"/>
        </w:rPr>
        <w:t>, precum si statisticile ANRE si preturile de referinta ale titeiului.</w:t>
      </w:r>
      <w:r>
        <w:rPr>
          <w:rFonts w:ascii="Times New Roman" w:hAnsi="Times New Roman"/>
          <w:sz w:val="24"/>
          <w:szCs w:val="24"/>
        </w:rPr>
        <w:t>Pent</w:t>
      </w:r>
      <w:r w:rsidR="00C24736">
        <w:rPr>
          <w:rFonts w:ascii="Times New Roman" w:hAnsi="Times New Roman"/>
          <w:sz w:val="24"/>
          <w:szCs w:val="24"/>
        </w:rPr>
        <w:t>ru piese de schimb au fost cons</w:t>
      </w:r>
      <w:r>
        <w:rPr>
          <w:rFonts w:ascii="Times New Roman" w:hAnsi="Times New Roman"/>
          <w:sz w:val="24"/>
          <w:szCs w:val="24"/>
        </w:rPr>
        <w:t>iderate evolutiile IPC pentru produse nealimentare.</w:t>
      </w:r>
    </w:p>
    <w:p w:rsidR="00FE230E" w:rsidRDefault="00FE230E" w:rsidP="004A1F53">
      <w:pPr>
        <w:widowControl w:val="0"/>
        <w:autoSpaceDE w:val="0"/>
        <w:autoSpaceDN w:val="0"/>
        <w:adjustRightInd w:val="0"/>
        <w:spacing w:before="74" w:after="0" w:line="240" w:lineRule="auto"/>
        <w:jc w:val="both"/>
        <w:rPr>
          <w:rFonts w:ascii="Times New Roman" w:hAnsi="Times New Roman"/>
          <w:sz w:val="24"/>
          <w:szCs w:val="24"/>
        </w:rPr>
      </w:pPr>
    </w:p>
    <w:p w:rsidR="00FE230E" w:rsidRDefault="00FE230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Rezulta urmatoarea evolutie estimate pentru perioada 2017-2022 a costurilor unitare (pe tina de deseu procesat)</w:t>
      </w:r>
    </w:p>
    <w:p w:rsidR="00F13238" w:rsidRDefault="00F13238" w:rsidP="004A1F53">
      <w:pPr>
        <w:widowControl w:val="0"/>
        <w:autoSpaceDE w:val="0"/>
        <w:autoSpaceDN w:val="0"/>
        <w:adjustRightInd w:val="0"/>
        <w:spacing w:before="74" w:after="0" w:line="240" w:lineRule="auto"/>
        <w:jc w:val="both"/>
        <w:rPr>
          <w:rFonts w:ascii="Times New Roman" w:hAnsi="Times New Roman"/>
          <w:sz w:val="24"/>
          <w:szCs w:val="24"/>
        </w:rPr>
      </w:pPr>
    </w:p>
    <w:p w:rsidR="005A775F" w:rsidRDefault="005A775F" w:rsidP="004A1F53">
      <w:pPr>
        <w:widowControl w:val="0"/>
        <w:autoSpaceDE w:val="0"/>
        <w:autoSpaceDN w:val="0"/>
        <w:adjustRightInd w:val="0"/>
        <w:spacing w:before="74" w:after="0" w:line="240" w:lineRule="auto"/>
        <w:jc w:val="both"/>
        <w:rPr>
          <w:rFonts w:ascii="Times New Roman" w:hAnsi="Times New Roman"/>
          <w:sz w:val="24"/>
          <w:szCs w:val="24"/>
        </w:rPr>
      </w:pPr>
    </w:p>
    <w:tbl>
      <w:tblPr>
        <w:tblW w:w="9468" w:type="dxa"/>
        <w:tblInd w:w="108" w:type="dxa"/>
        <w:tblLook w:val="04A0"/>
      </w:tblPr>
      <w:tblGrid>
        <w:gridCol w:w="2870"/>
        <w:gridCol w:w="1011"/>
        <w:gridCol w:w="1011"/>
        <w:gridCol w:w="1144"/>
        <w:gridCol w:w="1144"/>
        <w:gridCol w:w="1144"/>
        <w:gridCol w:w="1144"/>
      </w:tblGrid>
      <w:tr w:rsidR="00151D4A" w:rsidRPr="00151D4A" w:rsidTr="000E3F1C">
        <w:trPr>
          <w:trHeight w:val="225"/>
        </w:trPr>
        <w:tc>
          <w:tcPr>
            <w:tcW w:w="2870"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c>
          <w:tcPr>
            <w:tcW w:w="6598" w:type="dxa"/>
            <w:gridSpan w:val="6"/>
            <w:tcBorders>
              <w:top w:val="single" w:sz="4" w:space="0" w:color="auto"/>
              <w:left w:val="single" w:sz="4" w:space="0" w:color="auto"/>
              <w:bottom w:val="single" w:sz="4" w:space="0" w:color="auto"/>
              <w:right w:val="single" w:sz="4" w:space="0" w:color="auto"/>
            </w:tcBorders>
            <w:shd w:val="clear" w:color="000000" w:fill="B6DDE8"/>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Anul</w:t>
            </w:r>
          </w:p>
        </w:tc>
      </w:tr>
      <w:tr w:rsidR="00151D4A" w:rsidRPr="00151D4A" w:rsidTr="000E3F1C">
        <w:trPr>
          <w:trHeight w:val="225"/>
        </w:trPr>
        <w:tc>
          <w:tcPr>
            <w:tcW w:w="2870" w:type="dxa"/>
            <w:tcBorders>
              <w:top w:val="single" w:sz="4" w:space="0" w:color="auto"/>
              <w:left w:val="single" w:sz="4" w:space="0" w:color="auto"/>
              <w:bottom w:val="single" w:sz="4" w:space="0" w:color="auto"/>
              <w:right w:val="nil"/>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011" w:type="dxa"/>
            <w:tcBorders>
              <w:top w:val="nil"/>
              <w:left w:val="single" w:sz="4" w:space="0" w:color="auto"/>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2017</w:t>
            </w:r>
          </w:p>
        </w:tc>
        <w:tc>
          <w:tcPr>
            <w:tcW w:w="1011"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2018</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2019</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2020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2021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2022</w:t>
            </w:r>
          </w:p>
        </w:tc>
      </w:tr>
      <w:tr w:rsidR="00151D4A" w:rsidRPr="00151D4A" w:rsidTr="000E3F1C">
        <w:trPr>
          <w:trHeight w:val="225"/>
        </w:trPr>
        <w:tc>
          <w:tcPr>
            <w:tcW w:w="2870" w:type="dxa"/>
            <w:tcBorders>
              <w:top w:val="nil"/>
              <w:left w:val="single" w:sz="4" w:space="0" w:color="auto"/>
              <w:bottom w:val="single" w:sz="4" w:space="0" w:color="auto"/>
              <w:right w:val="nil"/>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Cantitati procesate [t/an]</w:t>
            </w:r>
          </w:p>
        </w:tc>
        <w:tc>
          <w:tcPr>
            <w:tcW w:w="1011" w:type="dxa"/>
            <w:tcBorders>
              <w:top w:val="nil"/>
              <w:left w:val="single" w:sz="4" w:space="0" w:color="auto"/>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c>
          <w:tcPr>
            <w:tcW w:w="1011"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65000</w:t>
            </w:r>
          </w:p>
        </w:tc>
      </w:tr>
      <w:tr w:rsidR="00151D4A" w:rsidRPr="00151D4A" w:rsidTr="000E3F1C">
        <w:trPr>
          <w:trHeight w:val="225"/>
        </w:trPr>
        <w:tc>
          <w:tcPr>
            <w:tcW w:w="2870" w:type="dxa"/>
            <w:tcBorders>
              <w:top w:val="nil"/>
              <w:left w:val="single" w:sz="4" w:space="0" w:color="auto"/>
              <w:bottom w:val="single" w:sz="4" w:space="0" w:color="auto"/>
              <w:right w:val="nil"/>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Indice de crestere a salariilor</w:t>
            </w:r>
          </w:p>
        </w:tc>
        <w:tc>
          <w:tcPr>
            <w:tcW w:w="1011" w:type="dxa"/>
            <w:tcBorders>
              <w:top w:val="nil"/>
              <w:left w:val="single" w:sz="4" w:space="0" w:color="auto"/>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w:t>
            </w:r>
          </w:p>
        </w:tc>
        <w:tc>
          <w:tcPr>
            <w:tcW w:w="1011" w:type="dxa"/>
            <w:tcBorders>
              <w:top w:val="nil"/>
              <w:left w:val="nil"/>
              <w:bottom w:val="single" w:sz="4" w:space="0" w:color="auto"/>
              <w:right w:val="single" w:sz="4" w:space="0" w:color="auto"/>
            </w:tcBorders>
            <w:shd w:val="clear" w:color="000000" w:fill="FFFFCC"/>
            <w:noWrap/>
            <w:vAlign w:val="bottom"/>
            <w:hideMark/>
          </w:tcPr>
          <w:p w:rsidR="00151D4A" w:rsidRPr="00151D4A" w:rsidRDefault="0084510B" w:rsidP="004A1F53">
            <w:pPr>
              <w:spacing w:after="0" w:line="240" w:lineRule="auto"/>
              <w:jc w:val="both"/>
              <w:rPr>
                <w:color w:val="000000"/>
                <w:sz w:val="16"/>
                <w:szCs w:val="16"/>
              </w:rPr>
            </w:pPr>
            <w:r>
              <w:rPr>
                <w:color w:val="000000"/>
                <w:sz w:val="16"/>
                <w:szCs w:val="16"/>
              </w:rPr>
              <w:t>8.51%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84510B" w:rsidP="004A1F53">
            <w:pPr>
              <w:spacing w:after="0" w:line="240" w:lineRule="auto"/>
              <w:jc w:val="both"/>
              <w:rPr>
                <w:color w:val="000000"/>
                <w:sz w:val="16"/>
                <w:szCs w:val="16"/>
              </w:rPr>
            </w:pPr>
            <w:r>
              <w:rPr>
                <w:color w:val="000000"/>
                <w:sz w:val="16"/>
                <w:szCs w:val="16"/>
              </w:rPr>
              <w:t>8.30%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84510B" w:rsidP="004A1F53">
            <w:pPr>
              <w:spacing w:after="0" w:line="240" w:lineRule="auto"/>
              <w:jc w:val="both"/>
              <w:rPr>
                <w:color w:val="000000"/>
                <w:sz w:val="16"/>
                <w:szCs w:val="16"/>
              </w:rPr>
            </w:pPr>
            <w:r>
              <w:rPr>
                <w:color w:val="000000"/>
                <w:sz w:val="16"/>
                <w:szCs w:val="16"/>
              </w:rPr>
              <w:t>7.78%</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84510B" w:rsidP="004A1F53">
            <w:pPr>
              <w:spacing w:after="0" w:line="240" w:lineRule="auto"/>
              <w:jc w:val="both"/>
              <w:rPr>
                <w:color w:val="000000"/>
                <w:sz w:val="16"/>
                <w:szCs w:val="16"/>
              </w:rPr>
            </w:pPr>
            <w:r>
              <w:rPr>
                <w:color w:val="000000"/>
                <w:sz w:val="16"/>
                <w:szCs w:val="16"/>
              </w:rPr>
              <w:t>7.32%</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84510B" w:rsidP="004A1F53">
            <w:pPr>
              <w:spacing w:after="0" w:line="240" w:lineRule="auto"/>
              <w:jc w:val="both"/>
              <w:rPr>
                <w:color w:val="000000"/>
                <w:sz w:val="16"/>
                <w:szCs w:val="16"/>
              </w:rPr>
            </w:pPr>
            <w:r>
              <w:rPr>
                <w:color w:val="000000"/>
                <w:sz w:val="16"/>
                <w:szCs w:val="16"/>
              </w:rPr>
              <w:t>7.12%</w:t>
            </w:r>
          </w:p>
        </w:tc>
      </w:tr>
      <w:tr w:rsidR="00151D4A" w:rsidRPr="00151D4A" w:rsidTr="000E3F1C">
        <w:trPr>
          <w:trHeight w:val="225"/>
        </w:trPr>
        <w:tc>
          <w:tcPr>
            <w:tcW w:w="2870" w:type="dxa"/>
            <w:tcBorders>
              <w:top w:val="nil"/>
              <w:left w:val="single" w:sz="4" w:space="0" w:color="auto"/>
              <w:bottom w:val="single" w:sz="4" w:space="0" w:color="auto"/>
              <w:right w:val="nil"/>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Indice preturi consum total</w:t>
            </w:r>
          </w:p>
        </w:tc>
        <w:tc>
          <w:tcPr>
            <w:tcW w:w="1011" w:type="dxa"/>
            <w:tcBorders>
              <w:top w:val="nil"/>
              <w:left w:val="single" w:sz="4" w:space="0" w:color="auto"/>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w:t>
            </w:r>
          </w:p>
        </w:tc>
        <w:tc>
          <w:tcPr>
            <w:tcW w:w="1011"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2.10%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2.50%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2.50%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2.50%</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2.50%</w:t>
            </w:r>
          </w:p>
        </w:tc>
      </w:tr>
      <w:tr w:rsidR="00151D4A" w:rsidRPr="00151D4A" w:rsidTr="000E3F1C">
        <w:trPr>
          <w:trHeight w:val="225"/>
        </w:trPr>
        <w:tc>
          <w:tcPr>
            <w:tcW w:w="2870" w:type="dxa"/>
            <w:tcBorders>
              <w:top w:val="nil"/>
              <w:left w:val="single" w:sz="4" w:space="0" w:color="auto"/>
              <w:bottom w:val="single" w:sz="4" w:space="0" w:color="auto"/>
              <w:right w:val="nil"/>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Indice preturi consum nealimentare</w:t>
            </w:r>
          </w:p>
        </w:tc>
        <w:tc>
          <w:tcPr>
            <w:tcW w:w="1011" w:type="dxa"/>
            <w:tcBorders>
              <w:top w:val="nil"/>
              <w:left w:val="single" w:sz="4" w:space="0" w:color="auto"/>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w:t>
            </w:r>
          </w:p>
        </w:tc>
        <w:tc>
          <w:tcPr>
            <w:tcW w:w="1011"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3.01%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3.41%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3.41%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3.41%</w:t>
            </w:r>
          </w:p>
        </w:tc>
        <w:tc>
          <w:tcPr>
            <w:tcW w:w="1144" w:type="dxa"/>
            <w:tcBorders>
              <w:top w:val="nil"/>
              <w:left w:val="nil"/>
              <w:bottom w:val="single" w:sz="4" w:space="0" w:color="auto"/>
              <w:right w:val="single" w:sz="4" w:space="0" w:color="auto"/>
            </w:tcBorders>
            <w:shd w:val="clear" w:color="000000" w:fill="FFFFCC"/>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3.41%</w:t>
            </w:r>
          </w:p>
        </w:tc>
      </w:tr>
      <w:tr w:rsidR="00151D4A" w:rsidRPr="00151D4A" w:rsidTr="000E3F1C">
        <w:trPr>
          <w:trHeight w:val="225"/>
        </w:trPr>
        <w:tc>
          <w:tcPr>
            <w:tcW w:w="2870"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Costuri [€/t]</w:t>
            </w:r>
          </w:p>
        </w:tc>
        <w:tc>
          <w:tcPr>
            <w:tcW w:w="1011"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011"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rFonts w:ascii="Arial Narrow" w:hAnsi="Arial Narrow"/>
                <w:color w:val="000000"/>
                <w:sz w:val="16"/>
                <w:szCs w:val="16"/>
              </w:rPr>
            </w:pPr>
            <w:r w:rsidRPr="00151D4A">
              <w:rPr>
                <w:rFonts w:ascii="Arial Narrow" w:hAnsi="Arial Narrow"/>
                <w:color w:val="000000"/>
                <w:sz w:val="16"/>
                <w:szCs w:val="16"/>
              </w:rPr>
              <w:t>A. Costuri fixe</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t xml:space="preserve">Personal </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2.38</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2.5</w:t>
            </w:r>
            <w:r w:rsidR="000E3F1C">
              <w:rPr>
                <w:color w:val="000000"/>
                <w:sz w:val="16"/>
                <w:szCs w:val="16"/>
              </w:rPr>
              <w:t>9</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0E3F1C">
            <w:pPr>
              <w:spacing w:after="0" w:line="240" w:lineRule="auto"/>
              <w:jc w:val="both"/>
              <w:rPr>
                <w:color w:val="000000"/>
                <w:sz w:val="16"/>
                <w:szCs w:val="16"/>
              </w:rPr>
            </w:pPr>
            <w:r w:rsidRPr="00151D4A">
              <w:rPr>
                <w:color w:val="000000"/>
                <w:sz w:val="16"/>
                <w:szCs w:val="16"/>
              </w:rPr>
              <w:t>2.</w:t>
            </w:r>
            <w:r w:rsidR="000E3F1C">
              <w:rPr>
                <w:color w:val="000000"/>
                <w:sz w:val="16"/>
                <w:szCs w:val="16"/>
              </w:rPr>
              <w:t>80</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0E3F1C" w:rsidP="004A1F53">
            <w:pPr>
              <w:spacing w:after="0" w:line="240" w:lineRule="auto"/>
              <w:jc w:val="both"/>
              <w:rPr>
                <w:color w:val="000000"/>
                <w:sz w:val="16"/>
                <w:szCs w:val="16"/>
              </w:rPr>
            </w:pPr>
            <w:r>
              <w:rPr>
                <w:color w:val="000000"/>
                <w:sz w:val="16"/>
                <w:szCs w:val="16"/>
              </w:rPr>
              <w:t>3.02</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0E3F1C" w:rsidP="004A1F53">
            <w:pPr>
              <w:spacing w:after="0" w:line="240" w:lineRule="auto"/>
              <w:jc w:val="both"/>
              <w:rPr>
                <w:color w:val="000000"/>
                <w:sz w:val="16"/>
                <w:szCs w:val="16"/>
              </w:rPr>
            </w:pPr>
            <w:r>
              <w:rPr>
                <w:color w:val="000000"/>
                <w:sz w:val="16"/>
                <w:szCs w:val="16"/>
              </w:rPr>
              <w:t>3.24</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w:t>
            </w:r>
            <w:r w:rsidR="000E3F1C">
              <w:rPr>
                <w:color w:val="000000"/>
                <w:sz w:val="16"/>
                <w:szCs w:val="16"/>
              </w:rPr>
              <w:t>48</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t>Întreţinere</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2.82</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2.88</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2.95</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3.02</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3.10</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3.18</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rFonts w:ascii="Arial Narrow" w:hAnsi="Arial Narrow"/>
                <w:color w:val="000000"/>
                <w:sz w:val="16"/>
                <w:szCs w:val="16"/>
              </w:rPr>
            </w:pPr>
            <w:r w:rsidRPr="00151D4A">
              <w:rPr>
                <w:rFonts w:ascii="Arial Narrow" w:hAnsi="Arial Narrow"/>
                <w:color w:val="000000"/>
                <w:sz w:val="16"/>
                <w:szCs w:val="16"/>
              </w:rPr>
              <w:t>B. Costuri variabile</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t>Energie/Carburant</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6.53</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6.66</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6.83</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7.00</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7.18</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7.35</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jc w:val="both"/>
              <w:rPr>
                <w:rFonts w:ascii="Arial Narrow" w:hAnsi="Arial Narrow"/>
                <w:color w:val="000000"/>
                <w:sz w:val="16"/>
                <w:szCs w:val="16"/>
              </w:rPr>
            </w:pPr>
            <w:r w:rsidRPr="00151D4A">
              <w:rPr>
                <w:rFonts w:ascii="Arial Narrow" w:hAnsi="Arial Narrow"/>
                <w:color w:val="000000"/>
                <w:sz w:val="16"/>
                <w:szCs w:val="16"/>
              </w:rPr>
              <w:t>C. Alte costuri fixe, din care</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 </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t xml:space="preserve"> management</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1.17</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1.21</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1.25</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1.30</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1.34</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1.39</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t xml:space="preserve"> profit</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1.17</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1.21</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1.25</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1.30</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1.34</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1.39</w:t>
            </w:r>
          </w:p>
        </w:tc>
      </w:tr>
      <w:tr w:rsidR="00151D4A" w:rsidRPr="00151D4A" w:rsidTr="000E3F1C">
        <w:trPr>
          <w:trHeight w:val="255"/>
        </w:trPr>
        <w:tc>
          <w:tcPr>
            <w:tcW w:w="2870" w:type="dxa"/>
            <w:tcBorders>
              <w:top w:val="nil"/>
              <w:left w:val="single" w:sz="4" w:space="0" w:color="auto"/>
              <w:bottom w:val="single" w:sz="4" w:space="0" w:color="auto"/>
              <w:right w:val="nil"/>
            </w:tcBorders>
            <w:shd w:val="clear" w:color="auto" w:fill="auto"/>
            <w:hideMark/>
          </w:tcPr>
          <w:p w:rsidR="00151D4A" w:rsidRPr="00151D4A" w:rsidRDefault="00151D4A" w:rsidP="004A1F53">
            <w:pPr>
              <w:spacing w:after="0" w:line="240" w:lineRule="auto"/>
              <w:ind w:firstLineChars="200" w:firstLine="320"/>
              <w:jc w:val="both"/>
              <w:rPr>
                <w:rFonts w:ascii="Arial Narrow" w:hAnsi="Arial Narrow"/>
                <w:color w:val="000000"/>
                <w:sz w:val="16"/>
                <w:szCs w:val="16"/>
              </w:rPr>
            </w:pPr>
            <w:r w:rsidRPr="00151D4A">
              <w:rPr>
                <w:rFonts w:ascii="Arial Narrow" w:hAnsi="Arial Narrow"/>
                <w:color w:val="000000"/>
                <w:sz w:val="16"/>
                <w:szCs w:val="16"/>
              </w:rPr>
              <w:lastRenderedPageBreak/>
              <w:t xml:space="preserve"> taxe, impozite</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0.4</w:t>
            </w:r>
            <w:r w:rsidR="000E3F1C">
              <w:rPr>
                <w:color w:val="000000"/>
                <w:sz w:val="16"/>
                <w:szCs w:val="16"/>
              </w:rPr>
              <w:t>6</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0E3F1C">
            <w:pPr>
              <w:spacing w:after="0" w:line="240" w:lineRule="auto"/>
              <w:jc w:val="both"/>
              <w:rPr>
                <w:color w:val="000000"/>
                <w:sz w:val="16"/>
                <w:szCs w:val="16"/>
              </w:rPr>
            </w:pPr>
            <w:r w:rsidRPr="00151D4A">
              <w:rPr>
                <w:color w:val="000000"/>
                <w:sz w:val="16"/>
                <w:szCs w:val="16"/>
              </w:rPr>
              <w:t>0.</w:t>
            </w:r>
            <w:r w:rsidR="000E3F1C" w:rsidRPr="00151D4A">
              <w:rPr>
                <w:color w:val="000000"/>
                <w:sz w:val="16"/>
                <w:szCs w:val="16"/>
              </w:rPr>
              <w:t>4</w:t>
            </w:r>
            <w:r w:rsidR="000E3F1C">
              <w:rPr>
                <w:color w:val="000000"/>
                <w:sz w:val="16"/>
                <w:szCs w:val="16"/>
              </w:rPr>
              <w:t>6</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0.4</w:t>
            </w:r>
            <w:r w:rsidR="000E3F1C">
              <w:rPr>
                <w:color w:val="000000"/>
                <w:sz w:val="16"/>
                <w:szCs w:val="16"/>
              </w:rPr>
              <w:t>7</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0.4</w:t>
            </w:r>
            <w:r w:rsidR="000E3F1C">
              <w:rPr>
                <w:color w:val="000000"/>
                <w:sz w:val="16"/>
                <w:szCs w:val="16"/>
              </w:rPr>
              <w:t>8</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0.4</w:t>
            </w:r>
            <w:r w:rsidR="000E3F1C">
              <w:rPr>
                <w:color w:val="000000"/>
                <w:sz w:val="16"/>
                <w:szCs w:val="16"/>
              </w:rPr>
              <w:t>9</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0E3F1C">
            <w:pPr>
              <w:spacing w:after="0" w:line="240" w:lineRule="auto"/>
              <w:jc w:val="both"/>
              <w:rPr>
                <w:color w:val="000000"/>
                <w:sz w:val="16"/>
                <w:szCs w:val="16"/>
              </w:rPr>
            </w:pPr>
            <w:r w:rsidRPr="00151D4A">
              <w:rPr>
                <w:color w:val="000000"/>
                <w:sz w:val="16"/>
                <w:szCs w:val="16"/>
              </w:rPr>
              <w:t>0.</w:t>
            </w:r>
            <w:r w:rsidR="000E3F1C">
              <w:rPr>
                <w:color w:val="000000"/>
                <w:sz w:val="16"/>
                <w:szCs w:val="16"/>
              </w:rPr>
              <w:t>50</w:t>
            </w:r>
          </w:p>
        </w:tc>
      </w:tr>
      <w:tr w:rsidR="00151D4A" w:rsidRPr="00151D4A" w:rsidTr="000E3F1C">
        <w:trPr>
          <w:trHeight w:val="225"/>
        </w:trPr>
        <w:tc>
          <w:tcPr>
            <w:tcW w:w="2870" w:type="dxa"/>
            <w:tcBorders>
              <w:top w:val="nil"/>
              <w:left w:val="single" w:sz="4" w:space="0" w:color="auto"/>
              <w:bottom w:val="single" w:sz="4" w:space="0" w:color="auto"/>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D. Total (tarif cu management)</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51D4A" w:rsidRPr="00151D4A" w:rsidRDefault="00151D4A" w:rsidP="000E3F1C">
            <w:pPr>
              <w:spacing w:after="0" w:line="240" w:lineRule="auto"/>
              <w:jc w:val="both"/>
              <w:rPr>
                <w:b/>
                <w:bCs/>
                <w:color w:val="000000"/>
                <w:sz w:val="16"/>
                <w:szCs w:val="16"/>
              </w:rPr>
            </w:pPr>
            <w:r w:rsidRPr="00151D4A">
              <w:rPr>
                <w:b/>
                <w:bCs/>
                <w:color w:val="000000"/>
                <w:sz w:val="16"/>
                <w:szCs w:val="16"/>
              </w:rPr>
              <w:t>14.</w:t>
            </w:r>
            <w:r w:rsidR="000E3F1C">
              <w:rPr>
                <w:b/>
                <w:bCs/>
                <w:color w:val="000000"/>
                <w:sz w:val="16"/>
                <w:szCs w:val="16"/>
              </w:rPr>
              <w:t>53</w:t>
            </w:r>
          </w:p>
        </w:tc>
        <w:tc>
          <w:tcPr>
            <w:tcW w:w="1011" w:type="dxa"/>
            <w:tcBorders>
              <w:top w:val="nil"/>
              <w:left w:val="nil"/>
              <w:bottom w:val="single" w:sz="4" w:space="0" w:color="auto"/>
              <w:right w:val="single" w:sz="4" w:space="0" w:color="auto"/>
            </w:tcBorders>
            <w:shd w:val="clear" w:color="auto" w:fill="auto"/>
            <w:noWrap/>
            <w:vAlign w:val="bottom"/>
            <w:hideMark/>
          </w:tcPr>
          <w:p w:rsidR="00151D4A" w:rsidRPr="00151D4A" w:rsidRDefault="000E3F1C" w:rsidP="004A1F53">
            <w:pPr>
              <w:spacing w:after="0" w:line="240" w:lineRule="auto"/>
              <w:jc w:val="both"/>
              <w:rPr>
                <w:b/>
                <w:bCs/>
                <w:color w:val="000000"/>
                <w:sz w:val="16"/>
                <w:szCs w:val="16"/>
              </w:rPr>
            </w:pPr>
            <w:r>
              <w:rPr>
                <w:b/>
                <w:bCs/>
                <w:color w:val="000000"/>
                <w:sz w:val="16"/>
                <w:szCs w:val="16"/>
              </w:rPr>
              <w:t>15.02</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15.</w:t>
            </w:r>
            <w:r w:rsidR="000E3F1C">
              <w:rPr>
                <w:b/>
                <w:bCs/>
                <w:color w:val="000000"/>
                <w:sz w:val="16"/>
                <w:szCs w:val="16"/>
              </w:rPr>
              <w:t>57</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16.</w:t>
            </w:r>
            <w:r w:rsidR="000E3F1C">
              <w:rPr>
                <w:b/>
                <w:bCs/>
                <w:color w:val="000000"/>
                <w:sz w:val="16"/>
                <w:szCs w:val="16"/>
              </w:rPr>
              <w:t>13</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16.</w:t>
            </w:r>
            <w:r w:rsidR="000E3F1C">
              <w:rPr>
                <w:b/>
                <w:bCs/>
                <w:color w:val="000000"/>
                <w:sz w:val="16"/>
                <w:szCs w:val="16"/>
              </w:rPr>
              <w:t>71</w:t>
            </w:r>
          </w:p>
        </w:tc>
        <w:tc>
          <w:tcPr>
            <w:tcW w:w="1144" w:type="dxa"/>
            <w:tcBorders>
              <w:top w:val="nil"/>
              <w:left w:val="nil"/>
              <w:bottom w:val="single" w:sz="4" w:space="0" w:color="auto"/>
              <w:right w:val="single" w:sz="4" w:space="0" w:color="auto"/>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17.</w:t>
            </w:r>
            <w:r w:rsidR="000E3F1C">
              <w:rPr>
                <w:b/>
                <w:bCs/>
                <w:color w:val="000000"/>
                <w:sz w:val="16"/>
                <w:szCs w:val="16"/>
              </w:rPr>
              <w:t>31</w:t>
            </w:r>
          </w:p>
        </w:tc>
      </w:tr>
      <w:tr w:rsidR="00151D4A" w:rsidRPr="00151D4A" w:rsidTr="000E3F1C">
        <w:trPr>
          <w:trHeight w:val="225"/>
        </w:trPr>
        <w:tc>
          <w:tcPr>
            <w:tcW w:w="2870"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Estimare 2010</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13.34</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13.85</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13.99</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14.13</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14.27</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14.41</w:t>
            </w:r>
          </w:p>
        </w:tc>
      </w:tr>
      <w:tr w:rsidR="00151D4A" w:rsidRPr="00151D4A" w:rsidTr="000E3F1C">
        <w:trPr>
          <w:trHeight w:val="225"/>
        </w:trPr>
        <w:tc>
          <w:tcPr>
            <w:tcW w:w="2870"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Diferente intre prognoza si estimarile din SF [€/t]</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1.14</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1.10</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1.49</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1.88</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2.28</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2.68</w:t>
            </w:r>
          </w:p>
        </w:tc>
      </w:tr>
      <w:tr w:rsidR="00151D4A" w:rsidRPr="00151D4A" w:rsidTr="000E3F1C">
        <w:trPr>
          <w:trHeight w:val="225"/>
        </w:trPr>
        <w:tc>
          <w:tcPr>
            <w:tcW w:w="2870"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 xml:space="preserve">   in procente</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8.56%</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7.96%</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10.65%</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13.32%</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15.96%</w:t>
            </w: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18.57%</w:t>
            </w:r>
          </w:p>
        </w:tc>
      </w:tr>
      <w:tr w:rsidR="000E3F1C" w:rsidRPr="00151D4A" w:rsidTr="000E3F1C">
        <w:trPr>
          <w:trHeight w:val="225"/>
        </w:trPr>
        <w:tc>
          <w:tcPr>
            <w:tcW w:w="2870"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b/>
                <w:bCs/>
                <w:color w:val="000000"/>
                <w:sz w:val="16"/>
                <w:szCs w:val="16"/>
              </w:rPr>
            </w:pPr>
            <w:r w:rsidRPr="00151D4A">
              <w:rPr>
                <w:b/>
                <w:bCs/>
                <w:color w:val="000000"/>
                <w:sz w:val="16"/>
                <w:szCs w:val="16"/>
              </w:rPr>
              <w:t>Cheltuieli totale pe an [€/an]</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944425</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976088</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1012034</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1048711</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1086131</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1125333</w:t>
            </w:r>
          </w:p>
        </w:tc>
      </w:tr>
      <w:tr w:rsidR="00151D4A" w:rsidRPr="00151D4A" w:rsidTr="000E3F1C">
        <w:trPr>
          <w:trHeight w:val="225"/>
        </w:trPr>
        <w:tc>
          <w:tcPr>
            <w:tcW w:w="2870"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b/>
                <w:bCs/>
                <w:color w:val="000000"/>
                <w:sz w:val="16"/>
                <w:szCs w:val="16"/>
              </w:rPr>
            </w:pPr>
            <w:r w:rsidRPr="00151D4A">
              <w:rPr>
                <w:b/>
                <w:bCs/>
                <w:color w:val="000000"/>
                <w:sz w:val="16"/>
                <w:szCs w:val="16"/>
              </w:rPr>
              <w:t>Numar de locuitori deserviti</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r w:rsidRPr="00151D4A">
              <w:rPr>
                <w:color w:val="000000"/>
                <w:sz w:val="16"/>
                <w:szCs w:val="16"/>
              </w:rPr>
              <w:t>323462</w:t>
            </w:r>
          </w:p>
        </w:tc>
        <w:tc>
          <w:tcPr>
            <w:tcW w:w="1011"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c>
          <w:tcPr>
            <w:tcW w:w="1144" w:type="dxa"/>
            <w:tcBorders>
              <w:top w:val="nil"/>
              <w:left w:val="nil"/>
              <w:bottom w:val="nil"/>
              <w:right w:val="nil"/>
            </w:tcBorders>
            <w:shd w:val="clear" w:color="auto" w:fill="auto"/>
            <w:noWrap/>
            <w:vAlign w:val="bottom"/>
            <w:hideMark/>
          </w:tcPr>
          <w:p w:rsidR="00151D4A" w:rsidRPr="00151D4A" w:rsidRDefault="00151D4A" w:rsidP="004A1F53">
            <w:pPr>
              <w:spacing w:after="0" w:line="240" w:lineRule="auto"/>
              <w:jc w:val="both"/>
              <w:rPr>
                <w:color w:val="000000"/>
                <w:sz w:val="16"/>
                <w:szCs w:val="16"/>
              </w:rPr>
            </w:pPr>
          </w:p>
        </w:tc>
      </w:tr>
      <w:tr w:rsidR="000E3F1C" w:rsidRPr="00151D4A" w:rsidTr="000E3F1C">
        <w:trPr>
          <w:trHeight w:val="225"/>
        </w:trPr>
        <w:tc>
          <w:tcPr>
            <w:tcW w:w="2870"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b/>
                <w:bCs/>
                <w:color w:val="000000"/>
                <w:sz w:val="16"/>
                <w:szCs w:val="16"/>
              </w:rPr>
            </w:pPr>
            <w:r w:rsidRPr="00151D4A">
              <w:rPr>
                <w:b/>
                <w:bCs/>
                <w:color w:val="000000"/>
                <w:sz w:val="16"/>
                <w:szCs w:val="16"/>
              </w:rPr>
              <w:t>Sarcina pentru fiecare l;ocuitor/an</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2.92</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3.02</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3.13</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3.24</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3.36</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3.48</w:t>
            </w:r>
          </w:p>
        </w:tc>
      </w:tr>
      <w:tr w:rsidR="000E3F1C" w:rsidRPr="00151D4A" w:rsidTr="000E3F1C">
        <w:trPr>
          <w:trHeight w:val="225"/>
        </w:trPr>
        <w:tc>
          <w:tcPr>
            <w:tcW w:w="2870"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b/>
                <w:bCs/>
                <w:color w:val="000000"/>
                <w:sz w:val="16"/>
                <w:szCs w:val="16"/>
              </w:rPr>
            </w:pPr>
            <w:r w:rsidRPr="00151D4A">
              <w:rPr>
                <w:b/>
                <w:bCs/>
                <w:color w:val="000000"/>
                <w:sz w:val="16"/>
                <w:szCs w:val="16"/>
              </w:rPr>
              <w:t>adica pe luna, in lei,. La 4,5 lei/E</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1.09</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1.13</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1.17</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1.22</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1.26</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1.30</w:t>
            </w:r>
          </w:p>
        </w:tc>
      </w:tr>
      <w:tr w:rsidR="000E3F1C" w:rsidRPr="00151D4A" w:rsidTr="000E3F1C">
        <w:trPr>
          <w:trHeight w:val="225"/>
        </w:trPr>
        <w:tc>
          <w:tcPr>
            <w:tcW w:w="2870"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b/>
                <w:bCs/>
                <w:color w:val="000000"/>
                <w:sz w:val="16"/>
                <w:szCs w:val="16"/>
              </w:rPr>
            </w:pPr>
            <w:r w:rsidRPr="00151D4A">
              <w:rPr>
                <w:b/>
                <w:bCs/>
                <w:color w:val="000000"/>
                <w:sz w:val="16"/>
                <w:szCs w:val="16"/>
              </w:rPr>
              <w:t xml:space="preserve">  in timp ce , la tariful estimat din SF</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1.00</w:t>
            </w:r>
          </w:p>
        </w:tc>
        <w:tc>
          <w:tcPr>
            <w:tcW w:w="1011"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1.04</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1.05</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1.06</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1.07</w:t>
            </w:r>
          </w:p>
        </w:tc>
        <w:tc>
          <w:tcPr>
            <w:tcW w:w="1144" w:type="dxa"/>
            <w:tcBorders>
              <w:top w:val="nil"/>
              <w:left w:val="nil"/>
              <w:bottom w:val="nil"/>
              <w:right w:val="nil"/>
            </w:tcBorders>
            <w:shd w:val="clear" w:color="auto" w:fill="auto"/>
            <w:noWrap/>
            <w:vAlign w:val="bottom"/>
            <w:hideMark/>
          </w:tcPr>
          <w:p w:rsidR="000E3F1C" w:rsidRPr="00151D4A" w:rsidRDefault="000E3F1C" w:rsidP="004A1F53">
            <w:pPr>
              <w:spacing w:after="0" w:line="240" w:lineRule="auto"/>
              <w:jc w:val="both"/>
              <w:rPr>
                <w:color w:val="000000"/>
                <w:sz w:val="16"/>
                <w:szCs w:val="16"/>
              </w:rPr>
            </w:pPr>
            <w:r>
              <w:rPr>
                <w:color w:val="000000"/>
                <w:sz w:val="16"/>
                <w:szCs w:val="16"/>
              </w:rPr>
              <w:t>1.09</w:t>
            </w:r>
          </w:p>
        </w:tc>
      </w:tr>
    </w:tbl>
    <w:p w:rsidR="00FE230E" w:rsidRDefault="00FE230E" w:rsidP="004A1F53">
      <w:pPr>
        <w:widowControl w:val="0"/>
        <w:autoSpaceDE w:val="0"/>
        <w:autoSpaceDN w:val="0"/>
        <w:adjustRightInd w:val="0"/>
        <w:spacing w:before="74" w:after="0" w:line="240" w:lineRule="auto"/>
        <w:jc w:val="both"/>
        <w:rPr>
          <w:rFonts w:ascii="Times New Roman" w:hAnsi="Times New Roman"/>
          <w:sz w:val="24"/>
          <w:szCs w:val="24"/>
        </w:rPr>
      </w:pPr>
    </w:p>
    <w:p w:rsidR="002C5D90" w:rsidRDefault="00FE230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Se observa ca, fata de datele considerate la elaborarea SF, realitatile s- au schimbat. Au aparut schimbari majore in ceea ce priveste cresterea costului cu forta de munca (o crestere de aproape 40% in perioada 2013-2017)</w:t>
      </w:r>
      <w:r w:rsidR="00E40979">
        <w:rPr>
          <w:rFonts w:ascii="Times New Roman" w:hAnsi="Times New Roman"/>
          <w:sz w:val="24"/>
          <w:szCs w:val="24"/>
        </w:rPr>
        <w:t>. Diferente in plus apar si din pricina subestimarii costurilor aferente combustibilului si energiei din SF fata de realitatile actuale si fata de proiectul realizat.</w:t>
      </w:r>
    </w:p>
    <w:p w:rsidR="0022283E" w:rsidRDefault="0022283E" w:rsidP="004A1F53">
      <w:pPr>
        <w:widowControl w:val="0"/>
        <w:autoSpaceDE w:val="0"/>
        <w:autoSpaceDN w:val="0"/>
        <w:adjustRightInd w:val="0"/>
        <w:spacing w:before="74" w:after="0" w:line="240" w:lineRule="auto"/>
        <w:jc w:val="both"/>
        <w:rPr>
          <w:rFonts w:ascii="Times New Roman" w:hAnsi="Times New Roman"/>
          <w:sz w:val="24"/>
          <w:szCs w:val="24"/>
        </w:rPr>
      </w:pPr>
    </w:p>
    <w:p w:rsidR="0022283E" w:rsidRPr="0022283E" w:rsidRDefault="0022283E" w:rsidP="004A1F53">
      <w:pPr>
        <w:widowControl w:val="0"/>
        <w:autoSpaceDE w:val="0"/>
        <w:autoSpaceDN w:val="0"/>
        <w:adjustRightInd w:val="0"/>
        <w:spacing w:before="74" w:after="0" w:line="240" w:lineRule="auto"/>
        <w:jc w:val="both"/>
        <w:rPr>
          <w:rFonts w:ascii="Times New Roman" w:hAnsi="Times New Roman"/>
          <w:b/>
          <w:sz w:val="24"/>
          <w:szCs w:val="24"/>
        </w:rPr>
      </w:pPr>
      <w:r w:rsidRPr="0022283E">
        <w:rPr>
          <w:rFonts w:ascii="Times New Roman" w:hAnsi="Times New Roman"/>
          <w:b/>
          <w:sz w:val="24"/>
          <w:szCs w:val="24"/>
        </w:rPr>
        <w:t xml:space="preserve">Procentual, variatia tarifului fata de cel estimat este de </w:t>
      </w:r>
      <w:r w:rsidR="000E3F1C">
        <w:rPr>
          <w:rFonts w:ascii="Times New Roman" w:hAnsi="Times New Roman"/>
          <w:b/>
          <w:sz w:val="24"/>
          <w:szCs w:val="24"/>
        </w:rPr>
        <w:t>9</w:t>
      </w:r>
      <w:r w:rsidRPr="0022283E">
        <w:rPr>
          <w:rFonts w:ascii="Times New Roman" w:hAnsi="Times New Roman"/>
          <w:b/>
          <w:sz w:val="24"/>
          <w:szCs w:val="24"/>
        </w:rPr>
        <w:t>%</w:t>
      </w:r>
      <w:r w:rsidR="000E3F1C">
        <w:rPr>
          <w:rFonts w:ascii="Times New Roman" w:hAnsi="Times New Roman"/>
          <w:b/>
          <w:sz w:val="24"/>
          <w:szCs w:val="24"/>
        </w:rPr>
        <w:t xml:space="preserve"> in 2017 si de 20% in 2023</w:t>
      </w:r>
      <w:r w:rsidRPr="0022283E">
        <w:rPr>
          <w:rFonts w:ascii="Times New Roman" w:hAnsi="Times New Roman"/>
          <w:b/>
          <w:sz w:val="24"/>
          <w:szCs w:val="24"/>
        </w:rPr>
        <w:t>.</w:t>
      </w:r>
    </w:p>
    <w:p w:rsidR="0022283E" w:rsidRPr="0022283E" w:rsidRDefault="0022283E" w:rsidP="004A1F53">
      <w:pPr>
        <w:widowControl w:val="0"/>
        <w:autoSpaceDE w:val="0"/>
        <w:autoSpaceDN w:val="0"/>
        <w:adjustRightInd w:val="0"/>
        <w:spacing w:before="74" w:after="0" w:line="240" w:lineRule="auto"/>
        <w:jc w:val="both"/>
        <w:rPr>
          <w:rFonts w:ascii="Times New Roman" w:hAnsi="Times New Roman"/>
          <w:b/>
          <w:sz w:val="24"/>
          <w:szCs w:val="24"/>
        </w:rPr>
      </w:pPr>
    </w:p>
    <w:p w:rsidR="0022283E" w:rsidRDefault="0022283E" w:rsidP="004A1F53">
      <w:pPr>
        <w:widowControl w:val="0"/>
        <w:autoSpaceDE w:val="0"/>
        <w:autoSpaceDN w:val="0"/>
        <w:adjustRightInd w:val="0"/>
        <w:spacing w:before="74" w:after="0" w:line="240" w:lineRule="auto"/>
        <w:jc w:val="both"/>
        <w:rPr>
          <w:rFonts w:ascii="Times New Roman" w:hAnsi="Times New Roman"/>
          <w:b/>
          <w:sz w:val="24"/>
          <w:szCs w:val="24"/>
        </w:rPr>
      </w:pPr>
      <w:r w:rsidRPr="0022283E">
        <w:rPr>
          <w:rFonts w:ascii="Times New Roman" w:hAnsi="Times New Roman"/>
          <w:b/>
          <w:sz w:val="24"/>
          <w:szCs w:val="24"/>
        </w:rPr>
        <w:t>Daca se tine insa seama de faptul ca, in totalul costurilor de man</w:t>
      </w:r>
      <w:r w:rsidR="00C24736">
        <w:rPr>
          <w:rFonts w:ascii="Times New Roman" w:hAnsi="Times New Roman"/>
          <w:b/>
          <w:sz w:val="24"/>
          <w:szCs w:val="24"/>
        </w:rPr>
        <w:t xml:space="preserve">agement pentru zonele 2 si 4 (in </w:t>
      </w:r>
      <w:r w:rsidRPr="0022283E">
        <w:rPr>
          <w:rFonts w:ascii="Times New Roman" w:hAnsi="Times New Roman"/>
          <w:b/>
          <w:sz w:val="24"/>
          <w:szCs w:val="24"/>
        </w:rPr>
        <w:t>care e integrata Statia TMB) este de 16%, urmeaza ca, in calculul total de finantare a Proiectului SMIDS, influenta conside</w:t>
      </w:r>
      <w:r w:rsidR="00C24736">
        <w:rPr>
          <w:rFonts w:ascii="Times New Roman" w:hAnsi="Times New Roman"/>
          <w:b/>
          <w:sz w:val="24"/>
          <w:szCs w:val="24"/>
        </w:rPr>
        <w:t>rarii acestei cresteri de tarif</w:t>
      </w:r>
      <w:r w:rsidRPr="0022283E">
        <w:rPr>
          <w:rFonts w:ascii="Times New Roman" w:hAnsi="Times New Roman"/>
          <w:b/>
          <w:sz w:val="24"/>
          <w:szCs w:val="24"/>
        </w:rPr>
        <w:t xml:space="preserve"> esste de doar 1,</w:t>
      </w:r>
      <w:r w:rsidR="002D2954">
        <w:rPr>
          <w:rFonts w:ascii="Times New Roman" w:hAnsi="Times New Roman"/>
          <w:b/>
          <w:sz w:val="24"/>
          <w:szCs w:val="24"/>
        </w:rPr>
        <w:t>5</w:t>
      </w:r>
      <w:r w:rsidRPr="0022283E">
        <w:rPr>
          <w:rFonts w:ascii="Times New Roman" w:hAnsi="Times New Roman"/>
          <w:b/>
          <w:sz w:val="24"/>
          <w:szCs w:val="24"/>
        </w:rPr>
        <w:t>%. Aceasta este o valoare fara impact asupra fezabilitatii Proiectului SIMDS, (pentru care senzitivitatea a fost calculate, de exemplu, pentru variatii ale costurilor de operare de +/- 10 %, rezultatele fiind acoperitoare.</w:t>
      </w:r>
    </w:p>
    <w:p w:rsidR="00151D4A" w:rsidRPr="0022283E" w:rsidRDefault="00151D4A" w:rsidP="004A1F53">
      <w:pPr>
        <w:widowControl w:val="0"/>
        <w:autoSpaceDE w:val="0"/>
        <w:autoSpaceDN w:val="0"/>
        <w:adjustRightInd w:val="0"/>
        <w:spacing w:before="74" w:after="0" w:line="240" w:lineRule="auto"/>
        <w:jc w:val="both"/>
        <w:rPr>
          <w:rFonts w:ascii="Times New Roman" w:hAnsi="Times New Roman"/>
          <w:b/>
          <w:sz w:val="24"/>
          <w:szCs w:val="24"/>
        </w:rPr>
      </w:pPr>
      <w:r>
        <w:rPr>
          <w:rFonts w:ascii="Times New Roman" w:hAnsi="Times New Roman"/>
          <w:b/>
          <w:sz w:val="24"/>
          <w:szCs w:val="24"/>
        </w:rPr>
        <w:t>Intrucat veniturile se asigura din taxele platite de fiecare utilizator, se co</w:t>
      </w:r>
      <w:r w:rsidR="00C24736">
        <w:rPr>
          <w:rFonts w:ascii="Times New Roman" w:hAnsi="Times New Roman"/>
          <w:b/>
          <w:sz w:val="24"/>
          <w:szCs w:val="24"/>
        </w:rPr>
        <w:t>nsidera, ca factor de comparati</w:t>
      </w:r>
      <w:r>
        <w:rPr>
          <w:rFonts w:ascii="Times New Roman" w:hAnsi="Times New Roman"/>
          <w:b/>
          <w:sz w:val="24"/>
          <w:szCs w:val="24"/>
        </w:rPr>
        <w:t xml:space="preserve">e, variatia produsa de cresterea de </w:t>
      </w:r>
      <w:r w:rsidR="002D2954">
        <w:rPr>
          <w:rFonts w:ascii="Times New Roman" w:hAnsi="Times New Roman"/>
          <w:b/>
          <w:sz w:val="24"/>
          <w:szCs w:val="24"/>
        </w:rPr>
        <w:t>9</w:t>
      </w:r>
      <w:r>
        <w:rPr>
          <w:rFonts w:ascii="Times New Roman" w:hAnsi="Times New Roman"/>
          <w:b/>
          <w:sz w:val="24"/>
          <w:szCs w:val="24"/>
        </w:rPr>
        <w:t xml:space="preserve">% a tarifului (datorata evolutiei generale in Romania) in cuantumul taxei. Se obeserva ca aceasta influenta este sub nivelul a </w:t>
      </w:r>
      <w:r w:rsidR="002D2954">
        <w:rPr>
          <w:rFonts w:ascii="Times New Roman" w:hAnsi="Times New Roman"/>
          <w:b/>
          <w:sz w:val="24"/>
          <w:szCs w:val="24"/>
        </w:rPr>
        <w:t xml:space="preserve">40 de </w:t>
      </w:r>
      <w:r>
        <w:rPr>
          <w:rFonts w:ascii="Times New Roman" w:hAnsi="Times New Roman"/>
          <w:b/>
          <w:sz w:val="24"/>
          <w:szCs w:val="24"/>
        </w:rPr>
        <w:t>bani. O astfel de variatie este suportabila, avand in vedere evolutia pozitiva mult mai mare a veniturilor populatiei in perioada 2010-201</w:t>
      </w:r>
      <w:r w:rsidR="009419BE">
        <w:rPr>
          <w:rFonts w:ascii="Times New Roman" w:hAnsi="Times New Roman"/>
          <w:b/>
          <w:sz w:val="24"/>
          <w:szCs w:val="24"/>
        </w:rPr>
        <w:t>7</w:t>
      </w:r>
    </w:p>
    <w:p w:rsidR="00E40979" w:rsidRPr="0022283E" w:rsidRDefault="00E40979" w:rsidP="004A1F53">
      <w:pPr>
        <w:widowControl w:val="0"/>
        <w:autoSpaceDE w:val="0"/>
        <w:autoSpaceDN w:val="0"/>
        <w:adjustRightInd w:val="0"/>
        <w:spacing w:before="74" w:after="0" w:line="240" w:lineRule="auto"/>
        <w:jc w:val="both"/>
        <w:rPr>
          <w:rFonts w:ascii="Times New Roman" w:hAnsi="Times New Roman"/>
          <w:b/>
          <w:sz w:val="24"/>
          <w:szCs w:val="24"/>
        </w:rPr>
      </w:pPr>
    </w:p>
    <w:p w:rsidR="00E40979" w:rsidRPr="006A7211"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6A7211">
        <w:rPr>
          <w:rFonts w:ascii="Times New Roman" w:hAnsi="Times New Roman"/>
          <w:b/>
          <w:sz w:val="24"/>
          <w:szCs w:val="24"/>
        </w:rPr>
        <w:t>Matricea riscurilor pentru Cost</w:t>
      </w:r>
      <w:r w:rsidR="00E40979" w:rsidRPr="006A7211">
        <w:rPr>
          <w:rFonts w:ascii="Times New Roman" w:hAnsi="Times New Roman"/>
          <w:b/>
          <w:sz w:val="24"/>
          <w:szCs w:val="24"/>
        </w:rPr>
        <w:t>ul Comparativ de referinta</w:t>
      </w:r>
    </w:p>
    <w:p w:rsidR="00E40979" w:rsidRDefault="00E40979" w:rsidP="004A1F53">
      <w:pPr>
        <w:widowControl w:val="0"/>
        <w:autoSpaceDE w:val="0"/>
        <w:autoSpaceDN w:val="0"/>
        <w:adjustRightInd w:val="0"/>
        <w:spacing w:before="74" w:after="0" w:line="240" w:lineRule="auto"/>
        <w:jc w:val="both"/>
        <w:rPr>
          <w:rFonts w:ascii="Times New Roman" w:hAnsi="Times New Roman"/>
          <w:sz w:val="24"/>
          <w:szCs w:val="24"/>
        </w:rPr>
      </w:pPr>
      <w:r w:rsidRPr="006A7211">
        <w:rPr>
          <w:rFonts w:ascii="Times New Roman" w:hAnsi="Times New Roman"/>
          <w:sz w:val="24"/>
          <w:szCs w:val="24"/>
          <w:highlight w:val="yellow"/>
        </w:rPr>
        <w:t>In Anexa</w:t>
      </w:r>
      <w:r w:rsidR="00477C1A">
        <w:rPr>
          <w:rFonts w:ascii="Times New Roman" w:hAnsi="Times New Roman"/>
          <w:sz w:val="24"/>
          <w:szCs w:val="24"/>
        </w:rPr>
        <w:t xml:space="preserve"> nr.1</w:t>
      </w:r>
      <w:r>
        <w:rPr>
          <w:rFonts w:ascii="Times New Roman" w:hAnsi="Times New Roman"/>
          <w:sz w:val="24"/>
          <w:szCs w:val="24"/>
        </w:rPr>
        <w:t xml:space="preserve"> se prezinta analiza</w:t>
      </w:r>
      <w:r w:rsidR="00151D4A">
        <w:rPr>
          <w:rFonts w:ascii="Times New Roman" w:hAnsi="Times New Roman"/>
          <w:sz w:val="24"/>
          <w:szCs w:val="24"/>
        </w:rPr>
        <w:t xml:space="preserve"> calitativa a</w:t>
      </w:r>
      <w:r>
        <w:rPr>
          <w:rFonts w:ascii="Times New Roman" w:hAnsi="Times New Roman"/>
          <w:sz w:val="24"/>
          <w:szCs w:val="24"/>
        </w:rPr>
        <w:t xml:space="preserve"> riscurilor de exploatare, in conformitate cu modelul dat in Anexa 2 la Legea 100/2016 a concesiunilor de Lucrari si a Concesiunilior de servicii.</w:t>
      </w:r>
    </w:p>
    <w:p w:rsidR="00151D4A" w:rsidRDefault="00E4097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cele ce urmeaza se analizeaza in mod </w:t>
      </w:r>
      <w:r w:rsidR="006A7211">
        <w:rPr>
          <w:rFonts w:ascii="Times New Roman" w:hAnsi="Times New Roman"/>
          <w:sz w:val="24"/>
          <w:szCs w:val="24"/>
        </w:rPr>
        <w:t>detaliat</w:t>
      </w:r>
      <w:r>
        <w:rPr>
          <w:rFonts w:ascii="Times New Roman" w:hAnsi="Times New Roman"/>
          <w:sz w:val="24"/>
          <w:szCs w:val="24"/>
        </w:rPr>
        <w:t>, pe baza datelor din matricea riscurilor, aspectele legate de cerer</w:t>
      </w:r>
      <w:r w:rsidR="006A7211">
        <w:rPr>
          <w:rFonts w:ascii="Times New Roman" w:hAnsi="Times New Roman"/>
          <w:sz w:val="24"/>
          <w:szCs w:val="24"/>
        </w:rPr>
        <w:t>e</w:t>
      </w:r>
      <w:r>
        <w:rPr>
          <w:rFonts w:ascii="Times New Roman" w:hAnsi="Times New Roman"/>
          <w:sz w:val="24"/>
          <w:szCs w:val="24"/>
        </w:rPr>
        <w:t xml:space="preserve"> si cele legate de oferta, pentru a </w:t>
      </w:r>
      <w:r w:rsidR="006A7211">
        <w:rPr>
          <w:rFonts w:ascii="Times New Roman" w:hAnsi="Times New Roman"/>
          <w:sz w:val="24"/>
          <w:szCs w:val="24"/>
        </w:rPr>
        <w:t>cuantifica efectul acetor riscuri si a aprecia fezabilitatea proiectului</w:t>
      </w:r>
    </w:p>
    <w:p w:rsidR="00151D4A" w:rsidRDefault="00151D4A"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Se con</w:t>
      </w:r>
      <w:r w:rsidR="00C24736">
        <w:rPr>
          <w:rFonts w:ascii="Times New Roman" w:hAnsi="Times New Roman"/>
          <w:sz w:val="24"/>
          <w:szCs w:val="24"/>
        </w:rPr>
        <w:t>diera ca riscuri majore, a caro</w:t>
      </w:r>
      <w:r>
        <w:rPr>
          <w:rFonts w:ascii="Times New Roman" w:hAnsi="Times New Roman"/>
          <w:sz w:val="24"/>
          <w:szCs w:val="24"/>
        </w:rPr>
        <w:t>r valoare trebuie cuantificata :</w:t>
      </w:r>
    </w:p>
    <w:p w:rsidR="00151D4A" w:rsidRDefault="00151D4A" w:rsidP="004A1F53">
      <w:pPr>
        <w:pStyle w:val="Listparagraf"/>
        <w:widowControl w:val="0"/>
        <w:numPr>
          <w:ilvl w:val="0"/>
          <w:numId w:val="42"/>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Riscul de cerere</w:t>
      </w:r>
    </w:p>
    <w:p w:rsidR="00151D4A" w:rsidRDefault="00151D4A" w:rsidP="004A1F53">
      <w:pPr>
        <w:pStyle w:val="Listparagraf"/>
        <w:widowControl w:val="0"/>
        <w:numPr>
          <w:ilvl w:val="0"/>
          <w:numId w:val="42"/>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Riscul de input (cantitati supuse procesarii TMB</w:t>
      </w:r>
      <w:r w:rsidR="002D2954">
        <w:rPr>
          <w:rFonts w:ascii="Times New Roman" w:hAnsi="Times New Roman"/>
          <w:sz w:val="24"/>
          <w:szCs w:val="24"/>
        </w:rPr>
        <w:t>)</w:t>
      </w:r>
    </w:p>
    <w:p w:rsidR="00151D4A" w:rsidRDefault="00151D4A" w:rsidP="004A1F53">
      <w:pPr>
        <w:pStyle w:val="Listparagraf"/>
        <w:widowControl w:val="0"/>
        <w:numPr>
          <w:ilvl w:val="0"/>
          <w:numId w:val="42"/>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Riscul utilizarii parametrilor tehnologici (risc de operare propriu-zisa a statiei)</w:t>
      </w:r>
    </w:p>
    <w:p w:rsidR="00151D4A" w:rsidRDefault="00151D4A" w:rsidP="004A1F53">
      <w:pPr>
        <w:pStyle w:val="Listparagraf"/>
        <w:widowControl w:val="0"/>
        <w:numPr>
          <w:ilvl w:val="0"/>
          <w:numId w:val="42"/>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Riscul inconsistentei datelor despre compozitia materialului si al variatiei acestei </w:t>
      </w:r>
      <w:r>
        <w:rPr>
          <w:rFonts w:ascii="Times New Roman" w:hAnsi="Times New Roman"/>
          <w:sz w:val="24"/>
          <w:szCs w:val="24"/>
        </w:rPr>
        <w:lastRenderedPageBreak/>
        <w:t>compozitii.</w:t>
      </w:r>
    </w:p>
    <w:p w:rsidR="00151D4A" w:rsidRPr="00151D4A" w:rsidRDefault="00151D4A" w:rsidP="004A1F53">
      <w:pPr>
        <w:pStyle w:val="Listparagraf"/>
        <w:widowControl w:val="0"/>
        <w:numPr>
          <w:ilvl w:val="0"/>
          <w:numId w:val="42"/>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Riscul finantarii proiectului pe primul an (datorat intervalului necesar pentru AC de a implementa sistemul de taxe si, mai ales, de a le colecta in vederea efectuarii platilor catre Concesionar, conform contractului.</w:t>
      </w:r>
    </w:p>
    <w:p w:rsidR="00E40979" w:rsidRPr="00E40979" w:rsidRDefault="00E40979" w:rsidP="004A1F53">
      <w:pPr>
        <w:widowControl w:val="0"/>
        <w:autoSpaceDE w:val="0"/>
        <w:autoSpaceDN w:val="0"/>
        <w:adjustRightInd w:val="0"/>
        <w:spacing w:before="74" w:after="0" w:line="240" w:lineRule="auto"/>
        <w:jc w:val="both"/>
        <w:rPr>
          <w:rFonts w:ascii="Times New Roman" w:hAnsi="Times New Roman"/>
          <w:sz w:val="24"/>
          <w:szCs w:val="24"/>
        </w:rPr>
      </w:pPr>
    </w:p>
    <w:p w:rsidR="006B5328" w:rsidRDefault="00151D4A"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Rezultatele economice si influenta in veniturile concesionarului sunt prezentate in cele ce urmeaza. </w:t>
      </w:r>
    </w:p>
    <w:p w:rsidR="00151D4A" w:rsidRPr="006B5328" w:rsidRDefault="00151D4A" w:rsidP="004A1F53">
      <w:pPr>
        <w:widowControl w:val="0"/>
        <w:autoSpaceDE w:val="0"/>
        <w:autoSpaceDN w:val="0"/>
        <w:adjustRightInd w:val="0"/>
        <w:spacing w:before="74" w:after="0" w:line="240" w:lineRule="auto"/>
        <w:jc w:val="both"/>
        <w:rPr>
          <w:rFonts w:ascii="Times New Roman" w:hAnsi="Times New Roman"/>
          <w:sz w:val="24"/>
          <w:szCs w:val="24"/>
        </w:rPr>
      </w:pPr>
    </w:p>
    <w:p w:rsidR="00E40979" w:rsidRPr="006A7211"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6A7211">
        <w:rPr>
          <w:rFonts w:ascii="Times New Roman" w:hAnsi="Times New Roman"/>
          <w:b/>
          <w:sz w:val="24"/>
          <w:szCs w:val="24"/>
        </w:rPr>
        <w:t>Cuantificarea financiara a riscurilor</w:t>
      </w:r>
    </w:p>
    <w:p w:rsidR="00E40979" w:rsidRDefault="00E4097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Art.6, alin. (2) din Legea nr 100/2016 se stabileste criteriul potrivit caruia se apreciaza transferul de la Concedent la Concesionar a unei parti semnificativa a riscului, respectiv :</w:t>
      </w:r>
    </w:p>
    <w:p w:rsidR="00E40979" w:rsidRDefault="00E40979" w:rsidP="004A1F53">
      <w:pPr>
        <w:widowControl w:val="0"/>
        <w:autoSpaceDE w:val="0"/>
        <w:autoSpaceDN w:val="0"/>
        <w:adjustRightInd w:val="0"/>
        <w:spacing w:before="74" w:after="0" w:line="240" w:lineRule="auto"/>
        <w:jc w:val="both"/>
        <w:rPr>
          <w:rFonts w:ascii="Times New Roman" w:hAnsi="Times New Roman"/>
          <w:i/>
          <w:sz w:val="24"/>
          <w:szCs w:val="24"/>
        </w:rPr>
      </w:pPr>
      <w:r w:rsidRPr="00E40979">
        <w:rPr>
          <w:rFonts w:ascii="Times New Roman" w:hAnsi="Times New Roman"/>
          <w:i/>
          <w:sz w:val="24"/>
          <w:szCs w:val="24"/>
        </w:rPr>
        <w:t>“ Se considera ca o parte semnificativa a riscului de operare a fost transferata atunci cand pierderea potentiala estimate de concesionar nu este una neglijabila”.</w:t>
      </w:r>
    </w:p>
    <w:p w:rsidR="00CE318B" w:rsidRDefault="00CE318B" w:rsidP="004A1F53">
      <w:pPr>
        <w:widowControl w:val="0"/>
        <w:autoSpaceDE w:val="0"/>
        <w:autoSpaceDN w:val="0"/>
        <w:adjustRightInd w:val="0"/>
        <w:spacing w:before="74" w:after="0" w:line="240" w:lineRule="auto"/>
        <w:jc w:val="both"/>
        <w:rPr>
          <w:rFonts w:ascii="Times New Roman" w:hAnsi="Times New Roman"/>
          <w:sz w:val="24"/>
          <w:szCs w:val="24"/>
        </w:rPr>
      </w:pPr>
      <w:r w:rsidRPr="00CE318B">
        <w:rPr>
          <w:rFonts w:ascii="Times New Roman" w:hAnsi="Times New Roman"/>
          <w:sz w:val="24"/>
          <w:szCs w:val="24"/>
        </w:rPr>
        <w:t xml:space="preserve">La Art 6, alin. 2 se </w:t>
      </w:r>
      <w:r w:rsidR="00C2758E">
        <w:rPr>
          <w:rFonts w:ascii="Times New Roman" w:hAnsi="Times New Roman"/>
          <w:sz w:val="24"/>
          <w:szCs w:val="24"/>
        </w:rPr>
        <w:t>defi</w:t>
      </w:r>
      <w:r w:rsidR="006D3786">
        <w:rPr>
          <w:rFonts w:ascii="Times New Roman" w:hAnsi="Times New Roman"/>
          <w:sz w:val="24"/>
          <w:szCs w:val="24"/>
        </w:rPr>
        <w:t>neste riscul de operare ca un risc indeplinind cumulative urmatoarele conditii:</w:t>
      </w:r>
    </w:p>
    <w:p w:rsidR="006D3786" w:rsidRDefault="006D3786" w:rsidP="004A1F53">
      <w:pPr>
        <w:pStyle w:val="Listparagraf"/>
        <w:widowControl w:val="0"/>
        <w:numPr>
          <w:ilvl w:val="0"/>
          <w:numId w:val="39"/>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Este generat de evenimente care nu se afla sub controlul partilor</w:t>
      </w:r>
    </w:p>
    <w:p w:rsidR="006D3786" w:rsidRDefault="006D3786" w:rsidP="004A1F53">
      <w:pPr>
        <w:pStyle w:val="Listparagraf"/>
        <w:widowControl w:val="0"/>
        <w:numPr>
          <w:ilvl w:val="0"/>
          <w:numId w:val="39"/>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Implica expunerea la fluctuatiile pietei</w:t>
      </w:r>
    </w:p>
    <w:p w:rsidR="006D3786" w:rsidRDefault="006D3786" w:rsidP="004A1F53">
      <w:pPr>
        <w:pStyle w:val="Listparagraf"/>
        <w:widowControl w:val="0"/>
        <w:numPr>
          <w:ilvl w:val="0"/>
          <w:numId w:val="39"/>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Ca </w:t>
      </w:r>
      <w:r w:rsidR="00F64BAD">
        <w:rPr>
          <w:rFonts w:ascii="Times New Roman" w:hAnsi="Times New Roman"/>
          <w:sz w:val="24"/>
          <w:szCs w:val="24"/>
        </w:rPr>
        <w:t>ef</w:t>
      </w:r>
      <w:r>
        <w:rPr>
          <w:rFonts w:ascii="Times New Roman" w:hAnsi="Times New Roman"/>
          <w:sz w:val="24"/>
          <w:szCs w:val="24"/>
        </w:rPr>
        <w:t xml:space="preserve">ect al asumarii riscului de operare .concesionarului nu I se garanteaza, in conditii normale de exploatare, recuperarea costurilor investitiilor </w:t>
      </w:r>
      <w:r w:rsidR="00C2758E">
        <w:rPr>
          <w:rFonts w:ascii="Times New Roman" w:hAnsi="Times New Roman"/>
          <w:sz w:val="24"/>
          <w:szCs w:val="24"/>
        </w:rPr>
        <w:t>ef</w:t>
      </w:r>
      <w:r>
        <w:rPr>
          <w:rFonts w:ascii="Times New Roman" w:hAnsi="Times New Roman"/>
          <w:sz w:val="24"/>
          <w:szCs w:val="24"/>
        </w:rPr>
        <w:t>ectuate si  a costurilor in legatura cu exploatarea lucrarilor sau a serviciilor.</w:t>
      </w:r>
    </w:p>
    <w:p w:rsidR="006D3786" w:rsidRDefault="006D3786"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La aliniatul (4) al aceluiasi Art. 6, se precizeaza in ce anume poate consta riscul de operare:</w:t>
      </w:r>
    </w:p>
    <w:p w:rsidR="006D3786" w:rsidRDefault="006D3786" w:rsidP="004A1F53">
      <w:pPr>
        <w:pStyle w:val="Listparagraf"/>
        <w:widowControl w:val="0"/>
        <w:numPr>
          <w:ilvl w:val="0"/>
          <w:numId w:val="4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Fie riscul de cerere – riscul privind cererea reala pentru lucrarile sau serviciile care fac obiectul concesiunii de lucrari sau de servicii;</w:t>
      </w:r>
    </w:p>
    <w:p w:rsidR="006D3786" w:rsidRDefault="006D3786" w:rsidP="004A1F53">
      <w:pPr>
        <w:pStyle w:val="Listparagraf"/>
        <w:widowControl w:val="0"/>
        <w:numPr>
          <w:ilvl w:val="0"/>
          <w:numId w:val="4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Fie riscul de oferta – riscul legat de furnizarea lucrarilor sau a serviciilor care fac obiectul concesiunii de lucrari sau a concesiunilor de servicii , in special riscul ca furnizarea serviciului nu va corespunde cererii.  Riscul de oferta poate fi impartit in riscul de constructive si riscul operational legat de disponibilitatea serviciilor  atunci cand constructia si operarea constituie cele doua mari faze ale contractului de concesiune.</w:t>
      </w:r>
    </w:p>
    <w:p w:rsidR="006D3786" w:rsidRDefault="006D3786" w:rsidP="004A1F53">
      <w:pPr>
        <w:pStyle w:val="Listparagraf"/>
        <w:widowControl w:val="0"/>
        <w:numPr>
          <w:ilvl w:val="0"/>
          <w:numId w:val="4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 fie ambele riscuri, de cerere si de oferta.</w:t>
      </w:r>
    </w:p>
    <w:p w:rsidR="00C2758E" w:rsidRDefault="00C2758E" w:rsidP="004A1F53">
      <w:pPr>
        <w:widowControl w:val="0"/>
        <w:autoSpaceDE w:val="0"/>
        <w:autoSpaceDN w:val="0"/>
        <w:adjustRightInd w:val="0"/>
        <w:spacing w:before="74" w:after="0" w:line="240" w:lineRule="auto"/>
        <w:jc w:val="both"/>
        <w:rPr>
          <w:rFonts w:ascii="Times New Roman" w:hAnsi="Times New Roman"/>
          <w:sz w:val="24"/>
          <w:szCs w:val="24"/>
        </w:rPr>
      </w:pPr>
    </w:p>
    <w:p w:rsidR="00C2758E" w:rsidRDefault="00C2758E" w:rsidP="004A1F53">
      <w:pPr>
        <w:widowControl w:val="0"/>
        <w:autoSpaceDE w:val="0"/>
        <w:autoSpaceDN w:val="0"/>
        <w:adjustRightInd w:val="0"/>
        <w:spacing w:before="74" w:after="0" w:line="240" w:lineRule="auto"/>
        <w:jc w:val="both"/>
        <w:rPr>
          <w:rFonts w:ascii="Times New Roman" w:hAnsi="Times New Roman"/>
          <w:sz w:val="24"/>
          <w:szCs w:val="24"/>
        </w:rPr>
      </w:pPr>
      <w:r w:rsidRPr="00C2758E">
        <w:rPr>
          <w:rFonts w:ascii="Times New Roman" w:hAnsi="Times New Roman"/>
          <w:sz w:val="24"/>
          <w:szCs w:val="24"/>
        </w:rPr>
        <w:t>Fiind o concesiune de servicii, atentia va fi concentrate asupra aspectelor speciifice furnizarii de servicii, in mod specific la furnizarea activitatii TMB in cadrul SIMDS</w:t>
      </w:r>
    </w:p>
    <w:p w:rsidR="00C2758E" w:rsidRPr="00C2758E" w:rsidRDefault="00C2758E" w:rsidP="004A1F53">
      <w:pPr>
        <w:widowControl w:val="0"/>
        <w:autoSpaceDE w:val="0"/>
        <w:autoSpaceDN w:val="0"/>
        <w:adjustRightInd w:val="0"/>
        <w:spacing w:before="74" w:after="0" w:line="240" w:lineRule="auto"/>
        <w:jc w:val="both"/>
        <w:rPr>
          <w:rFonts w:ascii="Times New Roman" w:hAnsi="Times New Roman"/>
          <w:sz w:val="24"/>
          <w:szCs w:val="24"/>
        </w:rPr>
      </w:pPr>
    </w:p>
    <w:p w:rsidR="00C2758E" w:rsidRPr="00C2758E" w:rsidRDefault="00C2758E" w:rsidP="004A1F53">
      <w:pPr>
        <w:widowControl w:val="0"/>
        <w:autoSpaceDE w:val="0"/>
        <w:autoSpaceDN w:val="0"/>
        <w:adjustRightInd w:val="0"/>
        <w:spacing w:before="74" w:after="0" w:line="240" w:lineRule="auto"/>
        <w:jc w:val="both"/>
        <w:rPr>
          <w:rFonts w:ascii="Times New Roman" w:hAnsi="Times New Roman"/>
          <w:b/>
          <w:sz w:val="24"/>
          <w:szCs w:val="24"/>
        </w:rPr>
      </w:pPr>
      <w:r w:rsidRPr="00C2758E">
        <w:rPr>
          <w:rFonts w:ascii="Times New Roman" w:hAnsi="Times New Roman"/>
          <w:b/>
          <w:sz w:val="24"/>
          <w:szCs w:val="24"/>
        </w:rPr>
        <w:t>Riscul de cerere</w:t>
      </w:r>
    </w:p>
    <w:p w:rsidR="00E40979" w:rsidRDefault="00C2758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Asa cum sa- a aratat la descrierea proiectului, activitatea TMB, in situatia proiectata si executata</w:t>
      </w:r>
      <w:r w:rsidR="00054BE4">
        <w:rPr>
          <w:rFonts w:ascii="Times New Roman" w:hAnsi="Times New Roman"/>
          <w:sz w:val="24"/>
          <w:szCs w:val="24"/>
        </w:rPr>
        <w:t xml:space="preserve">, </w:t>
      </w:r>
      <w:r>
        <w:rPr>
          <w:rFonts w:ascii="Times New Roman" w:hAnsi="Times New Roman"/>
          <w:sz w:val="24"/>
          <w:szCs w:val="24"/>
        </w:rPr>
        <w:t xml:space="preserve"> este o activitate la limi</w:t>
      </w:r>
      <w:r w:rsidR="00054BE4">
        <w:rPr>
          <w:rFonts w:ascii="Times New Roman" w:hAnsi="Times New Roman"/>
          <w:sz w:val="24"/>
          <w:szCs w:val="24"/>
        </w:rPr>
        <w:t>ta</w:t>
      </w:r>
      <w:r>
        <w:rPr>
          <w:rFonts w:ascii="Times New Roman" w:hAnsi="Times New Roman"/>
          <w:sz w:val="24"/>
          <w:szCs w:val="24"/>
        </w:rPr>
        <w:t xml:space="preserve"> valorificarii </w:t>
      </w:r>
      <w:r w:rsidR="00054BE4">
        <w:rPr>
          <w:rFonts w:ascii="Times New Roman" w:hAnsi="Times New Roman"/>
          <w:sz w:val="24"/>
          <w:szCs w:val="24"/>
        </w:rPr>
        <w:t>( alt tip de valorificare decat prin reciclare)</w:t>
      </w:r>
      <w:r>
        <w:rPr>
          <w:rFonts w:ascii="Times New Roman" w:hAnsi="Times New Roman"/>
          <w:sz w:val="24"/>
          <w:szCs w:val="24"/>
        </w:rPr>
        <w:t xml:space="preserve"> si eliminarii (TMB simpla fiind in fapt doar o reducere a masei deseurilor inainte de eliminarea prin depozitare a acestora.</w:t>
      </w:r>
      <w:r w:rsidR="00301349">
        <w:rPr>
          <w:rFonts w:ascii="Times New Roman" w:hAnsi="Times New Roman"/>
          <w:sz w:val="24"/>
          <w:szCs w:val="24"/>
        </w:rPr>
        <w:t xml:space="preserve"> Fara ca managementul STMB sa fie facut profesionist, asigurand pe aceasta cale reduceri suplimentare ale cantitatilor eliminate prin depozitare finala, reprezinta o </w:t>
      </w:r>
      <w:r w:rsidR="00301349">
        <w:rPr>
          <w:rFonts w:ascii="Times New Roman" w:hAnsi="Times New Roman"/>
          <w:sz w:val="24"/>
          <w:szCs w:val="24"/>
        </w:rPr>
        <w:lastRenderedPageBreak/>
        <w:t>simpla reducere de masa. Costurile sunt mari, iar eficienta scazuta, asa cum rezulta din experienta europeana.</w:t>
      </w:r>
    </w:p>
    <w:p w:rsidR="00C2758E" w:rsidRDefault="00C2758E" w:rsidP="004A1F53">
      <w:pPr>
        <w:widowControl w:val="0"/>
        <w:autoSpaceDE w:val="0"/>
        <w:autoSpaceDN w:val="0"/>
        <w:adjustRightInd w:val="0"/>
        <w:spacing w:before="74" w:after="0" w:line="240" w:lineRule="auto"/>
        <w:jc w:val="both"/>
        <w:rPr>
          <w:rFonts w:ascii="Times New Roman" w:hAnsi="Times New Roman"/>
          <w:sz w:val="24"/>
          <w:szCs w:val="24"/>
        </w:rPr>
      </w:pPr>
    </w:p>
    <w:p w:rsidR="00C2758E" w:rsidRDefault="00F64B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Cererea fata de aceasta activitate este influentata astfel ;</w:t>
      </w:r>
    </w:p>
    <w:p w:rsidR="00F64BAD" w:rsidRDefault="00F64BAD"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sensul cresterii cererii, exista orientarea programatica a interdictiei depozitarii pana in anul 2020 a oricarei cantitati de deseuri care nu este tratata. </w:t>
      </w:r>
    </w:p>
    <w:p w:rsidR="00F64BAD" w:rsidRDefault="00F64BAD"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sensul scaderii cere</w:t>
      </w:r>
      <w:r w:rsidR="00945F63">
        <w:rPr>
          <w:rFonts w:ascii="Times New Roman" w:hAnsi="Times New Roman"/>
          <w:sz w:val="24"/>
          <w:szCs w:val="24"/>
        </w:rPr>
        <w:t>rii, exista o dezvoltare intensa</w:t>
      </w:r>
      <w:r>
        <w:rPr>
          <w:rFonts w:ascii="Times New Roman" w:hAnsi="Times New Roman"/>
          <w:sz w:val="24"/>
          <w:szCs w:val="24"/>
        </w:rPr>
        <w:t xml:space="preserve"> a unor alternative care diminueaza cererea pentru TMB simpla a deseurilor fata de tehnologii si metode in dezvoltare, care au avantaje tehnice si economice (digestia anaeroba cu recuperare energetic a bio</w:t>
      </w:r>
      <w:r w:rsidR="00945F63">
        <w:rPr>
          <w:rFonts w:ascii="Times New Roman" w:hAnsi="Times New Roman"/>
          <w:sz w:val="24"/>
          <w:szCs w:val="24"/>
        </w:rPr>
        <w:t xml:space="preserve">gazului generat, gazeificarea, </w:t>
      </w:r>
      <w:r>
        <w:rPr>
          <w:rFonts w:ascii="Times New Roman" w:hAnsi="Times New Roman"/>
          <w:sz w:val="24"/>
          <w:szCs w:val="24"/>
        </w:rPr>
        <w:t>piroliza, alte tehnologii)</w:t>
      </w:r>
    </w:p>
    <w:p w:rsidR="00681ABB" w:rsidRDefault="00681ABB" w:rsidP="004A1F53">
      <w:pPr>
        <w:widowControl w:val="0"/>
        <w:autoSpaceDE w:val="0"/>
        <w:autoSpaceDN w:val="0"/>
        <w:adjustRightInd w:val="0"/>
        <w:spacing w:before="74" w:after="0" w:line="240" w:lineRule="auto"/>
        <w:jc w:val="both"/>
        <w:rPr>
          <w:rFonts w:ascii="Times New Roman" w:hAnsi="Times New Roman"/>
          <w:sz w:val="24"/>
          <w:szCs w:val="24"/>
        </w:rPr>
      </w:pPr>
    </w:p>
    <w:p w:rsidR="00F64BAD" w:rsidRDefault="00F64B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Modificarile cererii se afla in afara controlului Concedentului si/sau a Concesionarului.</w:t>
      </w:r>
    </w:p>
    <w:p w:rsidR="00F64BAD" w:rsidRDefault="00F64B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Ambele modificari </w:t>
      </w:r>
      <w:r w:rsidR="00681ABB">
        <w:rPr>
          <w:rFonts w:ascii="Times New Roman" w:hAnsi="Times New Roman"/>
          <w:sz w:val="24"/>
          <w:szCs w:val="24"/>
        </w:rPr>
        <w:t xml:space="preserve">(crestere sau scadere) </w:t>
      </w:r>
      <w:r>
        <w:rPr>
          <w:rFonts w:ascii="Times New Roman" w:hAnsi="Times New Roman"/>
          <w:sz w:val="24"/>
          <w:szCs w:val="24"/>
        </w:rPr>
        <w:t xml:space="preserve">sunt </w:t>
      </w:r>
      <w:r w:rsidR="00945F63">
        <w:rPr>
          <w:rFonts w:ascii="Times New Roman" w:hAnsi="Times New Roman"/>
          <w:sz w:val="24"/>
          <w:szCs w:val="24"/>
        </w:rPr>
        <w:t>supuse fluctuatiilor pietei. “C</w:t>
      </w:r>
      <w:r>
        <w:rPr>
          <w:rFonts w:ascii="Times New Roman" w:hAnsi="Times New Roman"/>
          <w:sz w:val="24"/>
          <w:szCs w:val="24"/>
        </w:rPr>
        <w:t xml:space="preserve">ostul” si “calitatea” deseurilor la intrare depend atat de activitatile anterioare, cat si de </w:t>
      </w:r>
      <w:r w:rsidR="002D2954">
        <w:rPr>
          <w:rFonts w:ascii="Times New Roman" w:hAnsi="Times New Roman"/>
          <w:sz w:val="24"/>
          <w:szCs w:val="24"/>
        </w:rPr>
        <w:t xml:space="preserve">tarifele </w:t>
      </w:r>
      <w:r>
        <w:rPr>
          <w:rFonts w:ascii="Times New Roman" w:hAnsi="Times New Roman"/>
          <w:sz w:val="24"/>
          <w:szCs w:val="24"/>
        </w:rPr>
        <w:t>la poarta sau preturile oferite pen</w:t>
      </w:r>
      <w:r w:rsidR="001C0AED">
        <w:rPr>
          <w:rFonts w:ascii="Times New Roman" w:hAnsi="Times New Roman"/>
          <w:sz w:val="24"/>
          <w:szCs w:val="24"/>
        </w:rPr>
        <w:t>tru cumparare pentru deseul rez</w:t>
      </w:r>
      <w:r w:rsidR="00681ABB">
        <w:rPr>
          <w:rFonts w:ascii="Times New Roman" w:hAnsi="Times New Roman"/>
          <w:sz w:val="24"/>
          <w:szCs w:val="24"/>
        </w:rPr>
        <w:t>idual de operatori ale altor unitati care proceseaza deseuri reziduale.</w:t>
      </w:r>
    </w:p>
    <w:p w:rsidR="00945F63" w:rsidRDefault="00945F63" w:rsidP="004A1F53">
      <w:pPr>
        <w:widowControl w:val="0"/>
        <w:autoSpaceDE w:val="0"/>
        <w:autoSpaceDN w:val="0"/>
        <w:adjustRightInd w:val="0"/>
        <w:spacing w:before="74" w:after="0" w:line="240" w:lineRule="auto"/>
        <w:jc w:val="both"/>
        <w:rPr>
          <w:rFonts w:ascii="Times New Roman" w:hAnsi="Times New Roman"/>
          <w:sz w:val="24"/>
          <w:szCs w:val="24"/>
        </w:rPr>
      </w:pPr>
    </w:p>
    <w:p w:rsidR="00F64BAD" w:rsidRDefault="00F64B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Mai mult, rezultatul procesarii pune la dispozitie, in functie de calitatea si pregatirea concesionarului, deseuri avand calitate mai scazuta sau mai ridicata</w:t>
      </w:r>
      <w:r w:rsidR="00681ABB">
        <w:rPr>
          <w:rFonts w:ascii="Times New Roman" w:hAnsi="Times New Roman"/>
          <w:sz w:val="24"/>
          <w:szCs w:val="24"/>
        </w:rPr>
        <w:t xml:space="preserve"> (instalatia fiind proiectata pentru un output corespunzator unui minim si unui maxim, la o calitate aproximativ constanta a deseurilor la intrare</w:t>
      </w:r>
      <w:r w:rsidR="002D2954">
        <w:rPr>
          <w:rFonts w:ascii="Times New Roman" w:hAnsi="Times New Roman"/>
          <w:sz w:val="24"/>
          <w:szCs w:val="24"/>
        </w:rPr>
        <w:t>)</w:t>
      </w:r>
      <w:r>
        <w:rPr>
          <w:rFonts w:ascii="Times New Roman" w:hAnsi="Times New Roman"/>
          <w:sz w:val="24"/>
          <w:szCs w:val="24"/>
        </w:rPr>
        <w:t>. Unele deseuri rezultate din procesarea in TMB, in loc sa fie eliminate prin depozitare, pot fi livrate , de exemplu, pentru ameliorarea unor soluri sarace sau pentru a folosi ca si resursa de procesare pentru productia de CDD si CSR, ambele avand valoare de piata fluctuanta.</w:t>
      </w:r>
    </w:p>
    <w:p w:rsidR="00945F63" w:rsidRDefault="00945F63" w:rsidP="004A1F53">
      <w:pPr>
        <w:widowControl w:val="0"/>
        <w:autoSpaceDE w:val="0"/>
        <w:autoSpaceDN w:val="0"/>
        <w:adjustRightInd w:val="0"/>
        <w:spacing w:before="74" w:after="0" w:line="240" w:lineRule="auto"/>
        <w:jc w:val="both"/>
        <w:rPr>
          <w:rFonts w:ascii="Times New Roman" w:hAnsi="Times New Roman"/>
          <w:sz w:val="24"/>
          <w:szCs w:val="24"/>
        </w:rPr>
      </w:pPr>
    </w:p>
    <w:p w:rsidR="00945F63" w:rsidRDefault="00F64B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structura actual</w:t>
      </w:r>
      <w:r w:rsidR="002D2954">
        <w:rPr>
          <w:rFonts w:ascii="Times New Roman" w:hAnsi="Times New Roman"/>
          <w:sz w:val="24"/>
          <w:szCs w:val="24"/>
        </w:rPr>
        <w:t>a</w:t>
      </w:r>
      <w:r>
        <w:rPr>
          <w:rFonts w:ascii="Times New Roman" w:hAnsi="Times New Roman"/>
          <w:sz w:val="24"/>
          <w:szCs w:val="24"/>
        </w:rPr>
        <w:t xml:space="preserve"> a concesiunii, Concedentul nu garanteaza in niciun fel recuperarea costurilor de operare (investitiile sunt minore , constand doar in dotari</w:t>
      </w:r>
      <w:r w:rsidR="00A74E51">
        <w:rPr>
          <w:rFonts w:ascii="Times New Roman" w:hAnsi="Times New Roman"/>
          <w:sz w:val="24"/>
          <w:szCs w:val="24"/>
        </w:rPr>
        <w:t xml:space="preserve"> fara montaj)</w:t>
      </w:r>
      <w:r w:rsidR="002D2954">
        <w:rPr>
          <w:rFonts w:ascii="Times New Roman" w:hAnsi="Times New Roman"/>
          <w:sz w:val="24"/>
          <w:szCs w:val="24"/>
        </w:rPr>
        <w:t>, in cazul depasirii tarifelor</w:t>
      </w:r>
      <w:r w:rsidR="00A74E51">
        <w:rPr>
          <w:rFonts w:ascii="Times New Roman" w:hAnsi="Times New Roman"/>
          <w:sz w:val="24"/>
          <w:szCs w:val="24"/>
        </w:rPr>
        <w:t xml:space="preserve">, </w:t>
      </w:r>
      <w:r w:rsidR="002D2954">
        <w:rPr>
          <w:rFonts w:ascii="Times New Roman" w:hAnsi="Times New Roman"/>
          <w:sz w:val="24"/>
          <w:szCs w:val="24"/>
        </w:rPr>
        <w:t>Tarifele prezentate mai sus contin toate costurile estimate si constituie limite maxime pentru Concesionar.</w:t>
      </w:r>
    </w:p>
    <w:p w:rsidR="008D2F4B" w:rsidRDefault="008D2F4B" w:rsidP="004A1F53">
      <w:pPr>
        <w:widowControl w:val="0"/>
        <w:autoSpaceDE w:val="0"/>
        <w:autoSpaceDN w:val="0"/>
        <w:adjustRightInd w:val="0"/>
        <w:spacing w:before="74" w:after="0" w:line="240" w:lineRule="auto"/>
        <w:jc w:val="both"/>
        <w:rPr>
          <w:rFonts w:ascii="Times New Roman" w:hAnsi="Times New Roman"/>
          <w:sz w:val="24"/>
          <w:szCs w:val="24"/>
        </w:rPr>
      </w:pPr>
    </w:p>
    <w:p w:rsidR="00F64BAD" w:rsidRDefault="008D2F4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w:t>
      </w:r>
      <w:r w:rsidR="00945F63">
        <w:rPr>
          <w:rFonts w:ascii="Times New Roman" w:hAnsi="Times New Roman"/>
          <w:sz w:val="24"/>
          <w:szCs w:val="24"/>
        </w:rPr>
        <w:t xml:space="preserve">oncedentul se </w:t>
      </w:r>
      <w:r>
        <w:rPr>
          <w:rFonts w:ascii="Times New Roman" w:hAnsi="Times New Roman"/>
          <w:sz w:val="24"/>
          <w:szCs w:val="24"/>
        </w:rPr>
        <w:t>obliga</w:t>
      </w:r>
      <w:r w:rsidR="00945F63">
        <w:rPr>
          <w:rFonts w:ascii="Times New Roman" w:hAnsi="Times New Roman"/>
          <w:sz w:val="24"/>
          <w:szCs w:val="24"/>
        </w:rPr>
        <w:t xml:space="preserve"> doar la plata tarifului , al carui nivel va fi stabilit in cadrul Procedurii de Concesionare, prin concurenta intre ofertanti. </w:t>
      </w:r>
      <w:r w:rsidR="00A74E51">
        <w:rPr>
          <w:rFonts w:ascii="Times New Roman" w:hAnsi="Times New Roman"/>
          <w:sz w:val="24"/>
          <w:szCs w:val="24"/>
        </w:rPr>
        <w:t xml:space="preserve">Concesionarul </w:t>
      </w:r>
      <w:r w:rsidR="00945F63">
        <w:rPr>
          <w:rFonts w:ascii="Times New Roman" w:hAnsi="Times New Roman"/>
          <w:sz w:val="24"/>
          <w:szCs w:val="24"/>
        </w:rPr>
        <w:t>va fi</w:t>
      </w:r>
      <w:r w:rsidR="00A74E51">
        <w:rPr>
          <w:rFonts w:ascii="Times New Roman" w:hAnsi="Times New Roman"/>
          <w:sz w:val="24"/>
          <w:szCs w:val="24"/>
        </w:rPr>
        <w:t xml:space="preserve"> direct raspunzato</w:t>
      </w:r>
      <w:r w:rsidR="00945F63">
        <w:rPr>
          <w:rFonts w:ascii="Times New Roman" w:hAnsi="Times New Roman"/>
          <w:sz w:val="24"/>
          <w:szCs w:val="24"/>
        </w:rPr>
        <w:t>r de pierderile care pot aparea, in afara unor cazuri exceptionale (diminuarea in asemenea masura a cererii incat tratarea TMB are o ef</w:t>
      </w:r>
      <w:r w:rsidR="001C0AED">
        <w:rPr>
          <w:rFonts w:ascii="Times New Roman" w:hAnsi="Times New Roman"/>
          <w:sz w:val="24"/>
          <w:szCs w:val="24"/>
        </w:rPr>
        <w:t xml:space="preserve">icienta economica dovedita prea </w:t>
      </w:r>
      <w:r w:rsidR="00945F63">
        <w:rPr>
          <w:rFonts w:ascii="Times New Roman" w:hAnsi="Times New Roman"/>
          <w:sz w:val="24"/>
          <w:szCs w:val="24"/>
        </w:rPr>
        <w:t>mica sau modificari neprevazute – fata de estimarile generale privind deseurile rezidu</w:t>
      </w:r>
      <w:r w:rsidR="001C0AED">
        <w:rPr>
          <w:rFonts w:ascii="Times New Roman" w:hAnsi="Times New Roman"/>
          <w:sz w:val="24"/>
          <w:szCs w:val="24"/>
        </w:rPr>
        <w:t>ale cu continut organic, de ori</w:t>
      </w:r>
      <w:r w:rsidR="00945F63">
        <w:rPr>
          <w:rFonts w:ascii="Times New Roman" w:hAnsi="Times New Roman"/>
          <w:sz w:val="24"/>
          <w:szCs w:val="24"/>
        </w:rPr>
        <w:t>gine menajera sau similare-a compozitiei deseurilor, care ar face tehnologia data in exploatare slab rentabila.</w:t>
      </w:r>
    </w:p>
    <w:p w:rsidR="008D2F4B" w:rsidRDefault="008D2F4B" w:rsidP="004A1F53">
      <w:pPr>
        <w:widowControl w:val="0"/>
        <w:autoSpaceDE w:val="0"/>
        <w:autoSpaceDN w:val="0"/>
        <w:adjustRightInd w:val="0"/>
        <w:spacing w:before="74" w:after="0" w:line="240" w:lineRule="auto"/>
        <w:jc w:val="both"/>
        <w:rPr>
          <w:rFonts w:ascii="Times New Roman" w:hAnsi="Times New Roman"/>
          <w:sz w:val="24"/>
          <w:szCs w:val="24"/>
        </w:rPr>
      </w:pPr>
    </w:p>
    <w:p w:rsidR="008D2F4B" w:rsidRDefault="008D2F4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 asemena, fara a deranja f</w:t>
      </w:r>
      <w:r w:rsidR="002D2954">
        <w:rPr>
          <w:rFonts w:ascii="Times New Roman" w:hAnsi="Times New Roman"/>
          <w:sz w:val="24"/>
          <w:szCs w:val="24"/>
        </w:rPr>
        <w:t>u</w:t>
      </w:r>
      <w:r>
        <w:rPr>
          <w:rFonts w:ascii="Times New Roman" w:hAnsi="Times New Roman"/>
          <w:sz w:val="24"/>
          <w:szCs w:val="24"/>
        </w:rPr>
        <w:t>nctionare normal a STMB, Concedentul va aproba orice cerere justificata tehnic si financiar de procurare a deseului de procesat de la Operatori din cadrul SIMDS Mures, insa doar pe baza unei analize minutioase..</w:t>
      </w:r>
    </w:p>
    <w:p w:rsidR="00A74E51" w:rsidRDefault="00A74E51" w:rsidP="004A1F53">
      <w:pPr>
        <w:widowControl w:val="0"/>
        <w:autoSpaceDE w:val="0"/>
        <w:autoSpaceDN w:val="0"/>
        <w:adjustRightInd w:val="0"/>
        <w:spacing w:before="74" w:after="0" w:line="240" w:lineRule="auto"/>
        <w:jc w:val="both"/>
        <w:rPr>
          <w:rFonts w:ascii="Times New Roman" w:hAnsi="Times New Roman"/>
          <w:sz w:val="24"/>
          <w:szCs w:val="24"/>
        </w:rPr>
      </w:pPr>
    </w:p>
    <w:p w:rsidR="00A74E51" w:rsidRDefault="00A74E51"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Asa cum arata experientele anterioare ale AC, cantitatile de deseuri la intrare </w:t>
      </w:r>
      <w:r w:rsidR="002D2954">
        <w:rPr>
          <w:rFonts w:ascii="Times New Roman" w:hAnsi="Times New Roman"/>
          <w:sz w:val="24"/>
          <w:szCs w:val="24"/>
        </w:rPr>
        <w:t xml:space="preserve">si compozitia lor </w:t>
      </w:r>
      <w:r>
        <w:rPr>
          <w:rFonts w:ascii="Times New Roman" w:hAnsi="Times New Roman"/>
          <w:sz w:val="24"/>
          <w:szCs w:val="24"/>
        </w:rPr>
        <w:t>reprezinta o problema extrem de importanta, care genereaza pierderi inseminate Concesionarului.</w:t>
      </w:r>
    </w:p>
    <w:p w:rsidR="00054BE4" w:rsidRDefault="00054BE4"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Pr="00BE10EE" w:rsidRDefault="00BE10EE" w:rsidP="004A1F53">
      <w:pPr>
        <w:widowControl w:val="0"/>
        <w:autoSpaceDE w:val="0"/>
        <w:autoSpaceDN w:val="0"/>
        <w:adjustRightInd w:val="0"/>
        <w:spacing w:before="74" w:after="0" w:line="240" w:lineRule="auto"/>
        <w:jc w:val="both"/>
        <w:rPr>
          <w:rFonts w:ascii="Times New Roman" w:hAnsi="Times New Roman"/>
          <w:b/>
          <w:sz w:val="24"/>
          <w:szCs w:val="24"/>
        </w:rPr>
      </w:pPr>
      <w:r w:rsidRPr="00BE10EE">
        <w:rPr>
          <w:rFonts w:ascii="Times New Roman" w:hAnsi="Times New Roman"/>
          <w:b/>
          <w:sz w:val="24"/>
          <w:szCs w:val="24"/>
        </w:rPr>
        <w:t xml:space="preserve">Influente </w:t>
      </w:r>
      <w:r w:rsidR="00681ABB">
        <w:rPr>
          <w:rFonts w:ascii="Times New Roman" w:hAnsi="Times New Roman"/>
          <w:b/>
          <w:sz w:val="24"/>
          <w:szCs w:val="24"/>
        </w:rPr>
        <w:t xml:space="preserve">ale variatiei </w:t>
      </w:r>
      <w:r>
        <w:rPr>
          <w:rFonts w:ascii="Times New Roman" w:hAnsi="Times New Roman"/>
          <w:b/>
          <w:sz w:val="24"/>
          <w:szCs w:val="24"/>
        </w:rPr>
        <w:t xml:space="preserve"> de</w:t>
      </w:r>
      <w:r w:rsidR="004456CC">
        <w:rPr>
          <w:rFonts w:ascii="Times New Roman" w:hAnsi="Times New Roman"/>
          <w:b/>
          <w:sz w:val="24"/>
          <w:szCs w:val="24"/>
        </w:rPr>
        <w:t xml:space="preserve"> </w:t>
      </w:r>
      <w:r w:rsidRPr="00BE10EE">
        <w:rPr>
          <w:rFonts w:ascii="Times New Roman" w:hAnsi="Times New Roman"/>
          <w:b/>
          <w:sz w:val="24"/>
          <w:szCs w:val="24"/>
        </w:rPr>
        <w:t xml:space="preserve">input si de </w:t>
      </w:r>
      <w:r>
        <w:rPr>
          <w:rFonts w:ascii="Times New Roman" w:hAnsi="Times New Roman"/>
          <w:b/>
          <w:sz w:val="24"/>
          <w:szCs w:val="24"/>
        </w:rPr>
        <w:t xml:space="preserve">modificare a cererii </w:t>
      </w:r>
      <w:r w:rsidR="00681ABB">
        <w:rPr>
          <w:rFonts w:ascii="Times New Roman" w:hAnsi="Times New Roman"/>
          <w:b/>
          <w:sz w:val="24"/>
          <w:szCs w:val="24"/>
        </w:rPr>
        <w:t>(</w:t>
      </w:r>
      <w:r w:rsidR="004456CC">
        <w:rPr>
          <w:rFonts w:ascii="Times New Roman" w:hAnsi="Times New Roman"/>
          <w:b/>
          <w:sz w:val="24"/>
          <w:szCs w:val="24"/>
        </w:rPr>
        <w:t xml:space="preserve">riscurile manifestandu- se  </w:t>
      </w:r>
      <w:r w:rsidR="00681ABB">
        <w:rPr>
          <w:rFonts w:ascii="Times New Roman" w:hAnsi="Times New Roman"/>
          <w:b/>
          <w:sz w:val="24"/>
          <w:szCs w:val="24"/>
        </w:rPr>
        <w:t>separat sau impreuna)</w:t>
      </w:r>
    </w:p>
    <w:p w:rsidR="00A74E51" w:rsidRDefault="00A74E51"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cazul unor cantitati mai mici de deseuri reziduale la intrare, Concesionarul inregistreaza pierderi. Acestea sunt determinate de costurile pe care trebuie sa le suporte pentru fiecare tona care nu este procesata :</w:t>
      </w:r>
    </w:p>
    <w:p w:rsidR="00A74E51" w:rsidRDefault="00A74E51"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Costurile fixe de personal (incluzand iluminatul de noapte, paza, etc)</w:t>
      </w:r>
    </w:p>
    <w:p w:rsidR="00A74E51" w:rsidRDefault="001C0AED"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Costurile de intretinere </w:t>
      </w:r>
      <w:r w:rsidR="00754C62">
        <w:rPr>
          <w:rFonts w:ascii="Times New Roman" w:hAnsi="Times New Roman"/>
          <w:sz w:val="24"/>
          <w:szCs w:val="24"/>
        </w:rPr>
        <w:t>(</w:t>
      </w:r>
      <w:r w:rsidR="00A74E51">
        <w:rPr>
          <w:rFonts w:ascii="Times New Roman" w:hAnsi="Times New Roman"/>
          <w:sz w:val="24"/>
          <w:szCs w:val="24"/>
        </w:rPr>
        <w:t>aceasta treb</w:t>
      </w:r>
      <w:r>
        <w:rPr>
          <w:rFonts w:ascii="Times New Roman" w:hAnsi="Times New Roman"/>
          <w:sz w:val="24"/>
          <w:szCs w:val="24"/>
        </w:rPr>
        <w:t>uie executata indif</w:t>
      </w:r>
      <w:r w:rsidR="00A74E51">
        <w:rPr>
          <w:rFonts w:ascii="Times New Roman" w:hAnsi="Times New Roman"/>
          <w:sz w:val="24"/>
          <w:szCs w:val="24"/>
        </w:rPr>
        <w:t>erent daca echipamentele functioneaza sau nu</w:t>
      </w:r>
      <w:r w:rsidR="00754C62">
        <w:rPr>
          <w:rFonts w:ascii="Times New Roman" w:hAnsi="Times New Roman"/>
          <w:sz w:val="24"/>
          <w:szCs w:val="24"/>
        </w:rPr>
        <w:t>, chiar daca nu in proportii egale)</w:t>
      </w:r>
      <w:r w:rsidR="00A74E51">
        <w:rPr>
          <w:rFonts w:ascii="Times New Roman" w:hAnsi="Times New Roman"/>
          <w:sz w:val="24"/>
          <w:szCs w:val="24"/>
        </w:rPr>
        <w:t>.</w:t>
      </w:r>
    </w:p>
    <w:p w:rsidR="00A74E51" w:rsidRDefault="00A74E51"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Costurile de management</w:t>
      </w:r>
    </w:p>
    <w:p w:rsidR="00A74E51" w:rsidRDefault="00A74E51"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Costurile legate de stocarea de combustibil suplimentar fata de nevoi, de conservare a unor echi</w:t>
      </w:r>
      <w:r w:rsidR="001C0AED">
        <w:rPr>
          <w:rFonts w:ascii="Times New Roman" w:hAnsi="Times New Roman"/>
          <w:sz w:val="24"/>
          <w:szCs w:val="24"/>
        </w:rPr>
        <w:t>pamente (daca e necesar), a unor</w:t>
      </w:r>
      <w:r>
        <w:rPr>
          <w:rFonts w:ascii="Times New Roman" w:hAnsi="Times New Roman"/>
          <w:sz w:val="24"/>
          <w:szCs w:val="24"/>
        </w:rPr>
        <w:t xml:space="preserve"> consumabile, etc</w:t>
      </w:r>
    </w:p>
    <w:p w:rsidR="00A74E51" w:rsidRDefault="001C0AED" w:rsidP="004A1F53">
      <w:pPr>
        <w:pStyle w:val="Listparagraf"/>
        <w:widowControl w:val="0"/>
        <w:numPr>
          <w:ilvl w:val="0"/>
          <w:numId w:val="20"/>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Pierderil</w:t>
      </w:r>
      <w:r w:rsidR="00A74E51">
        <w:rPr>
          <w:rFonts w:ascii="Times New Roman" w:hAnsi="Times New Roman"/>
          <w:sz w:val="24"/>
          <w:szCs w:val="24"/>
        </w:rPr>
        <w:t xml:space="preserve">e de profit </w:t>
      </w:r>
    </w:p>
    <w:p w:rsidR="00A74E51" w:rsidRDefault="00A74E51"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r>
        <w:rPr>
          <w:rFonts w:ascii="Times New Roman" w:hAnsi="Times New Roman"/>
          <w:sz w:val="24"/>
          <w:szCs w:val="24"/>
        </w:rPr>
        <w:t>Alte costuri</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Entru evidentierea influentelor asupra activitatii Concesionarului in cazul unor variatii ale cererii (sau intrarilor-in</w:t>
      </w:r>
      <w:r w:rsidR="001C0AED">
        <w:rPr>
          <w:rFonts w:ascii="Times New Roman" w:hAnsi="Times New Roman"/>
          <w:sz w:val="24"/>
          <w:szCs w:val="24"/>
        </w:rPr>
        <w:t>put) de material, s- a calculat</w:t>
      </w:r>
      <w:r>
        <w:rPr>
          <w:rFonts w:ascii="Times New Roman" w:hAnsi="Times New Roman"/>
          <w:sz w:val="24"/>
          <w:szCs w:val="24"/>
        </w:rPr>
        <w:t xml:space="preserve"> valoarea lunara incasata si profitul, in conditiile in care cantitatile la intrare variaza cu -10%, respectiv cu +10%</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p>
    <w:tbl>
      <w:tblPr>
        <w:tblW w:w="8100" w:type="dxa"/>
        <w:jc w:val="center"/>
        <w:tblLook w:val="04A0"/>
      </w:tblPr>
      <w:tblGrid>
        <w:gridCol w:w="4060"/>
        <w:gridCol w:w="1000"/>
        <w:gridCol w:w="1060"/>
        <w:gridCol w:w="1040"/>
        <w:gridCol w:w="940"/>
      </w:tblGrid>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Variatie in functie de cantitati pentru anul 1 (2018)</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106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-10%</w:t>
            </w:r>
          </w:p>
        </w:tc>
        <w:tc>
          <w:tcPr>
            <w:tcW w:w="104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94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10%</w:t>
            </w:r>
          </w:p>
        </w:tc>
      </w:tr>
      <w:tr w:rsidR="00754C62" w:rsidRPr="00754C62" w:rsidTr="00754C62">
        <w:trPr>
          <w:trHeight w:val="261"/>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Costuri [€/t]</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58500</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65000</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71500</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A. Costuri fixe</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 xml:space="preserve">Personal </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2.59</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168202</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168202</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186891</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Întreţinere</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2.88</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187025</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187025</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207806</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B. Costuri variabile</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0.00</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Energie/Carburant</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6.66</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389771</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433079</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476387</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C. Alte costuri fixe, din care</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0.00</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 xml:space="preserve"> management</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1.21</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78831</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78831</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78831</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 xml:space="preserve"> taxe, impozite</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0.46</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30119</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30119</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30119</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Total 1</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13.80</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853949</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897257</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980035</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D. Total (tarif cu management)</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15.02</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878479</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976088</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1073697</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 xml:space="preserve"> profit</w:t>
            </w:r>
          </w:p>
        </w:tc>
        <w:tc>
          <w:tcPr>
            <w:tcW w:w="100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1.21</w:t>
            </w:r>
          </w:p>
        </w:tc>
        <w:tc>
          <w:tcPr>
            <w:tcW w:w="106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24530</w:t>
            </w:r>
          </w:p>
        </w:tc>
        <w:tc>
          <w:tcPr>
            <w:tcW w:w="10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78831</w:t>
            </w:r>
          </w:p>
        </w:tc>
        <w:tc>
          <w:tcPr>
            <w:tcW w:w="940" w:type="dxa"/>
            <w:tcBorders>
              <w:top w:val="single" w:sz="4" w:space="0" w:color="auto"/>
              <w:left w:val="nil"/>
              <w:bottom w:val="single" w:sz="4" w:space="0" w:color="auto"/>
              <w:right w:val="single" w:sz="4" w:space="0" w:color="auto"/>
            </w:tcBorders>
            <w:shd w:val="clear" w:color="000000" w:fill="auto"/>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93662</w:t>
            </w:r>
          </w:p>
        </w:tc>
      </w:tr>
      <w:tr w:rsidR="00754C62" w:rsidRPr="00754C62" w:rsidTr="00754C62">
        <w:trPr>
          <w:trHeight w:val="225"/>
          <w:jc w:val="center"/>
        </w:trPr>
        <w:tc>
          <w:tcPr>
            <w:tcW w:w="4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b/>
                <w:bCs/>
                <w:color w:val="000000"/>
                <w:sz w:val="16"/>
                <w:szCs w:val="16"/>
              </w:rPr>
            </w:pPr>
            <w:r w:rsidRPr="00754C62">
              <w:rPr>
                <w:b/>
                <w:bCs/>
                <w:color w:val="000000"/>
                <w:sz w:val="16"/>
                <w:szCs w:val="16"/>
              </w:rPr>
              <w:t> </w:t>
            </w:r>
          </w:p>
        </w:tc>
        <w:tc>
          <w:tcPr>
            <w:tcW w:w="100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 </w:t>
            </w:r>
          </w:p>
        </w:tc>
        <w:tc>
          <w:tcPr>
            <w:tcW w:w="106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2.79%</w:t>
            </w:r>
          </w:p>
        </w:tc>
        <w:tc>
          <w:tcPr>
            <w:tcW w:w="104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8.08%</w:t>
            </w:r>
          </w:p>
        </w:tc>
        <w:tc>
          <w:tcPr>
            <w:tcW w:w="940" w:type="dxa"/>
            <w:tcBorders>
              <w:top w:val="single" w:sz="4" w:space="0" w:color="auto"/>
              <w:left w:val="nil"/>
              <w:bottom w:val="single" w:sz="4" w:space="0" w:color="auto"/>
              <w:right w:val="single" w:sz="4" w:space="0" w:color="auto"/>
            </w:tcBorders>
            <w:shd w:val="clear" w:color="000000" w:fill="DBEEF3"/>
            <w:noWrap/>
            <w:vAlign w:val="bottom"/>
            <w:hideMark/>
          </w:tcPr>
          <w:p w:rsidR="00754C62" w:rsidRPr="00754C62" w:rsidRDefault="00754C62" w:rsidP="00754C62">
            <w:pPr>
              <w:spacing w:after="0" w:line="240" w:lineRule="auto"/>
              <w:jc w:val="both"/>
              <w:rPr>
                <w:color w:val="000000"/>
                <w:sz w:val="16"/>
                <w:szCs w:val="16"/>
              </w:rPr>
            </w:pPr>
            <w:r w:rsidRPr="00754C62">
              <w:rPr>
                <w:color w:val="000000"/>
                <w:sz w:val="16"/>
                <w:szCs w:val="16"/>
              </w:rPr>
              <w:t>8.72%</w:t>
            </w:r>
          </w:p>
        </w:tc>
      </w:tr>
    </w:tbl>
    <w:p w:rsidR="00A74E51" w:rsidRDefault="00A74E51"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Pr="00681ABB" w:rsidRDefault="00BE10EE" w:rsidP="004A1F53">
      <w:pPr>
        <w:widowControl w:val="0"/>
        <w:autoSpaceDE w:val="0"/>
        <w:autoSpaceDN w:val="0"/>
        <w:adjustRightInd w:val="0"/>
        <w:spacing w:before="74" w:after="0" w:line="240" w:lineRule="auto"/>
        <w:jc w:val="both"/>
        <w:rPr>
          <w:rFonts w:ascii="Times New Roman" w:hAnsi="Times New Roman"/>
          <w:b/>
          <w:sz w:val="24"/>
          <w:szCs w:val="24"/>
        </w:rPr>
      </w:pPr>
      <w:r w:rsidRPr="00681ABB">
        <w:rPr>
          <w:rFonts w:ascii="Times New Roman" w:hAnsi="Times New Roman"/>
          <w:b/>
          <w:sz w:val="24"/>
          <w:szCs w:val="24"/>
        </w:rPr>
        <w:t>Se observa ca, la o scadere de 10% a cantitatii de deseuri la intrare, rata profitului scade de la 8,</w:t>
      </w:r>
      <w:r w:rsidR="00754C62">
        <w:rPr>
          <w:rFonts w:ascii="Times New Roman" w:hAnsi="Times New Roman"/>
          <w:b/>
          <w:sz w:val="24"/>
          <w:szCs w:val="24"/>
        </w:rPr>
        <w:t>08</w:t>
      </w:r>
      <w:r w:rsidRPr="00681ABB">
        <w:rPr>
          <w:rFonts w:ascii="Times New Roman" w:hAnsi="Times New Roman"/>
          <w:b/>
          <w:sz w:val="24"/>
          <w:szCs w:val="24"/>
        </w:rPr>
        <w:t>% (inainte de impozitare) la 2,</w:t>
      </w:r>
      <w:r w:rsidR="00754C62">
        <w:rPr>
          <w:rFonts w:ascii="Times New Roman" w:hAnsi="Times New Roman"/>
          <w:b/>
          <w:sz w:val="24"/>
          <w:szCs w:val="24"/>
        </w:rPr>
        <w:t>79</w:t>
      </w:r>
      <w:r w:rsidRPr="00681ABB">
        <w:rPr>
          <w:rFonts w:ascii="Times New Roman" w:hAnsi="Times New Roman"/>
          <w:b/>
          <w:sz w:val="24"/>
          <w:szCs w:val="24"/>
        </w:rPr>
        <w:t>% (inainte de impozitare</w:t>
      </w:r>
      <w:r w:rsidR="00754C62">
        <w:rPr>
          <w:rFonts w:ascii="Times New Roman" w:hAnsi="Times New Roman"/>
          <w:b/>
          <w:sz w:val="24"/>
          <w:szCs w:val="24"/>
        </w:rPr>
        <w:t>)</w:t>
      </w:r>
      <w:r w:rsidRPr="00681ABB">
        <w:rPr>
          <w:rFonts w:ascii="Times New Roman" w:hAnsi="Times New Roman"/>
          <w:b/>
          <w:sz w:val="24"/>
          <w:szCs w:val="24"/>
        </w:rPr>
        <w:t xml:space="preserve">. Pentru orice operator, o astfel de influenta este foarte importanta. </w:t>
      </w:r>
    </w:p>
    <w:p w:rsidR="00681ABB" w:rsidRPr="00681ABB" w:rsidRDefault="00681ABB" w:rsidP="004A1F53">
      <w:pPr>
        <w:widowControl w:val="0"/>
        <w:autoSpaceDE w:val="0"/>
        <w:autoSpaceDN w:val="0"/>
        <w:adjustRightInd w:val="0"/>
        <w:spacing w:before="74" w:after="0" w:line="240" w:lineRule="auto"/>
        <w:jc w:val="both"/>
        <w:rPr>
          <w:rFonts w:ascii="Times New Roman" w:hAnsi="Times New Roman"/>
          <w:b/>
          <w:sz w:val="24"/>
          <w:szCs w:val="24"/>
        </w:rPr>
      </w:pPr>
      <w:r w:rsidRPr="00681ABB">
        <w:rPr>
          <w:rFonts w:ascii="Times New Roman" w:hAnsi="Times New Roman"/>
          <w:b/>
          <w:sz w:val="24"/>
          <w:szCs w:val="24"/>
        </w:rPr>
        <w:t>Se considera ca, prin alocarea riscului cererii si al riscului de input Concesionarului, manifestarea acestor riscuri produce pi</w:t>
      </w:r>
      <w:r>
        <w:rPr>
          <w:rFonts w:ascii="Times New Roman" w:hAnsi="Times New Roman"/>
          <w:b/>
          <w:sz w:val="24"/>
          <w:szCs w:val="24"/>
        </w:rPr>
        <w:t xml:space="preserve">erderi de loc neglijabile </w:t>
      </w:r>
      <w:r w:rsidRPr="00681ABB">
        <w:rPr>
          <w:rFonts w:ascii="Times New Roman" w:hAnsi="Times New Roman"/>
          <w:b/>
          <w:sz w:val="24"/>
          <w:szCs w:val="24"/>
        </w:rPr>
        <w:t>Concesionarului</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In cazul unor cantitati mai mari apar cheltuieli suplimentare legate de angajarea de personal, achizitionarea de cantitati sporite de combustibilo, energie, (la alte preturi), cresterea costurilor cu intretinerea si cu piesele de schimb, etc. Practic , Operatorul nu inregistreaza profit suplimentar, astfel ca ar fi neinteresat sa isi suplimenteze eforturile fara a avea avantaje suplimentare.</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 aceea, concesionarea activitatii si asumarea riscului privind cantitatile de material la intrare</w:t>
      </w:r>
      <w:r w:rsidR="00754C62">
        <w:rPr>
          <w:rFonts w:ascii="Times New Roman" w:hAnsi="Times New Roman"/>
          <w:sz w:val="24"/>
          <w:szCs w:val="24"/>
        </w:rPr>
        <w:t xml:space="preserve"> </w:t>
      </w:r>
      <w:r>
        <w:rPr>
          <w:rFonts w:ascii="Times New Roman" w:hAnsi="Times New Roman"/>
          <w:sz w:val="24"/>
          <w:szCs w:val="24"/>
        </w:rPr>
        <w:t>si de contracarare a modificarilor cererii pentru activitatea TMB este o solutie potrivita si avantajoasa pentru AC</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Pr="00BE10EE" w:rsidRDefault="00BE10EE" w:rsidP="004A1F53">
      <w:pPr>
        <w:widowControl w:val="0"/>
        <w:autoSpaceDE w:val="0"/>
        <w:autoSpaceDN w:val="0"/>
        <w:adjustRightInd w:val="0"/>
        <w:spacing w:before="74" w:after="0" w:line="240" w:lineRule="auto"/>
        <w:jc w:val="both"/>
        <w:rPr>
          <w:rFonts w:ascii="Times New Roman" w:hAnsi="Times New Roman"/>
          <w:b/>
          <w:sz w:val="24"/>
          <w:szCs w:val="24"/>
        </w:rPr>
      </w:pPr>
      <w:r w:rsidRPr="00BE10EE">
        <w:rPr>
          <w:rFonts w:ascii="Times New Roman" w:hAnsi="Times New Roman"/>
          <w:b/>
          <w:sz w:val="24"/>
          <w:szCs w:val="24"/>
        </w:rPr>
        <w:t>Influenta data de calitatea materialelor la intrare</w:t>
      </w: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p>
    <w:p w:rsidR="00BE10EE" w:rsidRDefault="00BE10E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Compozitia deseurilor la intrare (cantitatea de </w:t>
      </w:r>
      <w:r w:rsidR="00754C62">
        <w:rPr>
          <w:rFonts w:ascii="Times New Roman" w:hAnsi="Times New Roman"/>
          <w:sz w:val="24"/>
          <w:szCs w:val="24"/>
        </w:rPr>
        <w:t xml:space="preserve">material </w:t>
      </w:r>
      <w:r>
        <w:rPr>
          <w:rFonts w:ascii="Times New Roman" w:hAnsi="Times New Roman"/>
          <w:sz w:val="24"/>
          <w:szCs w:val="24"/>
        </w:rPr>
        <w:t xml:space="preserve">biodegradabil fata de nebiodegradabil), caracteristicile materialului biodegradabil, continutul de </w:t>
      </w:r>
      <w:r w:rsidR="00754C62">
        <w:rPr>
          <w:rFonts w:ascii="Times New Roman" w:hAnsi="Times New Roman"/>
          <w:sz w:val="24"/>
          <w:szCs w:val="24"/>
        </w:rPr>
        <w:t xml:space="preserve">material </w:t>
      </w:r>
      <w:r>
        <w:rPr>
          <w:rFonts w:ascii="Times New Roman" w:hAnsi="Times New Roman"/>
          <w:sz w:val="24"/>
          <w:szCs w:val="24"/>
        </w:rPr>
        <w:t>inert</w:t>
      </w:r>
      <w:r w:rsidR="00A916F9">
        <w:rPr>
          <w:rFonts w:ascii="Times New Roman" w:hAnsi="Times New Roman"/>
          <w:sz w:val="24"/>
          <w:szCs w:val="24"/>
        </w:rPr>
        <w:t>e au ef</w:t>
      </w:r>
      <w:r>
        <w:rPr>
          <w:rFonts w:ascii="Times New Roman" w:hAnsi="Times New Roman"/>
          <w:sz w:val="24"/>
          <w:szCs w:val="24"/>
        </w:rPr>
        <w:t>ect important, chiar in conditiile mentinerii calitatii operarii de catre operator.</w:t>
      </w:r>
    </w:p>
    <w:p w:rsidR="00A916F9" w:rsidRDefault="00A916F9" w:rsidP="004A1F53">
      <w:pPr>
        <w:widowControl w:val="0"/>
        <w:autoSpaceDE w:val="0"/>
        <w:autoSpaceDN w:val="0"/>
        <w:adjustRightInd w:val="0"/>
        <w:spacing w:before="74" w:after="0" w:line="240" w:lineRule="auto"/>
        <w:jc w:val="both"/>
        <w:rPr>
          <w:rFonts w:ascii="Times New Roman" w:hAnsi="Times New Roman"/>
          <w:sz w:val="24"/>
          <w:szCs w:val="24"/>
        </w:rPr>
      </w:pPr>
    </w:p>
    <w:p w:rsidR="00681ABB" w:rsidRDefault="00681AB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w:t>
      </w:r>
      <w:r w:rsidR="001C0AED">
        <w:rPr>
          <w:rFonts w:ascii="Times New Roman" w:hAnsi="Times New Roman"/>
          <w:sz w:val="24"/>
          <w:szCs w:val="24"/>
        </w:rPr>
        <w:t xml:space="preserve"> conformitate cu datele din SF </w:t>
      </w:r>
      <w:r>
        <w:rPr>
          <w:rFonts w:ascii="Times New Roman" w:hAnsi="Times New Roman"/>
          <w:sz w:val="24"/>
          <w:szCs w:val="24"/>
        </w:rPr>
        <w:t xml:space="preserve">dar si cu experienta </w:t>
      </w:r>
      <w:r w:rsidR="00754C62">
        <w:rPr>
          <w:rFonts w:ascii="Times New Roman" w:hAnsi="Times New Roman"/>
          <w:sz w:val="24"/>
          <w:szCs w:val="24"/>
        </w:rPr>
        <w:t xml:space="preserve">castigata </w:t>
      </w:r>
      <w:r>
        <w:rPr>
          <w:rFonts w:ascii="Times New Roman" w:hAnsi="Times New Roman"/>
          <w:sz w:val="24"/>
          <w:szCs w:val="24"/>
        </w:rPr>
        <w:t xml:space="preserve">pe plan European in tari cu economie similara (Balcani, Estul Europei), </w:t>
      </w:r>
      <w:r w:rsidR="008514CC">
        <w:rPr>
          <w:rFonts w:ascii="Times New Roman" w:hAnsi="Times New Roman"/>
          <w:sz w:val="24"/>
          <w:szCs w:val="24"/>
        </w:rPr>
        <w:t xml:space="preserve">proportia materialelor </w:t>
      </w:r>
      <w:r>
        <w:rPr>
          <w:rFonts w:ascii="Times New Roman" w:hAnsi="Times New Roman"/>
          <w:sz w:val="24"/>
          <w:szCs w:val="24"/>
        </w:rPr>
        <w:t xml:space="preserve">cu continut biodegradabil </w:t>
      </w:r>
      <w:r w:rsidR="001C0AED">
        <w:rPr>
          <w:rFonts w:ascii="Times New Roman" w:hAnsi="Times New Roman"/>
          <w:sz w:val="24"/>
          <w:szCs w:val="24"/>
        </w:rPr>
        <w:t xml:space="preserve">in deseurile reziduale </w:t>
      </w:r>
      <w:r w:rsidR="008514CC">
        <w:rPr>
          <w:rFonts w:ascii="Times New Roman" w:hAnsi="Times New Roman"/>
          <w:sz w:val="24"/>
          <w:szCs w:val="24"/>
        </w:rPr>
        <w:t>pentru o operare normal</w:t>
      </w:r>
      <w:r w:rsidR="001C0AED">
        <w:rPr>
          <w:rFonts w:ascii="Times New Roman" w:hAnsi="Times New Roman"/>
          <w:sz w:val="24"/>
          <w:szCs w:val="24"/>
        </w:rPr>
        <w:t>a</w:t>
      </w:r>
      <w:r w:rsidR="008514CC">
        <w:rPr>
          <w:rFonts w:ascii="Times New Roman" w:hAnsi="Times New Roman"/>
          <w:sz w:val="24"/>
          <w:szCs w:val="24"/>
        </w:rPr>
        <w:t xml:space="preserve"> a unei Statii TMB de tipul cele</w:t>
      </w:r>
      <w:r w:rsidR="001C0AED">
        <w:rPr>
          <w:rFonts w:ascii="Times New Roman" w:hAnsi="Times New Roman"/>
          <w:sz w:val="24"/>
          <w:szCs w:val="24"/>
        </w:rPr>
        <w:t>i</w:t>
      </w:r>
      <w:r w:rsidR="008514CC">
        <w:rPr>
          <w:rFonts w:ascii="Times New Roman" w:hAnsi="Times New Roman"/>
          <w:sz w:val="24"/>
          <w:szCs w:val="24"/>
        </w:rPr>
        <w:t xml:space="preserve"> concesionate, este de 60%.</w:t>
      </w:r>
      <w:r w:rsidR="003D1CBD">
        <w:rPr>
          <w:rFonts w:ascii="Times New Roman" w:hAnsi="Times New Roman"/>
          <w:sz w:val="24"/>
          <w:szCs w:val="24"/>
        </w:rPr>
        <w:t xml:space="preserve"> Variatii fata de aceasta valoare, in special in jos, provoaca  probleme legate de realizarea insusi a scopului activitatii (pentru o cantitate de biodegradabile sub 40% se poate pune problema daca nu e mai eficient sa se transforme activitatea in una de procesare CDD/CSR)</w:t>
      </w:r>
    </w:p>
    <w:p w:rsidR="00A916F9" w:rsidRDefault="00A916F9" w:rsidP="004A1F53">
      <w:pPr>
        <w:widowControl w:val="0"/>
        <w:autoSpaceDE w:val="0"/>
        <w:autoSpaceDN w:val="0"/>
        <w:adjustRightInd w:val="0"/>
        <w:spacing w:before="74" w:after="0" w:line="240" w:lineRule="auto"/>
        <w:jc w:val="both"/>
        <w:rPr>
          <w:rFonts w:ascii="Times New Roman" w:hAnsi="Times New Roman"/>
          <w:sz w:val="24"/>
          <w:szCs w:val="24"/>
        </w:rPr>
      </w:pPr>
    </w:p>
    <w:p w:rsidR="008514CC" w:rsidRDefault="003D1CB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Continutul, de material biodegradabile</w:t>
      </w:r>
      <w:r w:rsidR="008514CC">
        <w:rPr>
          <w:rFonts w:ascii="Times New Roman" w:hAnsi="Times New Roman"/>
          <w:sz w:val="24"/>
          <w:szCs w:val="24"/>
        </w:rPr>
        <w:t xml:space="preserve"> </w:t>
      </w:r>
      <w:r>
        <w:rPr>
          <w:rFonts w:ascii="Times New Roman" w:hAnsi="Times New Roman"/>
          <w:sz w:val="24"/>
          <w:szCs w:val="24"/>
        </w:rPr>
        <w:t xml:space="preserve">este </w:t>
      </w:r>
      <w:r w:rsidR="008514CC">
        <w:rPr>
          <w:rFonts w:ascii="Times New Roman" w:hAnsi="Times New Roman"/>
          <w:sz w:val="24"/>
          <w:szCs w:val="24"/>
        </w:rPr>
        <w:t xml:space="preserve"> sursa de beneficii pentru o instalatie TMB</w:t>
      </w:r>
      <w:r>
        <w:rPr>
          <w:rFonts w:ascii="Times New Roman" w:hAnsi="Times New Roman"/>
          <w:sz w:val="24"/>
          <w:szCs w:val="24"/>
        </w:rPr>
        <w:t xml:space="preserve"> de tipul celei concesionate. </w:t>
      </w:r>
      <w:r w:rsidR="008514CC">
        <w:rPr>
          <w:rFonts w:ascii="Times New Roman" w:hAnsi="Times New Roman"/>
          <w:sz w:val="24"/>
          <w:szCs w:val="24"/>
        </w:rPr>
        <w:t xml:space="preserve">.Asupra </w:t>
      </w:r>
      <w:r>
        <w:rPr>
          <w:rFonts w:ascii="Times New Roman" w:hAnsi="Times New Roman"/>
          <w:sz w:val="24"/>
          <w:szCs w:val="24"/>
        </w:rPr>
        <w:t xml:space="preserve">acestui material </w:t>
      </w:r>
      <w:r w:rsidR="008514CC">
        <w:rPr>
          <w:rFonts w:ascii="Times New Roman" w:hAnsi="Times New Roman"/>
          <w:sz w:val="24"/>
          <w:szCs w:val="24"/>
        </w:rPr>
        <w:t xml:space="preserve">sunt exercitate, prin actiune biologica, influentele de uscare si transformare din deseuri active in MOAC, avand masa redusa, in urma consumului </w:t>
      </w:r>
      <w:r>
        <w:rPr>
          <w:rFonts w:ascii="Times New Roman" w:hAnsi="Times New Roman"/>
          <w:sz w:val="24"/>
          <w:szCs w:val="24"/>
        </w:rPr>
        <w:t>acesteia in proces</w:t>
      </w:r>
      <w:r w:rsidR="00A916F9">
        <w:rPr>
          <w:rFonts w:ascii="Times New Roman" w:hAnsi="Times New Roman"/>
          <w:sz w:val="24"/>
          <w:szCs w:val="24"/>
        </w:rPr>
        <w:t>.</w:t>
      </w:r>
    </w:p>
    <w:p w:rsidR="00A916F9" w:rsidRDefault="00A916F9" w:rsidP="004A1F53">
      <w:pPr>
        <w:widowControl w:val="0"/>
        <w:autoSpaceDE w:val="0"/>
        <w:autoSpaceDN w:val="0"/>
        <w:adjustRightInd w:val="0"/>
        <w:spacing w:before="74" w:after="0" w:line="240" w:lineRule="auto"/>
        <w:jc w:val="both"/>
        <w:rPr>
          <w:rFonts w:ascii="Times New Roman" w:hAnsi="Times New Roman"/>
          <w:sz w:val="24"/>
          <w:szCs w:val="24"/>
        </w:rPr>
      </w:pPr>
    </w:p>
    <w:p w:rsidR="00461263" w:rsidRDefault="0046126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calculele din SF, dar si in proiectarea si executia statiei si alegerea solutiilor si a echipamentelor, s- a avut in vedere ca poate exista in practica o “neun</w:t>
      </w:r>
      <w:r w:rsidR="001C0AED">
        <w:rPr>
          <w:rFonts w:ascii="Times New Roman" w:hAnsi="Times New Roman"/>
          <w:sz w:val="24"/>
          <w:szCs w:val="24"/>
        </w:rPr>
        <w:t xml:space="preserve">iformitate” </w:t>
      </w:r>
      <w:r w:rsidR="00A86340">
        <w:rPr>
          <w:rFonts w:ascii="Times New Roman" w:hAnsi="Times New Roman"/>
          <w:sz w:val="24"/>
          <w:szCs w:val="24"/>
        </w:rPr>
        <w:t xml:space="preserve">in limite acceptabile </w:t>
      </w:r>
      <w:r w:rsidR="001C0AED">
        <w:rPr>
          <w:rFonts w:ascii="Times New Roman" w:hAnsi="Times New Roman"/>
          <w:sz w:val="24"/>
          <w:szCs w:val="24"/>
        </w:rPr>
        <w:t>a compozitiei deseu</w:t>
      </w:r>
      <w:r>
        <w:rPr>
          <w:rFonts w:ascii="Times New Roman" w:hAnsi="Times New Roman"/>
          <w:sz w:val="24"/>
          <w:szCs w:val="24"/>
        </w:rPr>
        <w:t>lui la intrare. A</w:t>
      </w:r>
      <w:r w:rsidR="00A86340">
        <w:rPr>
          <w:rFonts w:ascii="Times New Roman" w:hAnsi="Times New Roman"/>
          <w:sz w:val="24"/>
          <w:szCs w:val="24"/>
        </w:rPr>
        <w:t>c</w:t>
      </w:r>
      <w:r>
        <w:rPr>
          <w:rFonts w:ascii="Times New Roman" w:hAnsi="Times New Roman"/>
          <w:sz w:val="24"/>
          <w:szCs w:val="24"/>
        </w:rPr>
        <w:t>easta este ratiunea pentru care au fost calculate limite maxime si minime de reducere.</w:t>
      </w:r>
    </w:p>
    <w:p w:rsidR="00461263" w:rsidRDefault="0046126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Desi datele din SF nu se suprapun exact, iar in proiect limitele sunt la fel de aproximative, indicatorii de performanta ai actrivitatii sunt influentati de specificatiile</w:t>
      </w:r>
      <w:r w:rsidR="001B77E9">
        <w:rPr>
          <w:rFonts w:ascii="Times New Roman" w:hAnsi="Times New Roman"/>
          <w:sz w:val="24"/>
          <w:szCs w:val="24"/>
        </w:rPr>
        <w:t xml:space="preserve"> tehnice ale Statiei proiectate</w:t>
      </w:r>
      <w:r>
        <w:rPr>
          <w:rFonts w:ascii="Times New Roman" w:hAnsi="Times New Roman"/>
          <w:sz w:val="24"/>
          <w:szCs w:val="24"/>
        </w:rPr>
        <w:t>.</w:t>
      </w:r>
    </w:p>
    <w:p w:rsidR="00A069D2" w:rsidRDefault="00A069D2" w:rsidP="004A1F53">
      <w:pPr>
        <w:widowControl w:val="0"/>
        <w:autoSpaceDE w:val="0"/>
        <w:autoSpaceDN w:val="0"/>
        <w:adjustRightInd w:val="0"/>
        <w:spacing w:before="74" w:after="0" w:line="240" w:lineRule="auto"/>
        <w:jc w:val="both"/>
        <w:rPr>
          <w:rFonts w:ascii="Times New Roman" w:hAnsi="Times New Roman"/>
          <w:sz w:val="24"/>
          <w:szCs w:val="24"/>
        </w:rPr>
      </w:pPr>
    </w:p>
    <w:p w:rsidR="00A916F9" w:rsidRDefault="0046126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Drept urmare, pe baza datelor din SF se fixeaza </w:t>
      </w:r>
      <w:r w:rsidR="00A86340">
        <w:rPr>
          <w:rFonts w:ascii="Times New Roman" w:hAnsi="Times New Roman"/>
          <w:sz w:val="24"/>
          <w:szCs w:val="24"/>
        </w:rPr>
        <w:t xml:space="preserve">functionarea rezonabila a STMB intre niste limite tehnice </w:t>
      </w:r>
      <w:r w:rsidR="004A1DD1">
        <w:rPr>
          <w:rFonts w:ascii="Times New Roman" w:hAnsi="Times New Roman"/>
          <w:sz w:val="24"/>
          <w:szCs w:val="24"/>
        </w:rPr>
        <w:t xml:space="preserve">,avand </w:t>
      </w:r>
      <w:r w:rsidR="008514CC">
        <w:rPr>
          <w:rFonts w:ascii="Times New Roman" w:hAnsi="Times New Roman"/>
          <w:sz w:val="24"/>
          <w:szCs w:val="24"/>
        </w:rPr>
        <w:t>in vedere limitele de reducere din SF (indicatori tehnici de performanta</w:t>
      </w:r>
      <w:r w:rsidR="009419BE">
        <w:rPr>
          <w:rFonts w:ascii="Times New Roman" w:hAnsi="Times New Roman"/>
          <w:sz w:val="24"/>
          <w:szCs w:val="24"/>
        </w:rPr>
        <w:t xml:space="preserve"> de referitna</w:t>
      </w:r>
      <w:r w:rsidR="008514CC">
        <w:rPr>
          <w:rFonts w:ascii="Times New Roman" w:hAnsi="Times New Roman"/>
          <w:sz w:val="24"/>
          <w:szCs w:val="24"/>
        </w:rPr>
        <w:t xml:space="preserve">), </w:t>
      </w:r>
      <w:r w:rsidR="004A1DD1">
        <w:rPr>
          <w:rFonts w:ascii="Times New Roman" w:hAnsi="Times New Roman"/>
          <w:sz w:val="24"/>
          <w:szCs w:val="24"/>
        </w:rPr>
        <w:t>respectiv</w:t>
      </w:r>
      <w:r w:rsidR="008514CC">
        <w:rPr>
          <w:rFonts w:ascii="Times New Roman" w:hAnsi="Times New Roman"/>
          <w:sz w:val="24"/>
          <w:szCs w:val="24"/>
        </w:rPr>
        <w:t xml:space="preserve"> </w:t>
      </w:r>
      <w:r w:rsidR="004A1DD1">
        <w:rPr>
          <w:rFonts w:ascii="Times New Roman" w:hAnsi="Times New Roman"/>
          <w:sz w:val="24"/>
          <w:szCs w:val="24"/>
        </w:rPr>
        <w:t>19</w:t>
      </w:r>
      <w:r w:rsidR="00A916F9">
        <w:rPr>
          <w:rFonts w:ascii="Times New Roman" w:hAnsi="Times New Roman"/>
          <w:sz w:val="24"/>
          <w:szCs w:val="24"/>
        </w:rPr>
        <w:t>%</w:t>
      </w:r>
      <w:r w:rsidR="008514CC">
        <w:rPr>
          <w:rFonts w:ascii="Times New Roman" w:hAnsi="Times New Roman"/>
          <w:sz w:val="24"/>
          <w:szCs w:val="24"/>
        </w:rPr>
        <w:t xml:space="preserve"> si </w:t>
      </w:r>
      <w:r w:rsidR="007A6AC1">
        <w:rPr>
          <w:rFonts w:ascii="Times New Roman" w:hAnsi="Times New Roman"/>
          <w:sz w:val="24"/>
          <w:szCs w:val="24"/>
        </w:rPr>
        <w:t>28</w:t>
      </w:r>
      <w:r w:rsidR="008514CC">
        <w:rPr>
          <w:rFonts w:ascii="Times New Roman" w:hAnsi="Times New Roman"/>
          <w:sz w:val="24"/>
          <w:szCs w:val="24"/>
        </w:rPr>
        <w:t xml:space="preserve">% din cantitatea de deseu rezidual colectat </w:t>
      </w:r>
      <w:r w:rsidR="001B77E9">
        <w:rPr>
          <w:rFonts w:ascii="Times New Roman" w:hAnsi="Times New Roman"/>
          <w:sz w:val="24"/>
          <w:szCs w:val="24"/>
        </w:rPr>
        <w:t>separat</w:t>
      </w:r>
      <w:r w:rsidR="008514CC">
        <w:rPr>
          <w:rFonts w:ascii="Times New Roman" w:hAnsi="Times New Roman"/>
          <w:sz w:val="24"/>
          <w:szCs w:val="24"/>
        </w:rPr>
        <w:t xml:space="preserve"> si transportat separat la TMB</w:t>
      </w:r>
      <w:r w:rsidR="00A916F9">
        <w:rPr>
          <w:rFonts w:ascii="Times New Roman" w:hAnsi="Times New Roman"/>
          <w:sz w:val="24"/>
          <w:szCs w:val="24"/>
        </w:rPr>
        <w:t xml:space="preserve"> (</w:t>
      </w:r>
      <w:r w:rsidR="00A86340">
        <w:rPr>
          <w:rFonts w:ascii="Times New Roman" w:hAnsi="Times New Roman"/>
          <w:sz w:val="24"/>
          <w:szCs w:val="24"/>
        </w:rPr>
        <w:t xml:space="preserve">care implica , rezulta </w:t>
      </w:r>
      <w:r w:rsidR="00A916F9">
        <w:rPr>
          <w:rFonts w:ascii="Times New Roman" w:hAnsi="Times New Roman"/>
          <w:sz w:val="24"/>
          <w:szCs w:val="24"/>
        </w:rPr>
        <w:t>limite de depunere la depozit cuprinse</w:t>
      </w:r>
      <w:r w:rsidR="009419BE">
        <w:rPr>
          <w:rFonts w:ascii="Times New Roman" w:hAnsi="Times New Roman"/>
          <w:sz w:val="24"/>
          <w:szCs w:val="24"/>
        </w:rPr>
        <w:t xml:space="preserve"> (ca valori de </w:t>
      </w:r>
      <w:r w:rsidR="009419BE">
        <w:rPr>
          <w:rFonts w:ascii="Times New Roman" w:hAnsi="Times New Roman"/>
          <w:sz w:val="24"/>
          <w:szCs w:val="24"/>
        </w:rPr>
        <w:lastRenderedPageBreak/>
        <w:t>referinta)</w:t>
      </w:r>
      <w:r w:rsidR="00A916F9">
        <w:rPr>
          <w:rFonts w:ascii="Times New Roman" w:hAnsi="Times New Roman"/>
          <w:sz w:val="24"/>
          <w:szCs w:val="24"/>
        </w:rPr>
        <w:t xml:space="preserve"> intre min </w:t>
      </w:r>
      <w:r w:rsidR="007A6AC1">
        <w:rPr>
          <w:rFonts w:ascii="Times New Roman" w:hAnsi="Times New Roman"/>
          <w:sz w:val="24"/>
          <w:szCs w:val="24"/>
        </w:rPr>
        <w:t>72</w:t>
      </w:r>
      <w:r w:rsidR="00A916F9">
        <w:rPr>
          <w:rFonts w:ascii="Times New Roman" w:hAnsi="Times New Roman"/>
          <w:sz w:val="24"/>
          <w:szCs w:val="24"/>
        </w:rPr>
        <w:t xml:space="preserve">% si maximum </w:t>
      </w:r>
      <w:r w:rsidR="004A1DD1">
        <w:rPr>
          <w:rFonts w:ascii="Times New Roman" w:hAnsi="Times New Roman"/>
          <w:sz w:val="24"/>
          <w:szCs w:val="24"/>
        </w:rPr>
        <w:t>81</w:t>
      </w:r>
      <w:r w:rsidR="00A916F9">
        <w:rPr>
          <w:rFonts w:ascii="Times New Roman" w:hAnsi="Times New Roman"/>
          <w:sz w:val="24"/>
          <w:szCs w:val="24"/>
        </w:rPr>
        <w:t>% din cantitatile receptionate  de deseuri reziduale colectate si transportate separat.</w:t>
      </w:r>
    </w:p>
    <w:p w:rsidR="007A6AC1" w:rsidRDefault="007A6AC1"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Prezentandu-se procesul, in conformitate cu SF rezulta urmatorul grafic, care infati</w:t>
      </w:r>
      <w:r w:rsidR="005A1D57">
        <w:rPr>
          <w:rFonts w:ascii="Times New Roman" w:hAnsi="Times New Roman"/>
          <w:sz w:val="24"/>
          <w:szCs w:val="24"/>
        </w:rPr>
        <w:t>seaza sugestiv rez</w:t>
      </w:r>
      <w:r>
        <w:rPr>
          <w:rFonts w:ascii="Times New Roman" w:hAnsi="Times New Roman"/>
          <w:sz w:val="24"/>
          <w:szCs w:val="24"/>
        </w:rPr>
        <w:t>ultatul procesarii in functie de specificatiile tehnice pentru proiectul executat la STMB.</w:t>
      </w:r>
    </w:p>
    <w:p w:rsidR="007A6AC1" w:rsidRDefault="007A6AC1" w:rsidP="004A1F53">
      <w:pPr>
        <w:widowControl w:val="0"/>
        <w:autoSpaceDE w:val="0"/>
        <w:autoSpaceDN w:val="0"/>
        <w:adjustRightInd w:val="0"/>
        <w:spacing w:before="74" w:after="0" w:line="240" w:lineRule="auto"/>
        <w:jc w:val="both"/>
        <w:rPr>
          <w:rFonts w:ascii="Times New Roman" w:hAnsi="Times New Roman"/>
          <w:sz w:val="24"/>
          <w:szCs w:val="24"/>
        </w:rPr>
      </w:pPr>
      <w:r w:rsidRPr="007A6AC1">
        <w:rPr>
          <w:rFonts w:ascii="Times New Roman" w:hAnsi="Times New Roman"/>
          <w:noProof/>
          <w:sz w:val="24"/>
          <w:szCs w:val="24"/>
          <w:lang w:val="ro-RO" w:eastAsia="ro-RO"/>
        </w:rPr>
        <w:drawing>
          <wp:inline distT="0" distB="0" distL="0" distR="0">
            <wp:extent cx="5705475" cy="2743200"/>
            <wp:effectExtent l="19050" t="0" r="9525" b="0"/>
            <wp:docPr id="20"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069D2" w:rsidRDefault="00A069D2" w:rsidP="004A1F53">
      <w:pPr>
        <w:widowControl w:val="0"/>
        <w:autoSpaceDE w:val="0"/>
        <w:autoSpaceDN w:val="0"/>
        <w:adjustRightInd w:val="0"/>
        <w:spacing w:before="74" w:after="0" w:line="240" w:lineRule="auto"/>
        <w:jc w:val="both"/>
        <w:rPr>
          <w:rFonts w:ascii="Times New Roman" w:hAnsi="Times New Roman"/>
          <w:sz w:val="24"/>
          <w:szCs w:val="24"/>
        </w:rPr>
      </w:pPr>
    </w:p>
    <w:p w:rsidR="005A1D57" w:rsidRPr="00D9675E" w:rsidRDefault="005A1D57" w:rsidP="004A1F53">
      <w:pPr>
        <w:widowControl w:val="0"/>
        <w:autoSpaceDE w:val="0"/>
        <w:autoSpaceDN w:val="0"/>
        <w:adjustRightInd w:val="0"/>
        <w:spacing w:before="74" w:after="0" w:line="240" w:lineRule="auto"/>
        <w:jc w:val="both"/>
        <w:rPr>
          <w:rFonts w:ascii="Times New Roman" w:hAnsi="Times New Roman"/>
          <w:b/>
          <w:sz w:val="24"/>
          <w:szCs w:val="24"/>
        </w:rPr>
      </w:pPr>
      <w:r w:rsidRPr="00D9675E">
        <w:rPr>
          <w:rFonts w:ascii="Times New Roman" w:hAnsi="Times New Roman"/>
          <w:b/>
          <w:sz w:val="24"/>
          <w:szCs w:val="24"/>
        </w:rPr>
        <w:t xml:space="preserve">Se observa ca, pentru un continut de biodeseu in deseul </w:t>
      </w:r>
      <w:r w:rsidR="00D9675E">
        <w:rPr>
          <w:rFonts w:ascii="Times New Roman" w:hAnsi="Times New Roman"/>
          <w:b/>
          <w:sz w:val="24"/>
          <w:szCs w:val="24"/>
        </w:rPr>
        <w:t>rez</w:t>
      </w:r>
      <w:r w:rsidRPr="00D9675E">
        <w:rPr>
          <w:rFonts w:ascii="Times New Roman" w:hAnsi="Times New Roman"/>
          <w:b/>
          <w:sz w:val="24"/>
          <w:szCs w:val="24"/>
        </w:rPr>
        <w:t>idual adus la STMB de peste 65-70%, procesul TMB devine necompetitiv fata de compostare. La fel de evident este ca, pentru o proportie de biodeseu inferioara valorii de ca 25-27%, procesul TMB devine necompetitiv fata de digestia anaeroba (cu recuperare de energie din biogazul captat din proces) sau fata de procedee de valorificare energetica (prin productia de CDD/CSR)</w:t>
      </w:r>
    </w:p>
    <w:p w:rsidR="005A1D57" w:rsidRDefault="005A1D57" w:rsidP="004A1F53">
      <w:pPr>
        <w:widowControl w:val="0"/>
        <w:autoSpaceDE w:val="0"/>
        <w:autoSpaceDN w:val="0"/>
        <w:adjustRightInd w:val="0"/>
        <w:spacing w:before="74" w:after="0" w:line="240" w:lineRule="auto"/>
        <w:jc w:val="both"/>
        <w:rPr>
          <w:rFonts w:ascii="Times New Roman" w:hAnsi="Times New Roman"/>
          <w:sz w:val="24"/>
          <w:szCs w:val="24"/>
        </w:rPr>
      </w:pPr>
      <w:r w:rsidRPr="00D9675E">
        <w:rPr>
          <w:rFonts w:ascii="Times New Roman" w:hAnsi="Times New Roman"/>
          <w:b/>
          <w:sz w:val="24"/>
          <w:szCs w:val="24"/>
        </w:rPr>
        <w:t>Din aceasta cauza, dezvoltarea prevazuta in SF (care va deve</w:t>
      </w:r>
      <w:r w:rsidR="00D9675E" w:rsidRPr="00D9675E">
        <w:rPr>
          <w:rFonts w:ascii="Times New Roman" w:hAnsi="Times New Roman"/>
          <w:b/>
          <w:sz w:val="24"/>
          <w:szCs w:val="24"/>
        </w:rPr>
        <w:t>ni</w:t>
      </w:r>
      <w:r w:rsidRPr="00D9675E">
        <w:rPr>
          <w:rFonts w:ascii="Times New Roman" w:hAnsi="Times New Roman"/>
          <w:b/>
          <w:sz w:val="24"/>
          <w:szCs w:val="24"/>
        </w:rPr>
        <w:t xml:space="preserve"> optiune contractuala </w:t>
      </w:r>
      <w:r w:rsidR="00D9675E" w:rsidRPr="00D9675E">
        <w:rPr>
          <w:rFonts w:ascii="Times New Roman" w:hAnsi="Times New Roman"/>
          <w:b/>
          <w:sz w:val="24"/>
          <w:szCs w:val="24"/>
        </w:rPr>
        <w:t>pentru acest Con</w:t>
      </w:r>
      <w:r w:rsidRPr="00D9675E">
        <w:rPr>
          <w:rFonts w:ascii="Times New Roman" w:hAnsi="Times New Roman"/>
          <w:b/>
          <w:sz w:val="24"/>
          <w:szCs w:val="24"/>
        </w:rPr>
        <w:t>tract de Concesiune</w:t>
      </w:r>
      <w:r w:rsidR="00D9675E" w:rsidRPr="00D9675E">
        <w:rPr>
          <w:rFonts w:ascii="Times New Roman" w:hAnsi="Times New Roman"/>
          <w:b/>
          <w:sz w:val="24"/>
          <w:szCs w:val="24"/>
        </w:rPr>
        <w:t>) este dependen</w:t>
      </w:r>
      <w:r w:rsidR="00A86340">
        <w:rPr>
          <w:rFonts w:ascii="Times New Roman" w:hAnsi="Times New Roman"/>
          <w:b/>
          <w:sz w:val="24"/>
          <w:szCs w:val="24"/>
        </w:rPr>
        <w:t xml:space="preserve">a </w:t>
      </w:r>
      <w:r w:rsidR="00D9675E" w:rsidRPr="00D9675E">
        <w:rPr>
          <w:rFonts w:ascii="Times New Roman" w:hAnsi="Times New Roman"/>
          <w:b/>
          <w:sz w:val="24"/>
          <w:szCs w:val="24"/>
        </w:rPr>
        <w:t xml:space="preserve"> de masurarea compozitiei deseului de catre Concesionar (conform standardelor care vor fi precizate in Caiet de Sarcini) si asistentei acordate AC pentru fundamentarea dezvoltarii STMB</w:t>
      </w:r>
      <w:r w:rsidR="00D9675E">
        <w:rPr>
          <w:rFonts w:ascii="Times New Roman" w:hAnsi="Times New Roman"/>
          <w:sz w:val="24"/>
          <w:szCs w:val="24"/>
        </w:rPr>
        <w:t>.</w:t>
      </w:r>
      <w:r w:rsidR="00A86340">
        <w:rPr>
          <w:rFonts w:ascii="Times New Roman" w:hAnsi="Times New Roman"/>
          <w:sz w:val="24"/>
          <w:szCs w:val="24"/>
        </w:rPr>
        <w:t>Optiunea nu va schimba tipul de contract (care va ramane un contract de servicii), iar Concesionarul nu va putea sa proiecteze sis a execute o dezvoltare. El va putea opta pentru a investi in dezvoltare, contractual prelungindu- se cu o durata in care Concesionarul isi va putea recupera, din oexploatare, investitia.</w:t>
      </w:r>
    </w:p>
    <w:p w:rsidR="005A1D57" w:rsidRDefault="005A1D57" w:rsidP="004A1F53">
      <w:pPr>
        <w:widowControl w:val="0"/>
        <w:autoSpaceDE w:val="0"/>
        <w:autoSpaceDN w:val="0"/>
        <w:adjustRightInd w:val="0"/>
        <w:spacing w:before="74" w:after="0" w:line="240" w:lineRule="auto"/>
        <w:jc w:val="both"/>
        <w:rPr>
          <w:rFonts w:ascii="Times New Roman" w:hAnsi="Times New Roman"/>
          <w:sz w:val="24"/>
          <w:szCs w:val="24"/>
        </w:rPr>
      </w:pPr>
    </w:p>
    <w:p w:rsidR="00A069D2" w:rsidRDefault="00A069D2"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Intrucat potentialul de reducere este mare, iar fructificarea acestui potential decurge ca sarcina din Legea 211/2011 a Deseurilor,</w:t>
      </w:r>
      <w:r w:rsidR="00A86340">
        <w:rPr>
          <w:rFonts w:ascii="Times New Roman" w:hAnsi="Times New Roman"/>
          <w:sz w:val="24"/>
          <w:szCs w:val="24"/>
        </w:rPr>
        <w:t xml:space="preserve"> </w:t>
      </w:r>
      <w:r>
        <w:rPr>
          <w:rFonts w:ascii="Times New Roman" w:hAnsi="Times New Roman"/>
          <w:sz w:val="24"/>
          <w:szCs w:val="24"/>
        </w:rPr>
        <w:t xml:space="preserve">se va solicita ca in oferta, Ofertantul sa se angajeze, suplimentar fata de sarcina minima de reducere ( </w:t>
      </w:r>
      <w:r w:rsidR="00C32552">
        <w:rPr>
          <w:rFonts w:ascii="Times New Roman" w:hAnsi="Times New Roman"/>
          <w:sz w:val="24"/>
          <w:szCs w:val="24"/>
        </w:rPr>
        <w:t>28%</w:t>
      </w:r>
      <w:r>
        <w:rPr>
          <w:rFonts w:ascii="Times New Roman" w:hAnsi="Times New Roman"/>
          <w:sz w:val="24"/>
          <w:szCs w:val="24"/>
        </w:rPr>
        <w:t xml:space="preserve">), sa promita o reducere suplimentara (de exemplu </w:t>
      </w:r>
      <w:r w:rsidR="00C32552">
        <w:rPr>
          <w:rFonts w:ascii="Times New Roman" w:hAnsi="Times New Roman"/>
          <w:sz w:val="24"/>
          <w:szCs w:val="24"/>
        </w:rPr>
        <w:t>3</w:t>
      </w:r>
      <w:r>
        <w:rPr>
          <w:rFonts w:ascii="Times New Roman" w:hAnsi="Times New Roman"/>
          <w:sz w:val="24"/>
          <w:szCs w:val="24"/>
        </w:rPr>
        <w:t xml:space="preserve">%, </w:t>
      </w:r>
      <w:r w:rsidR="00C32552">
        <w:rPr>
          <w:rFonts w:ascii="Times New Roman" w:hAnsi="Times New Roman"/>
          <w:sz w:val="24"/>
          <w:szCs w:val="24"/>
        </w:rPr>
        <w:t xml:space="preserve">respectiv 7% </w:t>
      </w:r>
      <w:r>
        <w:rPr>
          <w:rFonts w:ascii="Times New Roman" w:hAnsi="Times New Roman"/>
          <w:sz w:val="24"/>
          <w:szCs w:val="24"/>
        </w:rPr>
        <w:t>ca in tabelul de mai jos)</w:t>
      </w:r>
    </w:p>
    <w:p w:rsidR="00C32552" w:rsidRDefault="00C32552" w:rsidP="004A1F53">
      <w:pPr>
        <w:widowControl w:val="0"/>
        <w:autoSpaceDE w:val="0"/>
        <w:autoSpaceDN w:val="0"/>
        <w:adjustRightInd w:val="0"/>
        <w:spacing w:before="74" w:after="0" w:line="240" w:lineRule="auto"/>
        <w:jc w:val="both"/>
        <w:rPr>
          <w:rFonts w:ascii="Times New Roman" w:hAnsi="Times New Roman"/>
          <w:sz w:val="24"/>
          <w:szCs w:val="24"/>
        </w:rPr>
      </w:pPr>
    </w:p>
    <w:tbl>
      <w:tblPr>
        <w:tblW w:w="10583" w:type="dxa"/>
        <w:tblInd w:w="-34" w:type="dxa"/>
        <w:tblLayout w:type="fixed"/>
        <w:tblLook w:val="04A0"/>
      </w:tblPr>
      <w:tblGrid>
        <w:gridCol w:w="1529"/>
        <w:gridCol w:w="779"/>
        <w:gridCol w:w="811"/>
        <w:gridCol w:w="745"/>
        <w:gridCol w:w="778"/>
        <w:gridCol w:w="778"/>
        <w:gridCol w:w="1081"/>
        <w:gridCol w:w="887"/>
        <w:gridCol w:w="1543"/>
        <w:gridCol w:w="236"/>
        <w:gridCol w:w="236"/>
        <w:gridCol w:w="236"/>
        <w:gridCol w:w="236"/>
        <w:gridCol w:w="236"/>
        <w:gridCol w:w="236"/>
        <w:gridCol w:w="236"/>
      </w:tblGrid>
      <w:tr w:rsidR="00B616F7" w:rsidRPr="00B616F7" w:rsidTr="0045384D">
        <w:trPr>
          <w:gridAfter w:val="7"/>
          <w:wAfter w:w="1652" w:type="dxa"/>
          <w:trHeight w:val="300"/>
        </w:trPr>
        <w:tc>
          <w:tcPr>
            <w:tcW w:w="3119" w:type="dxa"/>
            <w:gridSpan w:val="3"/>
            <w:tcBorders>
              <w:top w:val="single" w:sz="4" w:space="0" w:color="auto"/>
              <w:left w:val="single" w:sz="4" w:space="0" w:color="auto"/>
              <w:bottom w:val="nil"/>
              <w:right w:val="nil"/>
            </w:tcBorders>
            <w:shd w:val="clear" w:color="000000" w:fill="FFC7CE"/>
            <w:noWrap/>
            <w:vAlign w:val="bottom"/>
            <w:hideMark/>
          </w:tcPr>
          <w:p w:rsidR="00B616F7" w:rsidRPr="00B616F7" w:rsidRDefault="00B616F7" w:rsidP="00B616F7">
            <w:pPr>
              <w:spacing w:after="0" w:line="240" w:lineRule="auto"/>
              <w:jc w:val="center"/>
              <w:rPr>
                <w:b/>
                <w:bCs/>
                <w:color w:val="9C0006"/>
                <w:sz w:val="20"/>
                <w:szCs w:val="20"/>
              </w:rPr>
            </w:pPr>
            <w:r>
              <w:rPr>
                <w:b/>
                <w:bCs/>
                <w:color w:val="9C0006"/>
                <w:sz w:val="20"/>
                <w:szCs w:val="20"/>
              </w:rPr>
              <w:t>N</w:t>
            </w:r>
            <w:r w:rsidRPr="00B616F7">
              <w:rPr>
                <w:b/>
                <w:bCs/>
                <w:color w:val="9C0006"/>
                <w:sz w:val="20"/>
                <w:szCs w:val="20"/>
              </w:rPr>
              <w:t>eutilizarea tehnologiei</w:t>
            </w:r>
          </w:p>
        </w:tc>
        <w:tc>
          <w:tcPr>
            <w:tcW w:w="2301" w:type="dxa"/>
            <w:gridSpan w:val="3"/>
            <w:tcBorders>
              <w:top w:val="single" w:sz="4" w:space="0" w:color="auto"/>
              <w:left w:val="nil"/>
              <w:bottom w:val="nil"/>
              <w:right w:val="nil"/>
            </w:tcBorders>
            <w:shd w:val="clear" w:color="000000" w:fill="FFEB9C"/>
            <w:noWrap/>
            <w:vAlign w:val="bottom"/>
            <w:hideMark/>
          </w:tcPr>
          <w:p w:rsidR="00B616F7" w:rsidRPr="00B616F7" w:rsidRDefault="00B616F7" w:rsidP="00B616F7">
            <w:pPr>
              <w:spacing w:after="0" w:line="240" w:lineRule="auto"/>
              <w:jc w:val="center"/>
              <w:rPr>
                <w:b/>
                <w:bCs/>
                <w:color w:val="9C6500"/>
                <w:sz w:val="20"/>
                <w:szCs w:val="20"/>
              </w:rPr>
            </w:pPr>
            <w:r w:rsidRPr="00B616F7">
              <w:rPr>
                <w:b/>
                <w:bCs/>
                <w:color w:val="9C6500"/>
                <w:sz w:val="20"/>
                <w:szCs w:val="20"/>
              </w:rPr>
              <w:t>Limitele tehnologice si de compozitie</w:t>
            </w:r>
          </w:p>
        </w:tc>
        <w:tc>
          <w:tcPr>
            <w:tcW w:w="3511" w:type="dxa"/>
            <w:gridSpan w:val="3"/>
            <w:tcBorders>
              <w:top w:val="single" w:sz="4" w:space="0" w:color="auto"/>
              <w:left w:val="nil"/>
              <w:bottom w:val="nil"/>
              <w:right w:val="single" w:sz="4" w:space="0" w:color="000000"/>
            </w:tcBorders>
            <w:shd w:val="clear" w:color="000000" w:fill="C6EFCE"/>
            <w:noWrap/>
            <w:vAlign w:val="bottom"/>
            <w:hideMark/>
          </w:tcPr>
          <w:p w:rsidR="00B616F7" w:rsidRPr="00B616F7" w:rsidRDefault="0045384D" w:rsidP="004A731C">
            <w:pPr>
              <w:spacing w:after="0" w:line="240" w:lineRule="auto"/>
              <w:jc w:val="center"/>
              <w:rPr>
                <w:b/>
                <w:bCs/>
                <w:color w:val="006100"/>
                <w:sz w:val="20"/>
                <w:szCs w:val="20"/>
              </w:rPr>
            </w:pPr>
            <w:r>
              <w:rPr>
                <w:b/>
                <w:bCs/>
                <w:color w:val="006100"/>
                <w:sz w:val="20"/>
                <w:szCs w:val="20"/>
              </w:rPr>
              <w:t>Reduceri suplimentare</w:t>
            </w:r>
          </w:p>
        </w:tc>
      </w:tr>
      <w:tr w:rsidR="006836CA" w:rsidRPr="00B616F7" w:rsidTr="0045384D">
        <w:trPr>
          <w:gridAfter w:val="7"/>
          <w:wAfter w:w="1652" w:type="dxa"/>
          <w:trHeight w:val="150"/>
        </w:trPr>
        <w:tc>
          <w:tcPr>
            <w:tcW w:w="3119" w:type="dxa"/>
            <w:gridSpan w:val="3"/>
            <w:tcBorders>
              <w:top w:val="nil"/>
              <w:left w:val="single" w:sz="4" w:space="0" w:color="auto"/>
              <w:bottom w:val="nil"/>
              <w:right w:val="nil"/>
            </w:tcBorders>
            <w:shd w:val="clear" w:color="000000" w:fill="FFC7CE"/>
            <w:vAlign w:val="bottom"/>
            <w:hideMark/>
          </w:tcPr>
          <w:p w:rsidR="006836CA" w:rsidRPr="00B616F7" w:rsidRDefault="006836CA" w:rsidP="00B616F7">
            <w:pPr>
              <w:spacing w:after="0" w:line="240" w:lineRule="auto"/>
              <w:jc w:val="center"/>
              <w:rPr>
                <w:b/>
                <w:bCs/>
                <w:color w:val="9C0006"/>
                <w:sz w:val="20"/>
                <w:szCs w:val="20"/>
              </w:rPr>
            </w:pPr>
            <w:r w:rsidRPr="00B616F7">
              <w:rPr>
                <w:b/>
                <w:bCs/>
                <w:color w:val="9C0006"/>
                <w:sz w:val="20"/>
                <w:szCs w:val="20"/>
              </w:rPr>
              <w:t>DEZINTERES CONCESIONAR</w:t>
            </w:r>
          </w:p>
        </w:tc>
        <w:tc>
          <w:tcPr>
            <w:tcW w:w="2301" w:type="dxa"/>
            <w:gridSpan w:val="3"/>
            <w:vMerge w:val="restart"/>
            <w:tcBorders>
              <w:top w:val="nil"/>
              <w:left w:val="nil"/>
              <w:right w:val="nil"/>
            </w:tcBorders>
            <w:shd w:val="clear" w:color="000000" w:fill="FFEB9C"/>
            <w:noWrap/>
            <w:vAlign w:val="bottom"/>
            <w:hideMark/>
          </w:tcPr>
          <w:p w:rsidR="006836CA" w:rsidRPr="00B616F7" w:rsidRDefault="006836CA" w:rsidP="00B616F7">
            <w:pPr>
              <w:spacing w:after="0" w:line="240" w:lineRule="auto"/>
              <w:jc w:val="center"/>
              <w:rPr>
                <w:b/>
                <w:bCs/>
                <w:color w:val="9C6500"/>
                <w:sz w:val="20"/>
                <w:szCs w:val="20"/>
              </w:rPr>
            </w:pPr>
            <w:r w:rsidRPr="00B616F7">
              <w:rPr>
                <w:b/>
                <w:bCs/>
                <w:color w:val="9C6500"/>
                <w:sz w:val="20"/>
                <w:szCs w:val="20"/>
              </w:rPr>
              <w:t xml:space="preserve">DOMENIUL PERMIS DE </w:t>
            </w:r>
            <w:r w:rsidRPr="00B616F7">
              <w:rPr>
                <w:b/>
                <w:bCs/>
                <w:color w:val="9C6500"/>
                <w:sz w:val="20"/>
                <w:szCs w:val="20"/>
              </w:rPr>
              <w:lastRenderedPageBreak/>
              <w:t>LUCRU</w:t>
            </w:r>
          </w:p>
        </w:tc>
        <w:tc>
          <w:tcPr>
            <w:tcW w:w="3511" w:type="dxa"/>
            <w:gridSpan w:val="3"/>
            <w:tcBorders>
              <w:top w:val="nil"/>
              <w:left w:val="nil"/>
              <w:bottom w:val="single" w:sz="4" w:space="0" w:color="000000"/>
              <w:right w:val="single" w:sz="4" w:space="0" w:color="000000"/>
            </w:tcBorders>
            <w:shd w:val="clear" w:color="000000" w:fill="C6EFCE"/>
            <w:noWrap/>
            <w:vAlign w:val="bottom"/>
            <w:hideMark/>
          </w:tcPr>
          <w:p w:rsidR="006836CA" w:rsidRPr="00B616F7" w:rsidRDefault="006836CA" w:rsidP="00B616F7">
            <w:pPr>
              <w:spacing w:after="0" w:line="240" w:lineRule="auto"/>
              <w:jc w:val="center"/>
              <w:rPr>
                <w:b/>
                <w:bCs/>
                <w:color w:val="006100"/>
                <w:sz w:val="20"/>
                <w:szCs w:val="20"/>
              </w:rPr>
            </w:pPr>
            <w:r w:rsidRPr="00B616F7">
              <w:rPr>
                <w:b/>
                <w:bCs/>
                <w:color w:val="006100"/>
                <w:sz w:val="20"/>
                <w:szCs w:val="20"/>
              </w:rPr>
              <w:lastRenderedPageBreak/>
              <w:t>EFORT CONCESIONAR</w:t>
            </w:r>
          </w:p>
        </w:tc>
      </w:tr>
      <w:tr w:rsidR="0045384D" w:rsidRPr="00B616F7" w:rsidTr="0045384D">
        <w:trPr>
          <w:gridAfter w:val="7"/>
          <w:wAfter w:w="1652" w:type="dxa"/>
          <w:trHeight w:val="150"/>
        </w:trPr>
        <w:tc>
          <w:tcPr>
            <w:tcW w:w="3119" w:type="dxa"/>
            <w:gridSpan w:val="3"/>
            <w:tcBorders>
              <w:top w:val="nil"/>
              <w:left w:val="single" w:sz="4" w:space="0" w:color="auto"/>
              <w:bottom w:val="nil"/>
              <w:right w:val="nil"/>
            </w:tcBorders>
            <w:shd w:val="clear" w:color="000000" w:fill="FFC7CE"/>
            <w:vAlign w:val="bottom"/>
            <w:hideMark/>
          </w:tcPr>
          <w:p w:rsidR="0045384D" w:rsidRPr="00B616F7" w:rsidRDefault="0045384D" w:rsidP="00B616F7">
            <w:pPr>
              <w:spacing w:after="0" w:line="240" w:lineRule="auto"/>
              <w:jc w:val="center"/>
              <w:rPr>
                <w:b/>
                <w:bCs/>
                <w:color w:val="9C0006"/>
                <w:sz w:val="20"/>
                <w:szCs w:val="20"/>
              </w:rPr>
            </w:pPr>
          </w:p>
        </w:tc>
        <w:tc>
          <w:tcPr>
            <w:tcW w:w="2301" w:type="dxa"/>
            <w:gridSpan w:val="3"/>
            <w:vMerge/>
            <w:tcBorders>
              <w:left w:val="nil"/>
              <w:bottom w:val="nil"/>
              <w:right w:val="nil"/>
            </w:tcBorders>
            <w:shd w:val="clear" w:color="000000" w:fill="FFEB9C"/>
            <w:noWrap/>
            <w:vAlign w:val="bottom"/>
            <w:hideMark/>
          </w:tcPr>
          <w:p w:rsidR="0045384D" w:rsidRPr="00B616F7" w:rsidRDefault="0045384D" w:rsidP="00B616F7">
            <w:pPr>
              <w:spacing w:after="0" w:line="240" w:lineRule="auto"/>
              <w:jc w:val="center"/>
              <w:rPr>
                <w:b/>
                <w:bCs/>
                <w:color w:val="9C6500"/>
                <w:sz w:val="20"/>
                <w:szCs w:val="20"/>
              </w:rPr>
            </w:pPr>
          </w:p>
        </w:tc>
        <w:tc>
          <w:tcPr>
            <w:tcW w:w="1081" w:type="dxa"/>
            <w:tcBorders>
              <w:top w:val="single" w:sz="4" w:space="0" w:color="000000"/>
              <w:left w:val="nil"/>
              <w:bottom w:val="nil"/>
              <w:right w:val="single" w:sz="4" w:space="0" w:color="000000"/>
            </w:tcBorders>
            <w:shd w:val="clear" w:color="000000" w:fill="auto"/>
            <w:noWrap/>
            <w:vAlign w:val="bottom"/>
            <w:hideMark/>
          </w:tcPr>
          <w:p w:rsidR="0045384D" w:rsidRPr="00B616F7" w:rsidRDefault="0045384D" w:rsidP="00B616F7">
            <w:pPr>
              <w:spacing w:after="0" w:line="240" w:lineRule="auto"/>
              <w:jc w:val="center"/>
              <w:rPr>
                <w:b/>
                <w:bCs/>
                <w:color w:val="006100"/>
                <w:sz w:val="20"/>
                <w:szCs w:val="20"/>
              </w:rPr>
            </w:pPr>
            <w:r>
              <w:rPr>
                <w:b/>
                <w:bCs/>
                <w:color w:val="006100"/>
                <w:sz w:val="20"/>
                <w:szCs w:val="20"/>
              </w:rPr>
              <w:t>Oferta (nu se bonifica)</w:t>
            </w:r>
          </w:p>
        </w:tc>
        <w:tc>
          <w:tcPr>
            <w:tcW w:w="2430" w:type="dxa"/>
            <w:gridSpan w:val="2"/>
            <w:tcBorders>
              <w:top w:val="single" w:sz="4" w:space="0" w:color="000000"/>
              <w:left w:val="nil"/>
              <w:bottom w:val="nil"/>
              <w:right w:val="single" w:sz="4" w:space="0" w:color="000000"/>
            </w:tcBorders>
            <w:shd w:val="clear" w:color="000000" w:fill="C6EFCE"/>
            <w:vAlign w:val="bottom"/>
          </w:tcPr>
          <w:p w:rsidR="0045384D" w:rsidRPr="00B616F7" w:rsidRDefault="0045384D" w:rsidP="0045384D">
            <w:pPr>
              <w:spacing w:after="0" w:line="240" w:lineRule="auto"/>
              <w:jc w:val="center"/>
              <w:rPr>
                <w:b/>
                <w:bCs/>
                <w:color w:val="006100"/>
                <w:sz w:val="20"/>
                <w:szCs w:val="20"/>
              </w:rPr>
            </w:pPr>
            <w:r>
              <w:rPr>
                <w:b/>
                <w:bCs/>
                <w:color w:val="006100"/>
                <w:sz w:val="20"/>
                <w:szCs w:val="20"/>
              </w:rPr>
              <w:t>Suplimentar (se bonifica</w:t>
            </w:r>
          </w:p>
        </w:tc>
      </w:tr>
      <w:tr w:rsidR="0045384D" w:rsidRPr="00B616F7" w:rsidTr="0045384D">
        <w:trPr>
          <w:gridAfter w:val="7"/>
          <w:wAfter w:w="1652" w:type="dxa"/>
          <w:trHeight w:val="465"/>
        </w:trPr>
        <w:tc>
          <w:tcPr>
            <w:tcW w:w="1529" w:type="dxa"/>
            <w:tcBorders>
              <w:top w:val="single" w:sz="4" w:space="0" w:color="auto"/>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lastRenderedPageBreak/>
              <w:t>Indicator de reducere realizat (variatie permisa18,5-28%)</w:t>
            </w:r>
          </w:p>
        </w:tc>
        <w:tc>
          <w:tcPr>
            <w:tcW w:w="779" w:type="dxa"/>
            <w:tcBorders>
              <w:top w:val="single" w:sz="4" w:space="0" w:color="auto"/>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10.00%</w:t>
            </w:r>
          </w:p>
        </w:tc>
        <w:tc>
          <w:tcPr>
            <w:tcW w:w="811" w:type="dxa"/>
            <w:tcBorders>
              <w:top w:val="single" w:sz="4" w:space="0" w:color="auto"/>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18.00%</w:t>
            </w:r>
          </w:p>
        </w:tc>
        <w:tc>
          <w:tcPr>
            <w:tcW w:w="745" w:type="dxa"/>
            <w:tcBorders>
              <w:top w:val="single" w:sz="4" w:space="0" w:color="auto"/>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19.00%</w:t>
            </w:r>
          </w:p>
        </w:tc>
        <w:tc>
          <w:tcPr>
            <w:tcW w:w="778" w:type="dxa"/>
            <w:tcBorders>
              <w:top w:val="single" w:sz="4" w:space="0" w:color="auto"/>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25.00%</w:t>
            </w:r>
          </w:p>
        </w:tc>
        <w:tc>
          <w:tcPr>
            <w:tcW w:w="778" w:type="dxa"/>
            <w:tcBorders>
              <w:top w:val="single" w:sz="4" w:space="0" w:color="auto"/>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28.00%</w:t>
            </w:r>
          </w:p>
        </w:tc>
        <w:tc>
          <w:tcPr>
            <w:tcW w:w="1081" w:type="dxa"/>
            <w:tcBorders>
              <w:top w:val="single" w:sz="4" w:space="0" w:color="auto"/>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30.00%</w:t>
            </w:r>
          </w:p>
        </w:tc>
        <w:tc>
          <w:tcPr>
            <w:tcW w:w="887" w:type="dxa"/>
            <w:tcBorders>
              <w:top w:val="single" w:sz="4" w:space="0" w:color="auto"/>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35.00%</w:t>
            </w:r>
          </w:p>
        </w:tc>
        <w:tc>
          <w:tcPr>
            <w:tcW w:w="1543" w:type="dxa"/>
            <w:tcBorders>
              <w:top w:val="single" w:sz="4" w:space="0" w:color="auto"/>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Indicator de reducere realizat (variatie permisa18,5-28%)</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Cantitate redusa de la eliminare DDN</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6500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11700</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12350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16250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18200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19500</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22750</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Cantitate redusa de la eliminare DDN</w:t>
            </w:r>
          </w:p>
        </w:tc>
      </w:tr>
      <w:tr w:rsidR="0045384D" w:rsidRPr="00B616F7" w:rsidTr="0045384D">
        <w:trPr>
          <w:gridAfter w:val="7"/>
          <w:wAfter w:w="1652" w:type="dxa"/>
          <w:trHeight w:val="690"/>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Cantitate depusa pentru eliminare la DDN (conform cantar)</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58500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53300</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52650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48750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46800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45500</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42250</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Cantitate depusa pentru eliminare la DDN (conform cantar)</w:t>
            </w:r>
          </w:p>
        </w:tc>
      </w:tr>
      <w:tr w:rsidR="0045384D" w:rsidRPr="00B616F7" w:rsidTr="0045384D">
        <w:trPr>
          <w:gridAfter w:val="7"/>
          <w:wAfter w:w="1652" w:type="dxa"/>
          <w:trHeight w:val="300"/>
        </w:trPr>
        <w:tc>
          <w:tcPr>
            <w:tcW w:w="1529" w:type="dxa"/>
            <w:tcBorders>
              <w:top w:val="nil"/>
              <w:left w:val="single" w:sz="4" w:space="0" w:color="auto"/>
              <w:bottom w:val="single" w:sz="4" w:space="0" w:color="auto"/>
              <w:right w:val="nil"/>
            </w:tcBorders>
            <w:shd w:val="clear" w:color="auto" w:fill="auto"/>
            <w:noWrap/>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Contravaloare pentru procesare</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976088</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976088</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976088</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976088</w:t>
            </w:r>
          </w:p>
        </w:tc>
        <w:tc>
          <w:tcPr>
            <w:tcW w:w="1543" w:type="dxa"/>
            <w:tcBorders>
              <w:top w:val="nil"/>
              <w:left w:val="nil"/>
              <w:bottom w:val="single" w:sz="4" w:space="0" w:color="auto"/>
              <w:right w:val="single" w:sz="4" w:space="0" w:color="auto"/>
            </w:tcBorders>
            <w:shd w:val="clear" w:color="auto" w:fill="auto"/>
            <w:noWrap/>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Contravaloare pentru procesare</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potrivit cantitatii eliminate la DDN</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potrivit cantitatii eliminate la DDN</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Valoare totala pe an de plata, pentru AC(Operare+ TxM)</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2276088</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Valoare totala pe an de plata, pentru AC(Operare+ TxM)</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pentru cantitatile depuse la DDN</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1421333</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1126667</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pentru cantitatile depuse la DDN</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Diferenta de taxa datorata cantitatilor depuse peste limita</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17333</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34667</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121333</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Diferenta de taxa (economie) pentru cantitatile mai mici depuse</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Impartire diferenta in raport 50%-50% intrae AC si Operator TMB</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Impartire economie intre Operator TMB si AC (50%/50%)</w:t>
            </w:r>
          </w:p>
        </w:tc>
      </w:tr>
      <w:tr w:rsidR="0045384D" w:rsidRPr="00B616F7" w:rsidTr="0045384D">
        <w:trPr>
          <w:gridAfter w:val="7"/>
          <w:wAfter w:w="1652" w:type="dxa"/>
          <w:trHeight w:val="300"/>
        </w:trPr>
        <w:tc>
          <w:tcPr>
            <w:tcW w:w="1529" w:type="dxa"/>
            <w:tcBorders>
              <w:top w:val="nil"/>
              <w:left w:val="single" w:sz="4" w:space="0" w:color="auto"/>
              <w:bottom w:val="single" w:sz="4" w:space="0" w:color="auto"/>
              <w:right w:val="nil"/>
            </w:tcBorders>
            <w:shd w:val="clear" w:color="auto" w:fill="auto"/>
            <w:noWrap/>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Taxa suportata de AC</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1490667</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1412667</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1187333</w:t>
            </w:r>
          </w:p>
        </w:tc>
        <w:tc>
          <w:tcPr>
            <w:tcW w:w="1543" w:type="dxa"/>
            <w:tcBorders>
              <w:top w:val="nil"/>
              <w:left w:val="nil"/>
              <w:bottom w:val="single" w:sz="4" w:space="0" w:color="auto"/>
              <w:right w:val="single" w:sz="4" w:space="0" w:color="auto"/>
            </w:tcBorders>
            <w:shd w:val="clear" w:color="auto" w:fill="auto"/>
            <w:noWrap/>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 Taxa suportata de AC</w:t>
            </w:r>
          </w:p>
        </w:tc>
      </w:tr>
      <w:tr w:rsidR="0045384D" w:rsidRPr="00B616F7" w:rsidTr="0045384D">
        <w:trPr>
          <w:gridAfter w:val="7"/>
          <w:wAfter w:w="1652" w:type="dxa"/>
          <w:trHeight w:val="495"/>
        </w:trPr>
        <w:tc>
          <w:tcPr>
            <w:tcW w:w="1529" w:type="dxa"/>
            <w:tcBorders>
              <w:top w:val="nil"/>
              <w:left w:val="single" w:sz="4" w:space="0" w:color="auto"/>
              <w:bottom w:val="single" w:sz="4" w:space="0" w:color="auto"/>
              <w:right w:val="nil"/>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Suma platita ca penalizare de catre operatorul TMB</w:t>
            </w:r>
          </w:p>
        </w:tc>
        <w:tc>
          <w:tcPr>
            <w:tcW w:w="779"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1560000</w:t>
            </w:r>
          </w:p>
        </w:tc>
        <w:tc>
          <w:tcPr>
            <w:tcW w:w="811" w:type="dxa"/>
            <w:tcBorders>
              <w:top w:val="nil"/>
              <w:left w:val="nil"/>
              <w:bottom w:val="single" w:sz="4" w:space="0" w:color="auto"/>
              <w:right w:val="nil"/>
            </w:tcBorders>
            <w:shd w:val="clear" w:color="000000" w:fill="FFC7CE"/>
            <w:noWrap/>
            <w:vAlign w:val="bottom"/>
            <w:hideMark/>
          </w:tcPr>
          <w:p w:rsidR="006836CA" w:rsidRPr="00B616F7" w:rsidRDefault="006836CA"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1421333</w:t>
            </w:r>
          </w:p>
        </w:tc>
        <w:tc>
          <w:tcPr>
            <w:tcW w:w="745"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6836CA" w:rsidRPr="00B616F7" w:rsidRDefault="006836CA"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single" w:sz="4" w:space="0" w:color="auto"/>
              <w:left w:val="nil"/>
              <w:bottom w:val="single" w:sz="4" w:space="0" w:color="auto"/>
              <w:right w:val="nil"/>
            </w:tcBorders>
            <w:shd w:val="clear" w:color="000000" w:fill="auto"/>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6836CA" w:rsidRPr="00B616F7" w:rsidRDefault="006836CA"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1126667</w:t>
            </w:r>
          </w:p>
        </w:tc>
        <w:tc>
          <w:tcPr>
            <w:tcW w:w="1543" w:type="dxa"/>
            <w:tcBorders>
              <w:top w:val="nil"/>
              <w:left w:val="nil"/>
              <w:bottom w:val="single" w:sz="4" w:space="0" w:color="auto"/>
              <w:right w:val="single" w:sz="4" w:space="0" w:color="auto"/>
            </w:tcBorders>
            <w:shd w:val="clear" w:color="auto" w:fill="auto"/>
            <w:vAlign w:val="bottom"/>
            <w:hideMark/>
          </w:tcPr>
          <w:p w:rsidR="006836CA" w:rsidRPr="00B616F7" w:rsidRDefault="006836CA"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Suma platita de AC ca bonificatie catre Operatorul TMB</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B616F7" w:rsidRPr="00B616F7" w:rsidRDefault="00B616F7"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Pierderi/castiguriale operat. TMB dupa performanta</w:t>
            </w:r>
          </w:p>
        </w:tc>
        <w:tc>
          <w:tcPr>
            <w:tcW w:w="779" w:type="dxa"/>
            <w:tcBorders>
              <w:top w:val="nil"/>
              <w:left w:val="nil"/>
              <w:bottom w:val="single" w:sz="4" w:space="0" w:color="auto"/>
              <w:right w:val="nil"/>
            </w:tcBorders>
            <w:shd w:val="clear" w:color="000000" w:fill="FFC7CE"/>
            <w:noWrap/>
            <w:vAlign w:val="bottom"/>
            <w:hideMark/>
          </w:tcPr>
          <w:p w:rsidR="00B616F7" w:rsidRPr="00B616F7" w:rsidRDefault="00B616F7"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B616F7" w:rsidRPr="00B616F7" w:rsidRDefault="00B616F7"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B616F7" w:rsidRPr="00B616F7" w:rsidRDefault="00B616F7"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B616F7" w:rsidRPr="00B616F7" w:rsidRDefault="00B616F7"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B616F7" w:rsidRPr="00B616F7" w:rsidRDefault="00B616F7"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1081" w:type="dxa"/>
            <w:tcBorders>
              <w:top w:val="single" w:sz="4" w:space="0" w:color="auto"/>
              <w:left w:val="nil"/>
              <w:bottom w:val="single" w:sz="4" w:space="0" w:color="auto"/>
              <w:right w:val="nil"/>
            </w:tcBorders>
            <w:shd w:val="clear" w:color="000000" w:fill="auto"/>
            <w:noWrap/>
            <w:vAlign w:val="bottom"/>
            <w:hideMark/>
          </w:tcPr>
          <w:p w:rsidR="00B616F7" w:rsidRPr="00B616F7" w:rsidRDefault="0045384D" w:rsidP="004A731C">
            <w:pPr>
              <w:spacing w:after="0" w:line="240" w:lineRule="auto"/>
              <w:jc w:val="center"/>
              <w:rPr>
                <w:rFonts w:ascii="Arial Narrow" w:hAnsi="Arial Narrow"/>
                <w:color w:val="006100"/>
                <w:sz w:val="16"/>
                <w:szCs w:val="16"/>
              </w:rPr>
            </w:pPr>
            <w:r>
              <w:rPr>
                <w:rFonts w:ascii="Arial Narrow" w:hAnsi="Arial Narrow"/>
                <w:color w:val="006100"/>
                <w:sz w:val="16"/>
                <w:szCs w:val="16"/>
              </w:rPr>
              <w:t>0</w:t>
            </w:r>
          </w:p>
        </w:tc>
        <w:tc>
          <w:tcPr>
            <w:tcW w:w="887" w:type="dxa"/>
            <w:tcBorders>
              <w:top w:val="nil"/>
              <w:left w:val="nil"/>
              <w:bottom w:val="single" w:sz="4" w:space="0" w:color="auto"/>
              <w:right w:val="nil"/>
            </w:tcBorders>
            <w:shd w:val="clear" w:color="000000" w:fill="C6EFCE"/>
            <w:noWrap/>
            <w:vAlign w:val="bottom"/>
            <w:hideMark/>
          </w:tcPr>
          <w:p w:rsidR="00B616F7" w:rsidRPr="00B616F7" w:rsidRDefault="00B616F7"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B616F7" w:rsidRPr="00B616F7" w:rsidRDefault="00B616F7"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Castig suplimentar al operatorului TMB</w:t>
            </w:r>
          </w:p>
        </w:tc>
      </w:tr>
      <w:tr w:rsidR="0045384D" w:rsidRPr="00B616F7" w:rsidTr="0045384D">
        <w:trPr>
          <w:gridAfter w:val="7"/>
          <w:wAfter w:w="1652" w:type="dxa"/>
          <w:trHeight w:val="480"/>
        </w:trPr>
        <w:tc>
          <w:tcPr>
            <w:tcW w:w="1529" w:type="dxa"/>
            <w:tcBorders>
              <w:top w:val="nil"/>
              <w:left w:val="single" w:sz="4" w:space="0" w:color="auto"/>
              <w:bottom w:val="single" w:sz="4" w:space="0" w:color="auto"/>
              <w:right w:val="nil"/>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Pierderi/castiguri ale AC in legatura cu performanta</w:t>
            </w:r>
          </w:p>
        </w:tc>
        <w:tc>
          <w:tcPr>
            <w:tcW w:w="779"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1081" w:type="dxa"/>
            <w:tcBorders>
              <w:top w:val="single" w:sz="4" w:space="0" w:color="auto"/>
              <w:left w:val="nil"/>
              <w:bottom w:val="single" w:sz="4" w:space="0" w:color="auto"/>
              <w:right w:val="nil"/>
            </w:tcBorders>
            <w:shd w:val="clear" w:color="000000" w:fill="auto"/>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Pr>
                <w:color w:val="000000"/>
                <w:sz w:val="18"/>
                <w:szCs w:val="18"/>
              </w:rPr>
              <w:t>34667</w:t>
            </w:r>
          </w:p>
        </w:tc>
        <w:tc>
          <w:tcPr>
            <w:tcW w:w="887" w:type="dxa"/>
            <w:tcBorders>
              <w:top w:val="nil"/>
              <w:left w:val="nil"/>
              <w:bottom w:val="single" w:sz="4" w:space="0" w:color="auto"/>
              <w:right w:val="nil"/>
            </w:tcBorders>
            <w:shd w:val="clear" w:color="000000" w:fill="C6EFCE"/>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Beneficiu din reducere realizat de AC</w:t>
            </w:r>
          </w:p>
        </w:tc>
      </w:tr>
      <w:tr w:rsidR="0045384D" w:rsidRPr="00B616F7" w:rsidTr="0045384D">
        <w:trPr>
          <w:gridAfter w:val="7"/>
          <w:wAfter w:w="1652" w:type="dxa"/>
          <w:trHeight w:val="480"/>
        </w:trPr>
        <w:tc>
          <w:tcPr>
            <w:tcW w:w="1529" w:type="dxa"/>
            <w:tcBorders>
              <w:top w:val="nil"/>
              <w:left w:val="single" w:sz="4" w:space="0" w:color="auto"/>
              <w:bottom w:val="single" w:sz="4" w:space="0" w:color="auto"/>
              <w:right w:val="nil"/>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al operatorului TMB (anul 2018)</w:t>
            </w:r>
          </w:p>
        </w:tc>
        <w:tc>
          <w:tcPr>
            <w:tcW w:w="779"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Pr>
                <w:color w:val="9C0006"/>
                <w:sz w:val="18"/>
                <w:szCs w:val="18"/>
              </w:rPr>
              <w:t>831</w:t>
            </w:r>
          </w:p>
        </w:tc>
        <w:tc>
          <w:tcPr>
            <w:tcW w:w="811"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Pr>
                <w:color w:val="9C0006"/>
                <w:sz w:val="18"/>
                <w:szCs w:val="18"/>
              </w:rPr>
              <w:t>70164</w:t>
            </w:r>
          </w:p>
        </w:tc>
        <w:tc>
          <w:tcPr>
            <w:tcW w:w="745"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Pr>
                <w:color w:val="9C6500"/>
                <w:sz w:val="18"/>
                <w:szCs w:val="18"/>
              </w:rPr>
              <w:t>78831</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Pr>
                <w:color w:val="9C6500"/>
                <w:sz w:val="18"/>
                <w:szCs w:val="18"/>
              </w:rPr>
              <w:t>78831</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Pr>
                <w:color w:val="9C6500"/>
                <w:sz w:val="18"/>
                <w:szCs w:val="18"/>
              </w:rPr>
              <w:t>78831</w:t>
            </w:r>
          </w:p>
        </w:tc>
        <w:tc>
          <w:tcPr>
            <w:tcW w:w="1081" w:type="dxa"/>
            <w:tcBorders>
              <w:top w:val="single" w:sz="4" w:space="0" w:color="auto"/>
              <w:left w:val="nil"/>
              <w:bottom w:val="single" w:sz="4" w:space="0" w:color="auto"/>
              <w:right w:val="nil"/>
            </w:tcBorders>
            <w:shd w:val="clear" w:color="000000" w:fill="auto"/>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Pr>
                <w:color w:val="000000"/>
                <w:sz w:val="18"/>
                <w:szCs w:val="18"/>
              </w:rPr>
              <w:t>78831</w:t>
            </w:r>
          </w:p>
        </w:tc>
        <w:tc>
          <w:tcPr>
            <w:tcW w:w="887" w:type="dxa"/>
            <w:tcBorders>
              <w:top w:val="nil"/>
              <w:left w:val="nil"/>
              <w:bottom w:val="single" w:sz="4" w:space="0" w:color="auto"/>
              <w:right w:val="nil"/>
            </w:tcBorders>
            <w:shd w:val="clear" w:color="000000" w:fill="C6EFCE"/>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Pr>
                <w:color w:val="006100"/>
                <w:sz w:val="18"/>
                <w:szCs w:val="18"/>
              </w:rPr>
              <w:t>121333</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al operatorului TMB (anul 2018)</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inainte de impozitare</w:t>
            </w:r>
          </w:p>
        </w:tc>
        <w:tc>
          <w:tcPr>
            <w:tcW w:w="779"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0.09%</w:t>
            </w:r>
          </w:p>
        </w:tc>
        <w:tc>
          <w:tcPr>
            <w:tcW w:w="811"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7.19%</w:t>
            </w:r>
          </w:p>
        </w:tc>
        <w:tc>
          <w:tcPr>
            <w:tcW w:w="745"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1081" w:type="dxa"/>
            <w:tcBorders>
              <w:top w:val="single" w:sz="4" w:space="0" w:color="auto"/>
              <w:left w:val="nil"/>
              <w:bottom w:val="single" w:sz="4" w:space="0" w:color="auto"/>
              <w:right w:val="nil"/>
            </w:tcBorders>
            <w:shd w:val="clear" w:color="000000" w:fill="auto"/>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Pr>
                <w:color w:val="000000"/>
                <w:sz w:val="18"/>
                <w:szCs w:val="18"/>
              </w:rPr>
              <w:t>8.08%</w:t>
            </w:r>
          </w:p>
        </w:tc>
        <w:tc>
          <w:tcPr>
            <w:tcW w:w="887" w:type="dxa"/>
            <w:tcBorders>
              <w:top w:val="nil"/>
              <w:left w:val="nil"/>
              <w:bottom w:val="single" w:sz="4" w:space="0" w:color="auto"/>
              <w:right w:val="nil"/>
            </w:tcBorders>
            <w:shd w:val="clear" w:color="000000" w:fill="C6EFCE"/>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12.43%</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inainte de impozitare</w:t>
            </w:r>
          </w:p>
        </w:tc>
      </w:tr>
      <w:tr w:rsidR="0045384D" w:rsidRPr="00B616F7" w:rsidTr="0045384D">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dupa impozitare</w:t>
            </w:r>
          </w:p>
        </w:tc>
        <w:tc>
          <w:tcPr>
            <w:tcW w:w="779"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0.07%</w:t>
            </w:r>
          </w:p>
        </w:tc>
        <w:tc>
          <w:tcPr>
            <w:tcW w:w="811" w:type="dxa"/>
            <w:tcBorders>
              <w:top w:val="nil"/>
              <w:left w:val="nil"/>
              <w:bottom w:val="single" w:sz="4" w:space="0" w:color="auto"/>
              <w:right w:val="nil"/>
            </w:tcBorders>
            <w:shd w:val="clear" w:color="000000" w:fill="FFC7CE"/>
            <w:noWrap/>
            <w:vAlign w:val="bottom"/>
            <w:hideMark/>
          </w:tcPr>
          <w:p w:rsidR="0045384D" w:rsidRPr="00B616F7" w:rsidRDefault="0045384D" w:rsidP="004A731C">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6.04%</w:t>
            </w:r>
          </w:p>
        </w:tc>
        <w:tc>
          <w:tcPr>
            <w:tcW w:w="745"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778" w:type="dxa"/>
            <w:tcBorders>
              <w:top w:val="nil"/>
              <w:left w:val="nil"/>
              <w:bottom w:val="single" w:sz="4" w:space="0" w:color="auto"/>
              <w:right w:val="nil"/>
            </w:tcBorders>
            <w:shd w:val="clear" w:color="000000" w:fill="FFEB9C"/>
            <w:noWrap/>
            <w:vAlign w:val="bottom"/>
            <w:hideMark/>
          </w:tcPr>
          <w:p w:rsidR="0045384D" w:rsidRPr="00B616F7" w:rsidRDefault="0045384D" w:rsidP="004A731C">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1081" w:type="dxa"/>
            <w:tcBorders>
              <w:top w:val="single" w:sz="4" w:space="0" w:color="auto"/>
              <w:left w:val="nil"/>
              <w:bottom w:val="single" w:sz="4" w:space="0" w:color="auto"/>
              <w:right w:val="nil"/>
            </w:tcBorders>
            <w:shd w:val="clear" w:color="000000" w:fill="auto"/>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Pr>
                <w:color w:val="000000"/>
                <w:sz w:val="18"/>
                <w:szCs w:val="18"/>
              </w:rPr>
              <w:t>6.78%</w:t>
            </w:r>
          </w:p>
        </w:tc>
        <w:tc>
          <w:tcPr>
            <w:tcW w:w="887" w:type="dxa"/>
            <w:tcBorders>
              <w:top w:val="nil"/>
              <w:left w:val="nil"/>
              <w:bottom w:val="single" w:sz="4" w:space="0" w:color="auto"/>
              <w:right w:val="nil"/>
            </w:tcBorders>
            <w:shd w:val="clear" w:color="000000" w:fill="C6EFCE"/>
            <w:noWrap/>
            <w:vAlign w:val="bottom"/>
            <w:hideMark/>
          </w:tcPr>
          <w:p w:rsidR="0045384D" w:rsidRPr="00B616F7" w:rsidRDefault="0045384D" w:rsidP="004A731C">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10.44%</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45384D" w:rsidRPr="00B616F7" w:rsidRDefault="0045384D" w:rsidP="00B616F7">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dupa impozitare</w:t>
            </w:r>
          </w:p>
        </w:tc>
      </w:tr>
      <w:tr w:rsidR="0045384D" w:rsidRPr="00B616F7" w:rsidTr="0045384D">
        <w:trPr>
          <w:gridAfter w:val="7"/>
          <w:wAfter w:w="1652" w:type="dxa"/>
          <w:trHeight w:val="300"/>
        </w:trPr>
        <w:tc>
          <w:tcPr>
            <w:tcW w:w="1529" w:type="dxa"/>
            <w:tcBorders>
              <w:top w:val="nil"/>
              <w:left w:val="single" w:sz="4" w:space="0" w:color="auto"/>
              <w:bottom w:val="nil"/>
              <w:right w:val="nil"/>
            </w:tcBorders>
            <w:shd w:val="clear" w:color="auto" w:fill="auto"/>
            <w:noWrap/>
            <w:vAlign w:val="bottom"/>
            <w:hideMark/>
          </w:tcPr>
          <w:p w:rsidR="004A731C" w:rsidRPr="00B616F7" w:rsidRDefault="004A731C" w:rsidP="00B616F7">
            <w:pPr>
              <w:spacing w:after="0" w:line="240" w:lineRule="auto"/>
              <w:rPr>
                <w:color w:val="000000"/>
                <w:sz w:val="16"/>
                <w:szCs w:val="16"/>
              </w:rPr>
            </w:pPr>
            <w:r w:rsidRPr="00B616F7">
              <w:rPr>
                <w:color w:val="000000"/>
                <w:sz w:val="16"/>
                <w:szCs w:val="16"/>
              </w:rPr>
              <w:t> </w:t>
            </w:r>
          </w:p>
        </w:tc>
        <w:tc>
          <w:tcPr>
            <w:tcW w:w="779"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811"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745"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778"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778"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1081"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887" w:type="dxa"/>
            <w:tcBorders>
              <w:top w:val="nil"/>
              <w:left w:val="nil"/>
              <w:bottom w:val="nil"/>
              <w:right w:val="nil"/>
            </w:tcBorders>
            <w:shd w:val="clear" w:color="auto" w:fill="auto"/>
            <w:noWrap/>
            <w:vAlign w:val="bottom"/>
            <w:hideMark/>
          </w:tcPr>
          <w:p w:rsidR="004A731C" w:rsidRPr="00B616F7" w:rsidRDefault="004A731C" w:rsidP="00B616F7">
            <w:pPr>
              <w:spacing w:after="0" w:line="240" w:lineRule="auto"/>
              <w:rPr>
                <w:color w:val="000000"/>
              </w:rPr>
            </w:pPr>
          </w:p>
        </w:tc>
        <w:tc>
          <w:tcPr>
            <w:tcW w:w="1543" w:type="dxa"/>
            <w:tcBorders>
              <w:top w:val="nil"/>
              <w:left w:val="nil"/>
              <w:bottom w:val="nil"/>
              <w:right w:val="single" w:sz="4" w:space="0" w:color="auto"/>
            </w:tcBorders>
            <w:shd w:val="clear" w:color="auto" w:fill="auto"/>
            <w:noWrap/>
            <w:vAlign w:val="bottom"/>
            <w:hideMark/>
          </w:tcPr>
          <w:p w:rsidR="004A731C" w:rsidRPr="00B616F7" w:rsidRDefault="004A731C" w:rsidP="00B616F7">
            <w:pPr>
              <w:spacing w:after="0" w:line="240" w:lineRule="auto"/>
              <w:rPr>
                <w:color w:val="000000"/>
                <w:sz w:val="16"/>
                <w:szCs w:val="16"/>
              </w:rPr>
            </w:pPr>
            <w:r w:rsidRPr="00B616F7">
              <w:rPr>
                <w:color w:val="000000"/>
                <w:sz w:val="16"/>
                <w:szCs w:val="16"/>
              </w:rPr>
              <w:t> </w:t>
            </w:r>
          </w:p>
        </w:tc>
      </w:tr>
      <w:tr w:rsidR="004A731C" w:rsidRPr="00B616F7" w:rsidTr="0045384D">
        <w:trPr>
          <w:trHeight w:val="300"/>
        </w:trPr>
        <w:tc>
          <w:tcPr>
            <w:tcW w:w="8931" w:type="dxa"/>
            <w:gridSpan w:val="9"/>
            <w:tcBorders>
              <w:top w:val="nil"/>
              <w:left w:val="single" w:sz="4" w:space="0" w:color="auto"/>
              <w:bottom w:val="single" w:sz="4" w:space="0" w:color="auto"/>
              <w:right w:val="single" w:sz="4" w:space="0" w:color="000000"/>
            </w:tcBorders>
            <w:shd w:val="clear" w:color="auto" w:fill="auto"/>
            <w:noWrap/>
            <w:vAlign w:val="bottom"/>
            <w:hideMark/>
          </w:tcPr>
          <w:p w:rsidR="004A731C" w:rsidRPr="00B616F7" w:rsidRDefault="00D92B57" w:rsidP="00D92B57">
            <w:pPr>
              <w:spacing w:after="0" w:line="240" w:lineRule="auto"/>
              <w:jc w:val="center"/>
              <w:rPr>
                <w:color w:val="000000"/>
                <w:sz w:val="16"/>
                <w:szCs w:val="16"/>
              </w:rPr>
            </w:pPr>
            <w:r w:rsidRPr="00D92B57">
              <w:rPr>
                <w:color w:val="000000"/>
                <w:sz w:val="16"/>
                <w:szCs w:val="16"/>
              </w:rPr>
              <w:t>LIMITELE PERMISE ALE PROCESULUI. ESECUL SI SUCCESUL CONCESIONARULUI. MECANISM DE PLATA                     VFM Service srl, 2017</w:t>
            </w: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4A731C" w:rsidRPr="00B616F7" w:rsidRDefault="004A731C">
            <w:pPr>
              <w:spacing w:after="0" w:line="240" w:lineRule="auto"/>
              <w:rPr>
                <w:rFonts w:ascii="Times New Roman" w:hAnsi="Times New Roman"/>
                <w:sz w:val="20"/>
                <w:szCs w:val="20"/>
              </w:rPr>
            </w:pPr>
          </w:p>
        </w:tc>
      </w:tr>
    </w:tbl>
    <w:p w:rsidR="00C32552" w:rsidRPr="00BE10EE" w:rsidRDefault="00C32552" w:rsidP="004A1F53">
      <w:pPr>
        <w:widowControl w:val="0"/>
        <w:autoSpaceDE w:val="0"/>
        <w:autoSpaceDN w:val="0"/>
        <w:adjustRightInd w:val="0"/>
        <w:spacing w:before="74" w:after="0" w:line="240" w:lineRule="auto"/>
        <w:jc w:val="both"/>
        <w:rPr>
          <w:rFonts w:ascii="Times New Roman" w:hAnsi="Times New Roman"/>
          <w:sz w:val="24"/>
          <w:szCs w:val="24"/>
        </w:rPr>
      </w:pPr>
    </w:p>
    <w:p w:rsidR="00A916F9" w:rsidRDefault="00A916F9" w:rsidP="004A1F53">
      <w:pPr>
        <w:widowControl w:val="0"/>
        <w:autoSpaceDE w:val="0"/>
        <w:autoSpaceDN w:val="0"/>
        <w:adjustRightInd w:val="0"/>
        <w:spacing w:before="74" w:after="0" w:line="240" w:lineRule="auto"/>
        <w:jc w:val="both"/>
        <w:rPr>
          <w:rFonts w:ascii="Times New Roman" w:hAnsi="Times New Roman"/>
          <w:sz w:val="24"/>
          <w:szCs w:val="24"/>
        </w:rPr>
      </w:pPr>
    </w:p>
    <w:p w:rsidR="008514CC" w:rsidRDefault="00A916F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Pentru orice cantitate </w:t>
      </w:r>
      <w:r w:rsidR="005D5B42">
        <w:rPr>
          <w:rFonts w:ascii="Times New Roman" w:hAnsi="Times New Roman"/>
          <w:sz w:val="24"/>
          <w:szCs w:val="24"/>
        </w:rPr>
        <w:t xml:space="preserve">transferata la DDN </w:t>
      </w:r>
      <w:r>
        <w:rPr>
          <w:rFonts w:ascii="Times New Roman" w:hAnsi="Times New Roman"/>
          <w:sz w:val="24"/>
          <w:szCs w:val="24"/>
        </w:rPr>
        <w:t xml:space="preserve">care depaseste valoarea care reprezinta </w:t>
      </w:r>
      <w:r w:rsidR="009419BE">
        <w:rPr>
          <w:rFonts w:ascii="Times New Roman" w:hAnsi="Times New Roman"/>
          <w:sz w:val="24"/>
          <w:szCs w:val="24"/>
        </w:rPr>
        <w:t>valoarea de referinta de</w:t>
      </w:r>
      <w:r w:rsidR="0061038D">
        <w:rPr>
          <w:rFonts w:ascii="Times New Roman" w:hAnsi="Times New Roman"/>
          <w:sz w:val="24"/>
          <w:szCs w:val="24"/>
        </w:rPr>
        <w:t xml:space="preserve"> </w:t>
      </w:r>
      <w:r w:rsidR="005D5B42">
        <w:rPr>
          <w:rFonts w:ascii="Times New Roman" w:hAnsi="Times New Roman"/>
          <w:sz w:val="24"/>
          <w:szCs w:val="24"/>
        </w:rPr>
        <w:t>81</w:t>
      </w:r>
      <w:r>
        <w:rPr>
          <w:rFonts w:ascii="Times New Roman" w:hAnsi="Times New Roman"/>
          <w:sz w:val="24"/>
          <w:szCs w:val="24"/>
        </w:rPr>
        <w:t xml:space="preserve">% din cantitatea la intrare, Operatorul DDN va plati contravaloarea indusa de taxa de mediu, respectiv produsul intre valoarea taxei de mediu (180 lei pentru anul 2018) si </w:t>
      </w:r>
      <w:r w:rsidR="00E67DA7">
        <w:rPr>
          <w:rFonts w:ascii="Times New Roman" w:hAnsi="Times New Roman"/>
          <w:sz w:val="24"/>
          <w:szCs w:val="24"/>
        </w:rPr>
        <w:t xml:space="preserve">jumatate din </w:t>
      </w:r>
      <w:r>
        <w:rPr>
          <w:rFonts w:ascii="Times New Roman" w:hAnsi="Times New Roman"/>
          <w:sz w:val="24"/>
          <w:szCs w:val="24"/>
        </w:rPr>
        <w:t xml:space="preserve">diferenta intre cantitatea incredintata pentru eliminare la DDN </w:t>
      </w:r>
      <w:r w:rsidR="001B77E9">
        <w:rPr>
          <w:rFonts w:ascii="Times New Roman" w:hAnsi="Times New Roman"/>
          <w:sz w:val="24"/>
          <w:szCs w:val="24"/>
        </w:rPr>
        <w:t xml:space="preserve">(procesata din deseuri </w:t>
      </w:r>
      <w:r w:rsidR="001B77E9">
        <w:rPr>
          <w:rFonts w:ascii="Times New Roman" w:hAnsi="Times New Roman"/>
          <w:sz w:val="24"/>
          <w:szCs w:val="24"/>
        </w:rPr>
        <w:lastRenderedPageBreak/>
        <w:t>reziduale colectate si transportate separat)</w:t>
      </w:r>
      <w:r w:rsidR="005D5B42">
        <w:rPr>
          <w:rFonts w:ascii="Times New Roman" w:hAnsi="Times New Roman"/>
          <w:sz w:val="24"/>
          <w:szCs w:val="24"/>
        </w:rPr>
        <w:t>si cantitatea reprezentand 81</w:t>
      </w:r>
      <w:r w:rsidR="001B77E9">
        <w:rPr>
          <w:rFonts w:ascii="Times New Roman" w:hAnsi="Times New Roman"/>
          <w:sz w:val="24"/>
          <w:szCs w:val="24"/>
        </w:rPr>
        <w:t xml:space="preserve">% din cantitatea de deseuri reziduale colectate si transportate </w:t>
      </w:r>
      <w:r w:rsidR="004A731C">
        <w:rPr>
          <w:rFonts w:ascii="Times New Roman" w:hAnsi="Times New Roman"/>
          <w:sz w:val="24"/>
          <w:szCs w:val="24"/>
        </w:rPr>
        <w:t>separat). P</w:t>
      </w:r>
      <w:r w:rsidR="009B5759">
        <w:rPr>
          <w:rFonts w:ascii="Times New Roman" w:hAnsi="Times New Roman"/>
          <w:sz w:val="24"/>
          <w:szCs w:val="24"/>
        </w:rPr>
        <w:t>entru AC se aloca jumatate din risc, deoarece tehnologia sau alegerea procesului sau variatia compozitiei se pot datora si proiectului si constructiei date in exploatare.</w:t>
      </w:r>
      <w:r w:rsidR="0061038D">
        <w:rPr>
          <w:rFonts w:ascii="Times New Roman" w:hAnsi="Times New Roman"/>
          <w:sz w:val="24"/>
          <w:szCs w:val="24"/>
        </w:rPr>
        <w:t xml:space="preserve"> Valoarea referinta de reducere minima de 19% se modifica in urma ofertei, prin adaugarea la aceasta valoare a diferentei intre iprocentul de reducere maxima oferit si procentul de reducere maxima de referinta (28%)</w:t>
      </w:r>
    </w:p>
    <w:p w:rsidR="006A6D1F" w:rsidRDefault="006A6D1F" w:rsidP="004A1F53">
      <w:pPr>
        <w:widowControl w:val="0"/>
        <w:autoSpaceDE w:val="0"/>
        <w:autoSpaceDN w:val="0"/>
        <w:adjustRightInd w:val="0"/>
        <w:spacing w:before="74" w:after="0" w:line="240" w:lineRule="auto"/>
        <w:jc w:val="both"/>
        <w:rPr>
          <w:rFonts w:ascii="Times New Roman" w:hAnsi="Times New Roman"/>
          <w:sz w:val="24"/>
          <w:szCs w:val="24"/>
        </w:rPr>
      </w:pPr>
    </w:p>
    <w:p w:rsidR="009B5759" w:rsidRDefault="006A6D1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Pentru orice avantaj generat pentru AC, prin reducerea cu peste </w:t>
      </w:r>
      <w:r w:rsidR="005D5B42">
        <w:rPr>
          <w:rFonts w:ascii="Times New Roman" w:hAnsi="Times New Roman"/>
          <w:sz w:val="24"/>
          <w:szCs w:val="24"/>
        </w:rPr>
        <w:t>28</w:t>
      </w:r>
      <w:r>
        <w:rPr>
          <w:rFonts w:ascii="Times New Roman" w:hAnsi="Times New Roman"/>
          <w:sz w:val="24"/>
          <w:szCs w:val="24"/>
        </w:rPr>
        <w:t>%</w:t>
      </w:r>
      <w:r w:rsidR="00BA153B">
        <w:rPr>
          <w:rFonts w:ascii="Times New Roman" w:hAnsi="Times New Roman"/>
          <w:sz w:val="24"/>
          <w:szCs w:val="24"/>
        </w:rPr>
        <w:t xml:space="preserve"> (valoare de referinta) </w:t>
      </w:r>
      <w:r>
        <w:rPr>
          <w:rFonts w:ascii="Times New Roman" w:hAnsi="Times New Roman"/>
          <w:sz w:val="24"/>
          <w:szCs w:val="24"/>
        </w:rPr>
        <w:t xml:space="preserve"> a cantitatilor incredintate pentru eliminare (din cantitatile de deseuri reziduale colectate si transportate separat la TMB), </w:t>
      </w:r>
      <w:r w:rsidR="009B5759">
        <w:rPr>
          <w:rFonts w:ascii="Times New Roman" w:hAnsi="Times New Roman"/>
          <w:sz w:val="24"/>
          <w:szCs w:val="24"/>
        </w:rPr>
        <w:t>exista doua situatii :</w:t>
      </w:r>
    </w:p>
    <w:p w:rsidR="0061038D" w:rsidRDefault="009B5759" w:rsidP="004A1F53">
      <w:pPr>
        <w:pStyle w:val="Listparagraf"/>
        <w:widowControl w:val="0"/>
        <w:numPr>
          <w:ilvl w:val="2"/>
          <w:numId w:val="33"/>
        </w:numPr>
        <w:autoSpaceDE w:val="0"/>
        <w:autoSpaceDN w:val="0"/>
        <w:adjustRightInd w:val="0"/>
        <w:spacing w:before="74" w:after="0" w:line="240" w:lineRule="auto"/>
        <w:jc w:val="both"/>
        <w:rPr>
          <w:rFonts w:ascii="Times New Roman" w:hAnsi="Times New Roman"/>
          <w:sz w:val="24"/>
          <w:szCs w:val="24"/>
        </w:rPr>
      </w:pPr>
      <w:r w:rsidRPr="00D040A4">
        <w:rPr>
          <w:rFonts w:ascii="Times New Roman" w:hAnsi="Times New Roman"/>
          <w:b/>
          <w:sz w:val="24"/>
          <w:szCs w:val="24"/>
        </w:rPr>
        <w:t>Cresterea procentului de reducer</w:t>
      </w:r>
      <w:r w:rsidR="00D040A4" w:rsidRPr="00D040A4">
        <w:rPr>
          <w:rFonts w:ascii="Times New Roman" w:hAnsi="Times New Roman"/>
          <w:b/>
          <w:sz w:val="24"/>
          <w:szCs w:val="24"/>
        </w:rPr>
        <w:t xml:space="preserve">e </w:t>
      </w:r>
      <w:r w:rsidR="00D040A4">
        <w:rPr>
          <w:rFonts w:ascii="Times New Roman" w:hAnsi="Times New Roman"/>
          <w:b/>
          <w:sz w:val="24"/>
          <w:szCs w:val="24"/>
        </w:rPr>
        <w:t>fata de cel ofertat</w:t>
      </w:r>
      <w:r w:rsidR="004A731C">
        <w:rPr>
          <w:rFonts w:ascii="Times New Roman" w:hAnsi="Times New Roman"/>
          <w:b/>
          <w:sz w:val="24"/>
          <w:szCs w:val="24"/>
        </w:rPr>
        <w:t xml:space="preserve"> </w:t>
      </w:r>
      <w:r>
        <w:rPr>
          <w:rFonts w:ascii="Times New Roman" w:hAnsi="Times New Roman"/>
          <w:sz w:val="24"/>
          <w:szCs w:val="24"/>
        </w:rPr>
        <w:t>de Concesionarul castigator. Acesta va propune in oferta sa, pentru a isi dovedi capacitatea tehnica si profesionala, un pro</w:t>
      </w:r>
      <w:r w:rsidR="00D040A4">
        <w:rPr>
          <w:rFonts w:ascii="Times New Roman" w:hAnsi="Times New Roman"/>
          <w:sz w:val="24"/>
          <w:szCs w:val="24"/>
        </w:rPr>
        <w:t xml:space="preserve">cent de reducere (mai mare de </w:t>
      </w:r>
      <w:r w:rsidR="004A731C">
        <w:rPr>
          <w:rFonts w:ascii="Times New Roman" w:hAnsi="Times New Roman"/>
          <w:sz w:val="24"/>
          <w:szCs w:val="24"/>
        </w:rPr>
        <w:t>28</w:t>
      </w:r>
      <w:r w:rsidR="00D040A4">
        <w:rPr>
          <w:rFonts w:ascii="Times New Roman" w:hAnsi="Times New Roman"/>
          <w:sz w:val="24"/>
          <w:szCs w:val="24"/>
        </w:rPr>
        <w:t xml:space="preserve">%) la care se angajeaza. Pentru incadrarea in acest procent, situatia este similara celei nominale. In tabelul de mai sus, se considera, ca exemplu, ca in oferta sa, Concesionarul a indicat </w:t>
      </w:r>
      <w:r w:rsidR="004A731C">
        <w:rPr>
          <w:rFonts w:ascii="Times New Roman" w:hAnsi="Times New Roman"/>
          <w:sz w:val="24"/>
          <w:szCs w:val="24"/>
        </w:rPr>
        <w:t>3</w:t>
      </w:r>
      <w:r w:rsidR="00D92B57">
        <w:rPr>
          <w:rFonts w:ascii="Times New Roman" w:hAnsi="Times New Roman"/>
          <w:sz w:val="24"/>
          <w:szCs w:val="24"/>
        </w:rPr>
        <w:t>0</w:t>
      </w:r>
      <w:r w:rsidR="00D040A4">
        <w:rPr>
          <w:rFonts w:ascii="Times New Roman" w:hAnsi="Times New Roman"/>
          <w:sz w:val="24"/>
          <w:szCs w:val="24"/>
        </w:rPr>
        <w:t xml:space="preserve">%. Pentru orice cantitate redusa </w:t>
      </w:r>
      <w:r w:rsidR="0061038D">
        <w:rPr>
          <w:rFonts w:ascii="Times New Roman" w:hAnsi="Times New Roman"/>
          <w:sz w:val="24"/>
          <w:szCs w:val="24"/>
        </w:rPr>
        <w:t xml:space="preserve">mai mica sau egala cu procentul de reducere maxima oferit , AC nu va acorda bonificatie. Pentru procente de reducere mai mari decat procentul maxim din oferta, </w:t>
      </w:r>
      <w:r w:rsidR="00D040A4">
        <w:rPr>
          <w:rFonts w:ascii="Times New Roman" w:hAnsi="Times New Roman"/>
          <w:sz w:val="24"/>
          <w:szCs w:val="24"/>
        </w:rPr>
        <w:t xml:space="preserve"> </w:t>
      </w:r>
      <w:r w:rsidR="006A6D1F" w:rsidRPr="009B5759">
        <w:rPr>
          <w:rFonts w:ascii="Times New Roman" w:hAnsi="Times New Roman"/>
          <w:sz w:val="24"/>
          <w:szCs w:val="24"/>
        </w:rPr>
        <w:t>AC va acorda o bonificatie</w:t>
      </w:r>
      <w:r w:rsidR="00D040A4">
        <w:rPr>
          <w:rFonts w:ascii="Times New Roman" w:hAnsi="Times New Roman"/>
          <w:sz w:val="24"/>
          <w:szCs w:val="24"/>
        </w:rPr>
        <w:t>.</w:t>
      </w:r>
      <w:r w:rsidR="0061038D">
        <w:rPr>
          <w:rFonts w:ascii="Times New Roman" w:hAnsi="Times New Roman"/>
          <w:sz w:val="24"/>
          <w:szCs w:val="24"/>
        </w:rPr>
        <w:t>Valoarea binificatiei se calculeaza astfel :</w:t>
      </w:r>
    </w:p>
    <w:p w:rsidR="0061038D" w:rsidRPr="00DC54F5" w:rsidRDefault="00BA153B" w:rsidP="0061038D">
      <w:pPr>
        <w:pStyle w:val="Listparagraf"/>
        <w:widowControl w:val="0"/>
        <w:autoSpaceDE w:val="0"/>
        <w:autoSpaceDN w:val="0"/>
        <w:adjustRightInd w:val="0"/>
        <w:spacing w:before="74" w:after="0" w:line="240" w:lineRule="auto"/>
        <w:ind w:left="1080"/>
        <w:jc w:val="both"/>
        <w:rPr>
          <w:rFonts w:ascii="Times New Roman" w:hAnsi="Times New Roman"/>
          <w:sz w:val="24"/>
          <w:szCs w:val="24"/>
        </w:rPr>
      </w:pPr>
      <w:r>
        <w:rPr>
          <w:rFonts w:ascii="Times New Roman" w:hAnsi="Times New Roman"/>
          <w:sz w:val="24"/>
          <w:szCs w:val="24"/>
        </w:rPr>
        <w:t>.</w:t>
      </w:r>
      <w:r w:rsidR="0061038D" w:rsidRPr="0061038D">
        <w:rPr>
          <w:rFonts w:ascii="Times New Roman" w:hAnsi="Times New Roman"/>
          <w:sz w:val="24"/>
          <w:szCs w:val="24"/>
        </w:rPr>
        <w:t xml:space="preserve"> </w:t>
      </w:r>
      <w:r w:rsidR="0061038D" w:rsidRPr="00DC54F5">
        <w:rPr>
          <w:rFonts w:ascii="Times New Roman" w:hAnsi="Times New Roman"/>
          <w:sz w:val="24"/>
          <w:szCs w:val="24"/>
        </w:rPr>
        <w:t xml:space="preserve">Se noteaza cu Qpt cantitatea de deseuri receptionata si procesata in perioada la care se refera situatia de plata si cu Qdt cantitatea masurata, efectiv depozitata la DDN in aceeasi perioada. Facand diferenta Qrt = Qpt – Qdt rezulta cantitatea efectiv redusa de catre operator in perioada la care se refera situatia de plata. </w:t>
      </w:r>
    </w:p>
    <w:p w:rsidR="00681ABB" w:rsidRDefault="0061038D" w:rsidP="0061038D">
      <w:pPr>
        <w:pStyle w:val="Listparagraf"/>
        <w:widowControl w:val="0"/>
        <w:autoSpaceDE w:val="0"/>
        <w:autoSpaceDN w:val="0"/>
        <w:adjustRightInd w:val="0"/>
        <w:spacing w:before="74" w:after="0" w:line="240" w:lineRule="auto"/>
        <w:ind w:left="1146"/>
        <w:jc w:val="both"/>
        <w:rPr>
          <w:rFonts w:ascii="Times New Roman" w:hAnsi="Times New Roman"/>
          <w:sz w:val="24"/>
          <w:szCs w:val="24"/>
        </w:rPr>
      </w:pPr>
      <w:r w:rsidRPr="00DC54F5">
        <w:rPr>
          <w:rFonts w:ascii="Times New Roman" w:hAnsi="Times New Roman"/>
          <w:sz w:val="24"/>
          <w:szCs w:val="24"/>
        </w:rPr>
        <w:t>Se inmulteste cantitatea Qpt cu procentul de reducere Pr la care operatorul s- a angajat in oferta. Rezulta cantitatea Qt pe care Operatorul ar fi trebuit sa o reduca in conformitate cu angajamentul sau. Daca Operatorul a depasit acest angajament, atunci Qt&lt;Qrt. Se face diferenta in tone intre Qrt si Qt si se inmulteste cu 50% din valoarea contributiei de mediu aplicabila, potrivit legislatiei in vigoare. Suma obtinuta reprezinta bonificatia la care operatorul are dreptul pentru perioada respective. O valoare egala ramane ca beneficiu pentru AC.</w:t>
      </w:r>
    </w:p>
    <w:p w:rsidR="00D040A4" w:rsidRPr="0061038D" w:rsidRDefault="00D040A4" w:rsidP="004A1F53">
      <w:pPr>
        <w:pStyle w:val="Listparagraf"/>
        <w:widowControl w:val="0"/>
        <w:numPr>
          <w:ilvl w:val="2"/>
          <w:numId w:val="33"/>
        </w:numPr>
        <w:autoSpaceDE w:val="0"/>
        <w:autoSpaceDN w:val="0"/>
        <w:adjustRightInd w:val="0"/>
        <w:spacing w:before="74" w:after="0" w:line="240" w:lineRule="auto"/>
        <w:jc w:val="both"/>
        <w:rPr>
          <w:rFonts w:ascii="Times New Roman" w:hAnsi="Times New Roman"/>
          <w:b/>
          <w:sz w:val="24"/>
          <w:szCs w:val="24"/>
        </w:rPr>
      </w:pPr>
      <w:r w:rsidRPr="00D040A4">
        <w:rPr>
          <w:rFonts w:ascii="Times New Roman" w:hAnsi="Times New Roman"/>
          <w:b/>
          <w:sz w:val="24"/>
          <w:szCs w:val="24"/>
        </w:rPr>
        <w:t xml:space="preserve">Neutilizarea tehnologiei. </w:t>
      </w:r>
      <w:r>
        <w:rPr>
          <w:rFonts w:ascii="Times New Roman" w:hAnsi="Times New Roman"/>
          <w:sz w:val="24"/>
          <w:szCs w:val="24"/>
        </w:rPr>
        <w:t xml:space="preserve">Pentru orice depunere suplimentara de deseu fata de cea corespunzatoare procentului limita </w:t>
      </w:r>
      <w:r w:rsidR="00BA153B">
        <w:rPr>
          <w:rFonts w:ascii="Times New Roman" w:hAnsi="Times New Roman"/>
          <w:sz w:val="24"/>
          <w:szCs w:val="24"/>
        </w:rPr>
        <w:t xml:space="preserve">de referinta </w:t>
      </w:r>
      <w:r>
        <w:rPr>
          <w:rFonts w:ascii="Times New Roman" w:hAnsi="Times New Roman"/>
          <w:sz w:val="24"/>
          <w:szCs w:val="24"/>
        </w:rPr>
        <w:t xml:space="preserve">admis de </w:t>
      </w:r>
      <w:r w:rsidR="00D92B57">
        <w:rPr>
          <w:rFonts w:ascii="Times New Roman" w:hAnsi="Times New Roman"/>
          <w:sz w:val="24"/>
          <w:szCs w:val="24"/>
        </w:rPr>
        <w:t>19%</w:t>
      </w:r>
      <w:r>
        <w:rPr>
          <w:rFonts w:ascii="Times New Roman" w:hAnsi="Times New Roman"/>
          <w:sz w:val="24"/>
          <w:szCs w:val="24"/>
        </w:rPr>
        <w:t xml:space="preserve"> Operato</w:t>
      </w:r>
      <w:r w:rsidR="00541138">
        <w:rPr>
          <w:rFonts w:ascii="Times New Roman" w:hAnsi="Times New Roman"/>
          <w:sz w:val="24"/>
          <w:szCs w:val="24"/>
        </w:rPr>
        <w:t>rul va fi penalizat cu o suma eg</w:t>
      </w:r>
      <w:r>
        <w:rPr>
          <w:rFonts w:ascii="Times New Roman" w:hAnsi="Times New Roman"/>
          <w:sz w:val="24"/>
          <w:szCs w:val="24"/>
        </w:rPr>
        <w:t>ala cu jumatatea produsului dintre taxa de mediu si diferenta intre cantitatea depusa pentru eliminare si cantitatea maximum admisibila pentru deepunere</w:t>
      </w:r>
      <w:r w:rsidR="00BA153B">
        <w:rPr>
          <w:rFonts w:ascii="Times New Roman" w:hAnsi="Times New Roman"/>
          <w:sz w:val="24"/>
          <w:szCs w:val="24"/>
        </w:rPr>
        <w:t>. Prin oferta depusa, Operatorul va accepta de asemenea marirea valorii indicatorului de reducere minima (valoare de referinta 1</w:t>
      </w:r>
      <w:r w:rsidR="00B537F7">
        <w:rPr>
          <w:rFonts w:ascii="Times New Roman" w:hAnsi="Times New Roman"/>
          <w:sz w:val="24"/>
          <w:szCs w:val="24"/>
        </w:rPr>
        <w:t xml:space="preserve">9%) cu diferenta intre </w:t>
      </w:r>
      <w:r w:rsidR="00BA153B">
        <w:rPr>
          <w:rFonts w:ascii="Times New Roman" w:hAnsi="Times New Roman"/>
          <w:sz w:val="24"/>
          <w:szCs w:val="24"/>
        </w:rPr>
        <w:t>indicatorul de reducere maxima ofertat si indicatorul de reducere maxima de referinta (28%)</w:t>
      </w:r>
      <w:r w:rsidR="00B537F7">
        <w:rPr>
          <w:rFonts w:ascii="Times New Roman" w:hAnsi="Times New Roman"/>
          <w:sz w:val="24"/>
          <w:szCs w:val="24"/>
        </w:rPr>
        <w:t>.</w:t>
      </w:r>
    </w:p>
    <w:p w:rsidR="0061038D" w:rsidRPr="0061038D" w:rsidRDefault="0061038D" w:rsidP="0061038D">
      <w:pPr>
        <w:pStyle w:val="Listparagraf"/>
        <w:widowControl w:val="0"/>
        <w:autoSpaceDE w:val="0"/>
        <w:autoSpaceDN w:val="0"/>
        <w:adjustRightInd w:val="0"/>
        <w:spacing w:before="74" w:after="0" w:line="240" w:lineRule="auto"/>
        <w:ind w:left="1146"/>
        <w:jc w:val="both"/>
        <w:rPr>
          <w:rFonts w:ascii="Times New Roman" w:hAnsi="Times New Roman"/>
          <w:sz w:val="24"/>
          <w:szCs w:val="24"/>
        </w:rPr>
      </w:pPr>
      <w:r w:rsidRPr="0061038D">
        <w:rPr>
          <w:rFonts w:ascii="Times New Roman" w:hAnsi="Times New Roman"/>
          <w:sz w:val="24"/>
          <w:szCs w:val="24"/>
        </w:rPr>
        <w:t>Penalitatea se va calcula dupa cum urmeaza :</w:t>
      </w:r>
    </w:p>
    <w:p w:rsidR="0061038D" w:rsidRDefault="0061038D" w:rsidP="0061038D">
      <w:pPr>
        <w:pStyle w:val="BULLET"/>
        <w:numPr>
          <w:ilvl w:val="0"/>
          <w:numId w:val="0"/>
        </w:numPr>
        <w:ind w:left="1080"/>
        <w:rPr>
          <w:sz w:val="24"/>
          <w:lang w:val="ro-RO"/>
        </w:rPr>
      </w:pPr>
      <w:r w:rsidRPr="004912B3">
        <w:rPr>
          <w:sz w:val="24"/>
        </w:rPr>
        <w:t>Se noteaza cu Qpt cantitatea receptionata si procesata in perioada pentru care se solicita plata si cu Qdt cantitatea efectiv depusa (cantarita) la DDN in aceeasi perioada.</w:t>
      </w:r>
      <w:r>
        <w:rPr>
          <w:b/>
          <w:sz w:val="24"/>
        </w:rPr>
        <w:t xml:space="preserve"> </w:t>
      </w:r>
      <w:r>
        <w:rPr>
          <w:sz w:val="24"/>
        </w:rPr>
        <w:t xml:space="preserve">Facand diferenta Qrt = Qpt – Qdt rezulta cantitatea efectiv redusa de catre </w:t>
      </w:r>
      <w:r>
        <w:rPr>
          <w:sz w:val="24"/>
        </w:rPr>
        <w:lastRenderedPageBreak/>
        <w:t>operator in perioada la care se refera situatia de plata. Se inmulteste cantitatea Qpt cu indicatorul minim admis de reducere, rezultand cantitatea Qt minim admisibila de redus . Intrucat in acest caz, operatorul nu a realizat reducerea minima impusa, Qt&gt;Qrt. Se face diferenta Qt-Qrt. Valoarea penalitatii este produsul intre diferenta Qrt-Qt si jumatate din valoarea contributiei la fondul de mediu aplicabila potrivit legislatiei in vigoare pentru deseurile depozitate la DDN.  AC are o pierdere de aceeasi valoare (intrucat trebuie sa plateasca taxa de mediu aferenta cantitatii reduse mai mici decat cea admisa</w:t>
      </w:r>
    </w:p>
    <w:p w:rsidR="0061038D" w:rsidRPr="00D040A4" w:rsidRDefault="0061038D" w:rsidP="0061038D">
      <w:pPr>
        <w:pStyle w:val="Listparagraf"/>
        <w:widowControl w:val="0"/>
        <w:autoSpaceDE w:val="0"/>
        <w:autoSpaceDN w:val="0"/>
        <w:adjustRightInd w:val="0"/>
        <w:spacing w:before="74" w:after="0" w:line="240" w:lineRule="auto"/>
        <w:ind w:left="1146"/>
        <w:jc w:val="both"/>
        <w:rPr>
          <w:rFonts w:ascii="Times New Roman" w:hAnsi="Times New Roman"/>
          <w:b/>
          <w:sz w:val="24"/>
          <w:szCs w:val="24"/>
        </w:rPr>
      </w:pPr>
    </w:p>
    <w:p w:rsidR="006B02EA" w:rsidRDefault="006B02EA" w:rsidP="004A1F53">
      <w:pPr>
        <w:widowControl w:val="0"/>
        <w:autoSpaceDE w:val="0"/>
        <w:autoSpaceDN w:val="0"/>
        <w:adjustRightInd w:val="0"/>
        <w:spacing w:before="74" w:after="0" w:line="240" w:lineRule="auto"/>
        <w:jc w:val="both"/>
        <w:rPr>
          <w:rFonts w:ascii="Times New Roman" w:hAnsi="Times New Roman"/>
          <w:b/>
          <w:sz w:val="24"/>
          <w:szCs w:val="24"/>
        </w:rPr>
      </w:pPr>
    </w:p>
    <w:p w:rsidR="00D040A4" w:rsidRPr="00D040A4" w:rsidRDefault="00D040A4" w:rsidP="004A1F53">
      <w:pPr>
        <w:widowControl w:val="0"/>
        <w:autoSpaceDE w:val="0"/>
        <w:autoSpaceDN w:val="0"/>
        <w:adjustRightInd w:val="0"/>
        <w:spacing w:before="74" w:after="0" w:line="240" w:lineRule="auto"/>
        <w:jc w:val="both"/>
        <w:rPr>
          <w:rFonts w:ascii="Times New Roman" w:hAnsi="Times New Roman"/>
          <w:b/>
          <w:sz w:val="24"/>
          <w:szCs w:val="24"/>
        </w:rPr>
      </w:pPr>
      <w:r>
        <w:rPr>
          <w:rFonts w:ascii="Times New Roman" w:hAnsi="Times New Roman"/>
          <w:b/>
          <w:sz w:val="24"/>
          <w:szCs w:val="24"/>
        </w:rPr>
        <w:t>Se observa ca, in cazul alocarii acestui risc in mod egal intre AC si Concesionar, in cazul unei operari defectuoase, pierderile inregistrate de Concesionar nu sunt deloc neglijabile (o reducere a profitului annual si chiar o intrare in pierderi)</w:t>
      </w:r>
    </w:p>
    <w:p w:rsidR="00A069D2" w:rsidRDefault="00A069D2" w:rsidP="004A1F53">
      <w:pPr>
        <w:widowControl w:val="0"/>
        <w:autoSpaceDE w:val="0"/>
        <w:autoSpaceDN w:val="0"/>
        <w:adjustRightInd w:val="0"/>
        <w:spacing w:before="74" w:after="0" w:line="240" w:lineRule="auto"/>
        <w:jc w:val="both"/>
        <w:rPr>
          <w:rFonts w:ascii="Times New Roman" w:hAnsi="Times New Roman"/>
          <w:sz w:val="24"/>
          <w:szCs w:val="24"/>
        </w:rPr>
      </w:pPr>
    </w:p>
    <w:p w:rsidR="006B02EA" w:rsidRPr="006B02EA" w:rsidRDefault="006B02EA" w:rsidP="004A1F53">
      <w:pPr>
        <w:widowControl w:val="0"/>
        <w:autoSpaceDE w:val="0"/>
        <w:autoSpaceDN w:val="0"/>
        <w:adjustRightInd w:val="0"/>
        <w:spacing w:before="74" w:after="0" w:line="240" w:lineRule="auto"/>
        <w:jc w:val="both"/>
        <w:rPr>
          <w:rFonts w:ascii="Times New Roman" w:hAnsi="Times New Roman"/>
          <w:b/>
          <w:sz w:val="24"/>
          <w:szCs w:val="24"/>
        </w:rPr>
      </w:pPr>
      <w:r w:rsidRPr="006B02EA">
        <w:rPr>
          <w:rFonts w:ascii="Times New Roman" w:hAnsi="Times New Roman"/>
          <w:b/>
          <w:sz w:val="24"/>
          <w:szCs w:val="24"/>
        </w:rPr>
        <w:t>Suportarea cheltuielilor pentru primul an de exploatare</w:t>
      </w:r>
    </w:p>
    <w:p w:rsidR="00A069D2" w:rsidRDefault="00FB4CE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Dupa cum rezulta din practica ultimilor ani, la punerea in functiune a obiectivelor realizate, Autoritatile Publice nu au, in general, fonduri programate suficiente pentru achitarea facturilor inca din primele luni de exploatare. Acest lucru duce la pierderi din cauza penalitatilor importante, suportate de AC. Mai mult, AC trebuie sa acceseze piata imp</w:t>
      </w:r>
      <w:bookmarkStart w:id="3" w:name="_GoBack"/>
      <w:bookmarkEnd w:id="3"/>
      <w:r>
        <w:rPr>
          <w:rFonts w:ascii="Times New Roman" w:hAnsi="Times New Roman"/>
          <w:sz w:val="24"/>
          <w:szCs w:val="24"/>
        </w:rPr>
        <w:t>rumuturilor bancare, dificil de eploatat favorabil (la dobanzi mici si cu garantii moderate) de catre UAT-</w:t>
      </w:r>
      <w:r w:rsidR="00A37EDA">
        <w:rPr>
          <w:rFonts w:ascii="Times New Roman" w:hAnsi="Times New Roman"/>
          <w:sz w:val="24"/>
          <w:szCs w:val="24"/>
        </w:rPr>
        <w:t>uri  si APL-uri.</w:t>
      </w:r>
    </w:p>
    <w:p w:rsidR="00E546A2" w:rsidRDefault="007B102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Se prezinta mai jos, chel</w:t>
      </w:r>
      <w:r w:rsidR="00E546A2">
        <w:rPr>
          <w:rFonts w:ascii="Times New Roman" w:hAnsi="Times New Roman"/>
          <w:sz w:val="24"/>
          <w:szCs w:val="24"/>
        </w:rPr>
        <w:t>tuielile necesare a fi suportate de AC pe parcursul primului an de fiunctionare</w:t>
      </w:r>
      <w:r>
        <w:rPr>
          <w:rFonts w:ascii="Times New Roman" w:hAnsi="Times New Roman"/>
          <w:sz w:val="24"/>
          <w:szCs w:val="24"/>
        </w:rPr>
        <w:t xml:space="preserve"> (inceput activitate) si pentru cel de- al doilea an (functionare in parametri), </w:t>
      </w:r>
      <w:r w:rsidR="00E546A2">
        <w:rPr>
          <w:rFonts w:ascii="Times New Roman" w:hAnsi="Times New Roman"/>
          <w:sz w:val="24"/>
          <w:szCs w:val="24"/>
        </w:rPr>
        <w:t>in care se evidentiaza Perioada de Mobilizare (primele 84 de zile</w:t>
      </w:r>
      <w:r>
        <w:rPr>
          <w:rFonts w:ascii="Times New Roman" w:hAnsi="Times New Roman"/>
          <w:sz w:val="24"/>
          <w:szCs w:val="24"/>
        </w:rPr>
        <w:t xml:space="preserve"> – primul trimestru</w:t>
      </w:r>
      <w:r w:rsidR="00E546A2">
        <w:rPr>
          <w:rFonts w:ascii="Times New Roman" w:hAnsi="Times New Roman"/>
          <w:sz w:val="24"/>
          <w:szCs w:val="24"/>
        </w:rPr>
        <w:t xml:space="preserve">), ca si inceperea activitatii (este normal ca sa astepte o cantitate mai mica procesata fata de cea nominal, pana la reglarea sistemului): </w:t>
      </w:r>
    </w:p>
    <w:p w:rsidR="00E546A2" w:rsidRDefault="00E546A2" w:rsidP="004A1F53">
      <w:pPr>
        <w:widowControl w:val="0"/>
        <w:autoSpaceDE w:val="0"/>
        <w:autoSpaceDN w:val="0"/>
        <w:adjustRightInd w:val="0"/>
        <w:spacing w:before="74" w:after="0" w:line="240" w:lineRule="auto"/>
        <w:jc w:val="both"/>
        <w:rPr>
          <w:rFonts w:ascii="Times New Roman" w:hAnsi="Times New Roman"/>
          <w:sz w:val="24"/>
          <w:szCs w:val="24"/>
        </w:rPr>
      </w:pPr>
    </w:p>
    <w:tbl>
      <w:tblPr>
        <w:tblW w:w="4552" w:type="pct"/>
        <w:tblInd w:w="108" w:type="dxa"/>
        <w:tblLook w:val="04A0"/>
      </w:tblPr>
      <w:tblGrid>
        <w:gridCol w:w="3099"/>
        <w:gridCol w:w="762"/>
        <w:gridCol w:w="994"/>
        <w:gridCol w:w="994"/>
        <w:gridCol w:w="994"/>
        <w:gridCol w:w="994"/>
        <w:gridCol w:w="1086"/>
      </w:tblGrid>
      <w:tr w:rsidR="00AB574D" w:rsidRPr="00725566" w:rsidTr="00725566">
        <w:trPr>
          <w:trHeight w:val="240"/>
        </w:trPr>
        <w:tc>
          <w:tcPr>
            <w:tcW w:w="3099"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CALCUL VENITURI SI CHELTUIELI</w:t>
            </w:r>
          </w:p>
        </w:tc>
        <w:tc>
          <w:tcPr>
            <w:tcW w:w="762"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 </w:t>
            </w:r>
          </w:p>
        </w:tc>
        <w:tc>
          <w:tcPr>
            <w:tcW w:w="954"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 </w:t>
            </w:r>
          </w:p>
        </w:tc>
        <w:tc>
          <w:tcPr>
            <w:tcW w:w="954"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 </w:t>
            </w:r>
          </w:p>
        </w:tc>
        <w:tc>
          <w:tcPr>
            <w:tcW w:w="954"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 </w:t>
            </w:r>
          </w:p>
        </w:tc>
        <w:tc>
          <w:tcPr>
            <w:tcW w:w="954"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ANUL</w:t>
            </w:r>
          </w:p>
        </w:tc>
        <w:tc>
          <w:tcPr>
            <w:tcW w:w="1041" w:type="dxa"/>
            <w:tcBorders>
              <w:top w:val="nil"/>
              <w:left w:val="nil"/>
              <w:bottom w:val="nil"/>
              <w:right w:val="nil"/>
            </w:tcBorders>
            <w:shd w:val="clear" w:color="000000" w:fill="D9FFD9"/>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 </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4578" w:type="dxa"/>
            <w:gridSpan w:val="5"/>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Cs/>
                <w:color w:val="000000"/>
                <w:sz w:val="18"/>
                <w:szCs w:val="18"/>
              </w:rPr>
            </w:pPr>
            <w:r w:rsidRPr="00725566">
              <w:rPr>
                <w:bCs/>
                <w:color w:val="000000"/>
                <w:sz w:val="18"/>
                <w:szCs w:val="18"/>
              </w:rPr>
              <w:t>2018</w:t>
            </w:r>
          </w:p>
        </w:tc>
        <w:tc>
          <w:tcPr>
            <w:tcW w:w="1041" w:type="dxa"/>
            <w:tcBorders>
              <w:top w:val="nil"/>
              <w:left w:val="nil"/>
              <w:bottom w:val="single" w:sz="4" w:space="0" w:color="auto"/>
              <w:right w:val="nil"/>
            </w:tcBorders>
            <w:shd w:val="clear" w:color="auto" w:fill="auto"/>
            <w:noWrap/>
            <w:vAlign w:val="bottom"/>
            <w:hideMark/>
          </w:tcPr>
          <w:p w:rsidR="00725566" w:rsidRPr="00725566" w:rsidRDefault="00725566" w:rsidP="004A1F53">
            <w:pPr>
              <w:spacing w:after="0" w:line="240" w:lineRule="auto"/>
              <w:jc w:val="both"/>
              <w:rPr>
                <w:bCs/>
                <w:color w:val="000000"/>
                <w:sz w:val="18"/>
                <w:szCs w:val="18"/>
              </w:rPr>
            </w:pPr>
            <w:r w:rsidRPr="00725566">
              <w:rPr>
                <w:bCs/>
                <w:color w:val="000000"/>
                <w:sz w:val="18"/>
                <w:szCs w:val="18"/>
              </w:rPr>
              <w:t>2019</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457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1</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2</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762" w:type="dxa"/>
            <w:tcBorders>
              <w:top w:val="nil"/>
              <w:left w:val="single" w:sz="4" w:space="0" w:color="auto"/>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trim I</w:t>
            </w:r>
          </w:p>
        </w:tc>
        <w:tc>
          <w:tcPr>
            <w:tcW w:w="954" w:type="dxa"/>
            <w:tcBorders>
              <w:top w:val="nil"/>
              <w:left w:val="nil"/>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trim2</w:t>
            </w:r>
          </w:p>
        </w:tc>
        <w:tc>
          <w:tcPr>
            <w:tcW w:w="954" w:type="dxa"/>
            <w:tcBorders>
              <w:top w:val="nil"/>
              <w:left w:val="nil"/>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trim3</w:t>
            </w:r>
          </w:p>
        </w:tc>
        <w:tc>
          <w:tcPr>
            <w:tcW w:w="954" w:type="dxa"/>
            <w:tcBorders>
              <w:top w:val="nil"/>
              <w:left w:val="nil"/>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trim4</w:t>
            </w:r>
          </w:p>
        </w:tc>
        <w:tc>
          <w:tcPr>
            <w:tcW w:w="954" w:type="dxa"/>
            <w:tcBorders>
              <w:top w:val="nil"/>
              <w:left w:val="nil"/>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Total An 1</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Cantitati procesate</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11375</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16250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16250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43875</w:t>
            </w:r>
          </w:p>
        </w:tc>
        <w:tc>
          <w:tcPr>
            <w:tcW w:w="1041" w:type="dxa"/>
            <w:tcBorders>
              <w:top w:val="single" w:sz="4" w:space="0" w:color="auto"/>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65000</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Costuri [€/t]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A. Costuri fixe</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 xml:space="preserve">Personal </w:t>
            </w:r>
          </w:p>
        </w:tc>
        <w:tc>
          <w:tcPr>
            <w:tcW w:w="762"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0.</w:t>
            </w:r>
            <w:r w:rsidR="00EC2499" w:rsidRPr="00725566">
              <w:rPr>
                <w:color w:val="000000"/>
                <w:sz w:val="18"/>
                <w:szCs w:val="18"/>
              </w:rPr>
              <w:t>5</w:t>
            </w:r>
            <w:r w:rsidR="00EC2499">
              <w:rPr>
                <w:color w:val="000000"/>
                <w:sz w:val="18"/>
                <w:szCs w:val="18"/>
              </w:rPr>
              <w:t>2</w:t>
            </w:r>
          </w:p>
        </w:tc>
        <w:tc>
          <w:tcPr>
            <w:tcW w:w="954"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2.</w:t>
            </w:r>
            <w:r w:rsidR="00EC2499" w:rsidRPr="00725566">
              <w:rPr>
                <w:color w:val="000000"/>
                <w:sz w:val="18"/>
                <w:szCs w:val="18"/>
              </w:rPr>
              <w:t>5</w:t>
            </w:r>
            <w:r w:rsidR="00EC2499">
              <w:rPr>
                <w:color w:val="000000"/>
                <w:sz w:val="18"/>
                <w:szCs w:val="18"/>
              </w:rPr>
              <w:t>9</w:t>
            </w:r>
          </w:p>
        </w:tc>
        <w:tc>
          <w:tcPr>
            <w:tcW w:w="954"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2.</w:t>
            </w:r>
            <w:r w:rsidR="00EC2499" w:rsidRPr="00725566">
              <w:rPr>
                <w:color w:val="000000"/>
                <w:sz w:val="18"/>
                <w:szCs w:val="18"/>
              </w:rPr>
              <w:t>5</w:t>
            </w:r>
            <w:r w:rsidR="00EC2499">
              <w:rPr>
                <w:color w:val="000000"/>
                <w:sz w:val="18"/>
                <w:szCs w:val="18"/>
              </w:rPr>
              <w:t>9</w:t>
            </w:r>
          </w:p>
        </w:tc>
        <w:tc>
          <w:tcPr>
            <w:tcW w:w="954"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2.</w:t>
            </w:r>
            <w:r w:rsidR="00EC2499" w:rsidRPr="00725566">
              <w:rPr>
                <w:color w:val="000000"/>
                <w:sz w:val="18"/>
                <w:szCs w:val="18"/>
              </w:rPr>
              <w:t>5</w:t>
            </w:r>
            <w:r w:rsidR="00EC2499">
              <w:rPr>
                <w:color w:val="000000"/>
                <w:sz w:val="18"/>
                <w:szCs w:val="18"/>
              </w:rPr>
              <w:t>9</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2.</w:t>
            </w:r>
            <w:r w:rsidR="00EC2499">
              <w:rPr>
                <w:color w:val="000000"/>
                <w:sz w:val="18"/>
                <w:szCs w:val="18"/>
              </w:rPr>
              <w:t>80</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Întreţinere</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2.88</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2.88</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2.88</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2.88</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2.95</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B. Costuri variabile</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Energie/Carburant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0.67</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4.66</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6.66</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6.66</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6.83</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C. Alte costuri fixe, din care</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 xml:space="preserve"> management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2.42</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1.21</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1.21</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1.21</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color w:val="000000"/>
                <w:sz w:val="18"/>
                <w:szCs w:val="18"/>
              </w:rPr>
            </w:pPr>
            <w:r w:rsidRPr="00725566">
              <w:rPr>
                <w:color w:val="000000"/>
                <w:sz w:val="18"/>
                <w:szCs w:val="18"/>
              </w:rPr>
              <w:t>1.</w:t>
            </w:r>
            <w:r w:rsidR="00AB574D" w:rsidRPr="00725566">
              <w:rPr>
                <w:color w:val="000000"/>
                <w:sz w:val="18"/>
                <w:szCs w:val="18"/>
              </w:rPr>
              <w:t>2</w:t>
            </w:r>
            <w:r w:rsidR="00AB574D">
              <w:rPr>
                <w:color w:val="000000"/>
                <w:sz w:val="18"/>
                <w:szCs w:val="18"/>
              </w:rPr>
              <w:t>6</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 xml:space="preserve"> profit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0.00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0.85</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1.21</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1.21</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1.25</w:t>
            </w:r>
            <w:r w:rsidR="00AB574D">
              <w:rPr>
                <w:color w:val="000000"/>
                <w:sz w:val="18"/>
                <w:szCs w:val="18"/>
              </w:rPr>
              <w:t>6</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r w:rsidRPr="00725566">
              <w:rPr>
                <w:color w:val="000000"/>
                <w:sz w:val="18"/>
                <w:szCs w:val="18"/>
              </w:rPr>
              <w:t xml:space="preserve"> taxe, impozite</w:t>
            </w:r>
          </w:p>
        </w:tc>
        <w:tc>
          <w:tcPr>
            <w:tcW w:w="762"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0.</w:t>
            </w:r>
            <w:r w:rsidR="00EC2499" w:rsidRPr="00725566">
              <w:rPr>
                <w:color w:val="000000"/>
                <w:sz w:val="18"/>
                <w:szCs w:val="18"/>
              </w:rPr>
              <w:t>4</w:t>
            </w:r>
            <w:r w:rsidR="00EC2499">
              <w:rPr>
                <w:color w:val="000000"/>
                <w:sz w:val="18"/>
                <w:szCs w:val="18"/>
              </w:rPr>
              <w:t>6</w:t>
            </w:r>
          </w:p>
        </w:tc>
        <w:tc>
          <w:tcPr>
            <w:tcW w:w="954"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color w:val="000000"/>
                <w:sz w:val="18"/>
                <w:szCs w:val="18"/>
              </w:rPr>
            </w:pPr>
            <w:r w:rsidRPr="00725566">
              <w:rPr>
                <w:color w:val="000000"/>
                <w:sz w:val="18"/>
                <w:szCs w:val="18"/>
              </w:rPr>
              <w:t>0.</w:t>
            </w:r>
            <w:r w:rsidR="00EC2499" w:rsidRPr="00725566">
              <w:rPr>
                <w:color w:val="000000"/>
                <w:sz w:val="18"/>
                <w:szCs w:val="18"/>
              </w:rPr>
              <w:t>4</w:t>
            </w:r>
            <w:r w:rsidR="00EC2499">
              <w:rPr>
                <w:color w:val="000000"/>
                <w:sz w:val="18"/>
                <w:szCs w:val="18"/>
              </w:rPr>
              <w:t>6</w:t>
            </w:r>
          </w:p>
        </w:tc>
        <w:tc>
          <w:tcPr>
            <w:tcW w:w="954"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color w:val="000000"/>
                <w:sz w:val="18"/>
                <w:szCs w:val="18"/>
              </w:rPr>
            </w:pPr>
            <w:r w:rsidRPr="00725566">
              <w:rPr>
                <w:color w:val="000000"/>
                <w:sz w:val="18"/>
                <w:szCs w:val="18"/>
              </w:rPr>
              <w:t>0.</w:t>
            </w:r>
            <w:r w:rsidR="00AB574D" w:rsidRPr="00725566">
              <w:rPr>
                <w:color w:val="000000"/>
                <w:sz w:val="18"/>
                <w:szCs w:val="18"/>
              </w:rPr>
              <w:t>4</w:t>
            </w:r>
            <w:r w:rsidR="00AB574D">
              <w:rPr>
                <w:color w:val="000000"/>
                <w:sz w:val="18"/>
                <w:szCs w:val="18"/>
              </w:rPr>
              <w:t>6</w:t>
            </w:r>
          </w:p>
        </w:tc>
        <w:tc>
          <w:tcPr>
            <w:tcW w:w="954"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color w:val="000000"/>
                <w:sz w:val="18"/>
                <w:szCs w:val="18"/>
              </w:rPr>
            </w:pPr>
            <w:r w:rsidRPr="00725566">
              <w:rPr>
                <w:color w:val="000000"/>
                <w:sz w:val="18"/>
                <w:szCs w:val="18"/>
              </w:rPr>
              <w:t>0.</w:t>
            </w:r>
            <w:r w:rsidR="00AB574D">
              <w:rPr>
                <w:color w:val="000000"/>
                <w:sz w:val="18"/>
                <w:szCs w:val="18"/>
              </w:rPr>
              <w:t>46</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color w:val="000000"/>
                <w:sz w:val="18"/>
                <w:szCs w:val="18"/>
              </w:rPr>
            </w:pPr>
            <w:r w:rsidRPr="00725566">
              <w:rPr>
                <w:color w:val="000000"/>
                <w:sz w:val="18"/>
                <w:szCs w:val="18"/>
              </w:rPr>
              <w:t>0.</w:t>
            </w:r>
            <w:r w:rsidR="00AB574D" w:rsidRPr="00725566">
              <w:rPr>
                <w:color w:val="000000"/>
                <w:sz w:val="18"/>
                <w:szCs w:val="18"/>
              </w:rPr>
              <w:t>4</w:t>
            </w:r>
            <w:r w:rsidR="00AB574D">
              <w:rPr>
                <w:color w:val="000000"/>
                <w:sz w:val="18"/>
                <w:szCs w:val="18"/>
              </w:rPr>
              <w:t>7</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D. Total (tarif cu management)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6.9</w:t>
            </w:r>
            <w:r w:rsidR="00EC2499">
              <w:rPr>
                <w:b/>
                <w:bCs/>
                <w:color w:val="000000"/>
                <w:sz w:val="18"/>
                <w:szCs w:val="18"/>
              </w:rPr>
              <w:t>5</w:t>
            </w:r>
          </w:p>
        </w:tc>
        <w:tc>
          <w:tcPr>
            <w:tcW w:w="954" w:type="dxa"/>
            <w:tcBorders>
              <w:top w:val="nil"/>
              <w:left w:val="nil"/>
              <w:bottom w:val="nil"/>
              <w:right w:val="nil"/>
            </w:tcBorders>
            <w:shd w:val="clear" w:color="auto" w:fill="auto"/>
            <w:noWrap/>
            <w:vAlign w:val="bottom"/>
            <w:hideMark/>
          </w:tcPr>
          <w:p w:rsidR="00725566" w:rsidRPr="00725566" w:rsidRDefault="00725566" w:rsidP="00EC2499">
            <w:pPr>
              <w:spacing w:after="0" w:line="240" w:lineRule="auto"/>
              <w:jc w:val="both"/>
              <w:rPr>
                <w:b/>
                <w:bCs/>
                <w:color w:val="000000"/>
                <w:sz w:val="18"/>
                <w:szCs w:val="18"/>
              </w:rPr>
            </w:pPr>
            <w:r w:rsidRPr="00725566">
              <w:rPr>
                <w:b/>
                <w:bCs/>
                <w:color w:val="000000"/>
                <w:sz w:val="18"/>
                <w:szCs w:val="18"/>
              </w:rPr>
              <w:t>12.</w:t>
            </w:r>
            <w:r w:rsidR="00EC2499">
              <w:rPr>
                <w:b/>
                <w:bCs/>
                <w:color w:val="000000"/>
                <w:sz w:val="18"/>
                <w:szCs w:val="18"/>
              </w:rPr>
              <w:t>65</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15.02</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15.02</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b/>
                <w:bCs/>
                <w:color w:val="000000"/>
                <w:sz w:val="18"/>
                <w:szCs w:val="18"/>
              </w:rPr>
            </w:pPr>
            <w:r w:rsidRPr="00725566">
              <w:rPr>
                <w:b/>
                <w:bCs/>
                <w:color w:val="000000"/>
                <w:sz w:val="18"/>
                <w:szCs w:val="18"/>
              </w:rPr>
              <w:t>15.</w:t>
            </w:r>
            <w:r w:rsidR="00AB574D">
              <w:rPr>
                <w:b/>
                <w:bCs/>
                <w:color w:val="000000"/>
                <w:sz w:val="18"/>
                <w:szCs w:val="18"/>
              </w:rPr>
              <w:t>57</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lastRenderedPageBreak/>
              <w:t>Venituri pe perioada [€/perioada]</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14</w:t>
            </w:r>
            <w:r w:rsidR="00EC2499">
              <w:rPr>
                <w:b/>
                <w:bCs/>
                <w:color w:val="000000"/>
                <w:sz w:val="18"/>
                <w:szCs w:val="18"/>
              </w:rPr>
              <w:t>3940.08</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244021.94</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243021.32</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631983.96</w:t>
            </w:r>
          </w:p>
        </w:tc>
        <w:tc>
          <w:tcPr>
            <w:tcW w:w="1041" w:type="dxa"/>
            <w:tcBorders>
              <w:top w:val="nil"/>
              <w:left w:val="nil"/>
              <w:bottom w:val="nil"/>
              <w:right w:val="nil"/>
            </w:tcBorders>
            <w:shd w:val="clear" w:color="auto" w:fill="auto"/>
            <w:noWrap/>
            <w:vAlign w:val="bottom"/>
            <w:hideMark/>
          </w:tcPr>
          <w:p w:rsidR="00725566" w:rsidRPr="00725566" w:rsidRDefault="00AB574D" w:rsidP="00AB574D">
            <w:pPr>
              <w:spacing w:after="0" w:line="240" w:lineRule="auto"/>
              <w:jc w:val="both"/>
              <w:rPr>
                <w:b/>
                <w:bCs/>
                <w:color w:val="000000"/>
                <w:sz w:val="18"/>
                <w:szCs w:val="18"/>
              </w:rPr>
            </w:pPr>
            <w:r w:rsidRPr="00725566">
              <w:rPr>
                <w:b/>
                <w:bCs/>
                <w:color w:val="000000"/>
                <w:sz w:val="18"/>
                <w:szCs w:val="18"/>
              </w:rPr>
              <w:t>10</w:t>
            </w:r>
            <w:r>
              <w:rPr>
                <w:b/>
                <w:bCs/>
                <w:color w:val="000000"/>
                <w:sz w:val="18"/>
                <w:szCs w:val="18"/>
              </w:rPr>
              <w:t>12034.09</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Cheltuieli totale pe perioada [€/perioada]</w:t>
            </w:r>
            <w:r w:rsidR="00EC2499">
              <w:rPr>
                <w:b/>
                <w:bCs/>
                <w:color w:val="000000"/>
                <w:sz w:val="18"/>
                <w:szCs w:val="18"/>
              </w:rPr>
              <w:t xml:space="preserve"> (fara profit)</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p>
        </w:tc>
        <w:tc>
          <w:tcPr>
            <w:tcW w:w="954" w:type="dxa"/>
            <w:tcBorders>
              <w:top w:val="nil"/>
              <w:left w:val="nil"/>
              <w:bottom w:val="nil"/>
              <w:right w:val="nil"/>
            </w:tcBorders>
            <w:shd w:val="clear" w:color="auto" w:fill="auto"/>
            <w:noWrap/>
            <w:vAlign w:val="bottom"/>
            <w:hideMark/>
          </w:tcPr>
          <w:p w:rsidR="00725566" w:rsidRPr="00725566" w:rsidRDefault="00EC2499" w:rsidP="004A1F53">
            <w:pPr>
              <w:spacing w:after="0" w:line="240" w:lineRule="auto"/>
              <w:jc w:val="both"/>
              <w:rPr>
                <w:b/>
                <w:bCs/>
                <w:color w:val="000000"/>
                <w:sz w:val="18"/>
                <w:szCs w:val="18"/>
              </w:rPr>
            </w:pPr>
            <w:r>
              <w:rPr>
                <w:b/>
                <w:bCs/>
                <w:color w:val="000000"/>
                <w:sz w:val="18"/>
                <w:szCs w:val="18"/>
              </w:rPr>
              <w:t>134283.32</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224314.27</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223334.53</w:t>
            </w:r>
          </w:p>
        </w:tc>
        <w:tc>
          <w:tcPr>
            <w:tcW w:w="954"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695850.50</w:t>
            </w:r>
          </w:p>
        </w:tc>
        <w:tc>
          <w:tcPr>
            <w:tcW w:w="1041" w:type="dxa"/>
            <w:tcBorders>
              <w:top w:val="nil"/>
              <w:left w:val="nil"/>
              <w:bottom w:val="nil"/>
              <w:right w:val="nil"/>
            </w:tcBorders>
            <w:shd w:val="clear" w:color="auto" w:fill="auto"/>
            <w:noWrap/>
            <w:vAlign w:val="bottom"/>
            <w:hideMark/>
          </w:tcPr>
          <w:p w:rsidR="00725566" w:rsidRPr="00725566" w:rsidRDefault="00AB574D" w:rsidP="004A1F53">
            <w:pPr>
              <w:spacing w:after="0" w:line="240" w:lineRule="auto"/>
              <w:jc w:val="both"/>
              <w:rPr>
                <w:b/>
                <w:bCs/>
                <w:color w:val="000000"/>
                <w:sz w:val="18"/>
                <w:szCs w:val="18"/>
              </w:rPr>
            </w:pPr>
            <w:r>
              <w:rPr>
                <w:b/>
                <w:bCs/>
                <w:color w:val="000000"/>
                <w:sz w:val="18"/>
                <w:szCs w:val="18"/>
              </w:rPr>
              <w:t>930256.97</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Profit (%)</w:t>
            </w:r>
          </w:p>
        </w:tc>
        <w:tc>
          <w:tcPr>
            <w:tcW w:w="762"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0.00%</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r w:rsidRPr="00725566">
              <w:rPr>
                <w:b/>
                <w:bCs/>
                <w:color w:val="000000"/>
                <w:sz w:val="18"/>
                <w:szCs w:val="18"/>
              </w:rPr>
              <w:t>6.7</w:t>
            </w:r>
            <w:r w:rsidR="00EC2499">
              <w:rPr>
                <w:b/>
                <w:bCs/>
                <w:color w:val="000000"/>
                <w:sz w:val="18"/>
                <w:szCs w:val="18"/>
              </w:rPr>
              <w:t>1</w:t>
            </w:r>
            <w:r w:rsidRPr="00725566">
              <w:rPr>
                <w:b/>
                <w:bCs/>
                <w:color w:val="000000"/>
                <w:sz w:val="18"/>
                <w:szCs w:val="18"/>
              </w:rPr>
              <w:t>%</w:t>
            </w:r>
          </w:p>
        </w:tc>
        <w:tc>
          <w:tcPr>
            <w:tcW w:w="954"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b/>
                <w:bCs/>
                <w:color w:val="000000"/>
                <w:sz w:val="18"/>
                <w:szCs w:val="18"/>
              </w:rPr>
            </w:pPr>
            <w:r w:rsidRPr="00725566">
              <w:rPr>
                <w:b/>
                <w:bCs/>
                <w:color w:val="000000"/>
                <w:sz w:val="18"/>
                <w:szCs w:val="18"/>
              </w:rPr>
              <w:t>8.</w:t>
            </w:r>
            <w:r w:rsidR="00AB574D">
              <w:rPr>
                <w:b/>
                <w:bCs/>
                <w:color w:val="000000"/>
                <w:sz w:val="18"/>
                <w:szCs w:val="18"/>
              </w:rPr>
              <w:t>08</w:t>
            </w:r>
            <w:r w:rsidRPr="00725566">
              <w:rPr>
                <w:b/>
                <w:bCs/>
                <w:color w:val="000000"/>
                <w:sz w:val="18"/>
                <w:szCs w:val="18"/>
              </w:rPr>
              <w:t>%</w:t>
            </w:r>
          </w:p>
        </w:tc>
        <w:tc>
          <w:tcPr>
            <w:tcW w:w="954"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b/>
                <w:bCs/>
                <w:color w:val="000000"/>
                <w:sz w:val="18"/>
                <w:szCs w:val="18"/>
              </w:rPr>
            </w:pPr>
            <w:r w:rsidRPr="00725566">
              <w:rPr>
                <w:b/>
                <w:bCs/>
                <w:color w:val="000000"/>
                <w:sz w:val="18"/>
                <w:szCs w:val="18"/>
              </w:rPr>
              <w:t>8.</w:t>
            </w:r>
            <w:r w:rsidR="00AB574D">
              <w:rPr>
                <w:b/>
                <w:bCs/>
                <w:color w:val="000000"/>
                <w:sz w:val="18"/>
                <w:szCs w:val="18"/>
              </w:rPr>
              <w:t>08</w:t>
            </w:r>
            <w:r w:rsidRPr="00725566">
              <w:rPr>
                <w:b/>
                <w:bCs/>
                <w:color w:val="000000"/>
                <w:sz w:val="18"/>
                <w:szCs w:val="18"/>
              </w:rPr>
              <w:t>%</w:t>
            </w:r>
          </w:p>
        </w:tc>
        <w:tc>
          <w:tcPr>
            <w:tcW w:w="954" w:type="dxa"/>
            <w:tcBorders>
              <w:top w:val="nil"/>
              <w:left w:val="nil"/>
              <w:bottom w:val="nil"/>
              <w:right w:val="nil"/>
            </w:tcBorders>
            <w:shd w:val="clear" w:color="auto" w:fill="auto"/>
            <w:noWrap/>
            <w:vAlign w:val="bottom"/>
            <w:hideMark/>
          </w:tcPr>
          <w:p w:rsidR="00725566" w:rsidRPr="00725566" w:rsidRDefault="00725566" w:rsidP="004A1F53">
            <w:pPr>
              <w:spacing w:after="0" w:line="240" w:lineRule="auto"/>
              <w:jc w:val="both"/>
              <w:rPr>
                <w:b/>
                <w:bCs/>
                <w:color w:val="000000"/>
                <w:sz w:val="18"/>
                <w:szCs w:val="18"/>
              </w:rPr>
            </w:pPr>
          </w:p>
        </w:tc>
        <w:tc>
          <w:tcPr>
            <w:tcW w:w="1041" w:type="dxa"/>
            <w:tcBorders>
              <w:top w:val="nil"/>
              <w:left w:val="nil"/>
              <w:bottom w:val="nil"/>
              <w:right w:val="nil"/>
            </w:tcBorders>
            <w:shd w:val="clear" w:color="auto" w:fill="auto"/>
            <w:noWrap/>
            <w:vAlign w:val="bottom"/>
            <w:hideMark/>
          </w:tcPr>
          <w:p w:rsidR="00725566" w:rsidRPr="00725566" w:rsidRDefault="00725566" w:rsidP="00AB574D">
            <w:pPr>
              <w:spacing w:after="0" w:line="240" w:lineRule="auto"/>
              <w:jc w:val="both"/>
              <w:rPr>
                <w:b/>
                <w:bCs/>
                <w:color w:val="000000"/>
                <w:sz w:val="18"/>
                <w:szCs w:val="18"/>
              </w:rPr>
            </w:pPr>
            <w:r w:rsidRPr="00725566">
              <w:rPr>
                <w:b/>
                <w:bCs/>
                <w:color w:val="000000"/>
                <w:sz w:val="18"/>
                <w:szCs w:val="18"/>
              </w:rPr>
              <w:t>8.</w:t>
            </w:r>
            <w:r w:rsidR="00AB574D">
              <w:rPr>
                <w:b/>
                <w:bCs/>
                <w:color w:val="000000"/>
                <w:sz w:val="18"/>
                <w:szCs w:val="18"/>
              </w:rPr>
              <w:t>08</w:t>
            </w:r>
            <w:r w:rsidRPr="00725566">
              <w:rPr>
                <w:b/>
                <w:bCs/>
                <w:color w:val="000000"/>
                <w:sz w:val="18"/>
                <w:szCs w:val="18"/>
              </w:rPr>
              <w:t>%</w:t>
            </w:r>
          </w:p>
        </w:tc>
      </w:tr>
      <w:tr w:rsidR="00AB574D" w:rsidRPr="00725566" w:rsidTr="00725566">
        <w:trPr>
          <w:trHeight w:val="240"/>
        </w:trPr>
        <w:tc>
          <w:tcPr>
            <w:tcW w:w="3099" w:type="dxa"/>
            <w:tcBorders>
              <w:top w:val="nil"/>
              <w:left w:val="nil"/>
              <w:bottom w:val="nil"/>
              <w:right w:val="nil"/>
            </w:tcBorders>
            <w:shd w:val="clear" w:color="auto" w:fill="auto"/>
            <w:noWrap/>
            <w:vAlign w:val="bottom"/>
            <w:hideMark/>
          </w:tcPr>
          <w:p w:rsidR="00EC2499" w:rsidRPr="00725566" w:rsidRDefault="00EC2499" w:rsidP="004A1F53">
            <w:pPr>
              <w:spacing w:after="0" w:line="240" w:lineRule="auto"/>
              <w:jc w:val="both"/>
              <w:rPr>
                <w:b/>
                <w:bCs/>
                <w:color w:val="000000"/>
                <w:sz w:val="18"/>
                <w:szCs w:val="18"/>
              </w:rPr>
            </w:pPr>
            <w:r>
              <w:rPr>
                <w:b/>
                <w:bCs/>
                <w:color w:val="000000"/>
                <w:sz w:val="18"/>
                <w:szCs w:val="18"/>
              </w:rPr>
              <w:t>Profit [Euro/perioada]</w:t>
            </w:r>
          </w:p>
        </w:tc>
        <w:tc>
          <w:tcPr>
            <w:tcW w:w="762" w:type="dxa"/>
            <w:tcBorders>
              <w:top w:val="nil"/>
              <w:left w:val="nil"/>
              <w:bottom w:val="nil"/>
              <w:right w:val="nil"/>
            </w:tcBorders>
            <w:shd w:val="clear" w:color="auto" w:fill="auto"/>
            <w:noWrap/>
            <w:vAlign w:val="bottom"/>
            <w:hideMark/>
          </w:tcPr>
          <w:p w:rsidR="00EC2499" w:rsidRPr="00725566" w:rsidRDefault="00EC2499" w:rsidP="004A1F53">
            <w:pPr>
              <w:spacing w:after="0" w:line="240" w:lineRule="auto"/>
              <w:jc w:val="both"/>
              <w:rPr>
                <w:b/>
                <w:bCs/>
                <w:color w:val="000000"/>
                <w:sz w:val="18"/>
                <w:szCs w:val="18"/>
              </w:rPr>
            </w:pPr>
          </w:p>
        </w:tc>
        <w:tc>
          <w:tcPr>
            <w:tcW w:w="954" w:type="dxa"/>
            <w:tcBorders>
              <w:top w:val="nil"/>
              <w:left w:val="nil"/>
              <w:bottom w:val="nil"/>
              <w:right w:val="nil"/>
            </w:tcBorders>
            <w:shd w:val="clear" w:color="auto" w:fill="auto"/>
            <w:noWrap/>
            <w:vAlign w:val="bottom"/>
            <w:hideMark/>
          </w:tcPr>
          <w:p w:rsidR="00EC2499" w:rsidRPr="00725566" w:rsidRDefault="00EC2499" w:rsidP="004A1F53">
            <w:pPr>
              <w:spacing w:after="0" w:line="240" w:lineRule="auto"/>
              <w:jc w:val="both"/>
              <w:rPr>
                <w:b/>
                <w:bCs/>
                <w:color w:val="000000"/>
                <w:sz w:val="18"/>
                <w:szCs w:val="18"/>
              </w:rPr>
            </w:pPr>
            <w:r>
              <w:rPr>
                <w:b/>
                <w:bCs/>
                <w:color w:val="000000"/>
                <w:sz w:val="18"/>
                <w:szCs w:val="18"/>
              </w:rPr>
              <w:t>9656.76</w:t>
            </w:r>
          </w:p>
        </w:tc>
        <w:tc>
          <w:tcPr>
            <w:tcW w:w="954" w:type="dxa"/>
            <w:tcBorders>
              <w:top w:val="nil"/>
              <w:left w:val="nil"/>
              <w:bottom w:val="nil"/>
              <w:right w:val="nil"/>
            </w:tcBorders>
            <w:shd w:val="clear" w:color="auto" w:fill="auto"/>
            <w:noWrap/>
            <w:vAlign w:val="bottom"/>
            <w:hideMark/>
          </w:tcPr>
          <w:p w:rsidR="00EC2499" w:rsidRPr="00725566" w:rsidRDefault="00AB574D" w:rsidP="004A1F53">
            <w:pPr>
              <w:spacing w:after="0" w:line="240" w:lineRule="auto"/>
              <w:jc w:val="both"/>
              <w:rPr>
                <w:b/>
                <w:bCs/>
                <w:color w:val="000000"/>
                <w:sz w:val="18"/>
                <w:szCs w:val="18"/>
              </w:rPr>
            </w:pPr>
            <w:r>
              <w:rPr>
                <w:b/>
                <w:bCs/>
                <w:color w:val="000000"/>
                <w:sz w:val="18"/>
                <w:szCs w:val="18"/>
              </w:rPr>
              <w:t>19707.67</w:t>
            </w:r>
          </w:p>
        </w:tc>
        <w:tc>
          <w:tcPr>
            <w:tcW w:w="954" w:type="dxa"/>
            <w:tcBorders>
              <w:top w:val="nil"/>
              <w:left w:val="nil"/>
              <w:bottom w:val="nil"/>
              <w:right w:val="nil"/>
            </w:tcBorders>
            <w:shd w:val="clear" w:color="auto" w:fill="auto"/>
            <w:noWrap/>
            <w:vAlign w:val="bottom"/>
            <w:hideMark/>
          </w:tcPr>
          <w:p w:rsidR="00EC2499" w:rsidRPr="00725566" w:rsidRDefault="00AB574D" w:rsidP="004A1F53">
            <w:pPr>
              <w:spacing w:after="0" w:line="240" w:lineRule="auto"/>
              <w:jc w:val="both"/>
              <w:rPr>
                <w:b/>
                <w:bCs/>
                <w:color w:val="000000"/>
                <w:sz w:val="18"/>
                <w:szCs w:val="18"/>
              </w:rPr>
            </w:pPr>
            <w:r>
              <w:rPr>
                <w:b/>
                <w:bCs/>
                <w:color w:val="000000"/>
                <w:sz w:val="18"/>
                <w:szCs w:val="18"/>
              </w:rPr>
              <w:t>19707.67</w:t>
            </w:r>
          </w:p>
        </w:tc>
        <w:tc>
          <w:tcPr>
            <w:tcW w:w="954" w:type="dxa"/>
            <w:tcBorders>
              <w:top w:val="nil"/>
              <w:left w:val="nil"/>
              <w:bottom w:val="nil"/>
              <w:right w:val="nil"/>
            </w:tcBorders>
            <w:shd w:val="clear" w:color="auto" w:fill="auto"/>
            <w:noWrap/>
            <w:vAlign w:val="bottom"/>
            <w:hideMark/>
          </w:tcPr>
          <w:p w:rsidR="00EC2499" w:rsidRPr="00725566" w:rsidRDefault="00AB574D" w:rsidP="004A1F53">
            <w:pPr>
              <w:spacing w:after="0" w:line="240" w:lineRule="auto"/>
              <w:jc w:val="both"/>
              <w:rPr>
                <w:b/>
                <w:bCs/>
                <w:color w:val="000000"/>
                <w:sz w:val="18"/>
                <w:szCs w:val="18"/>
              </w:rPr>
            </w:pPr>
            <w:r>
              <w:rPr>
                <w:b/>
                <w:bCs/>
                <w:color w:val="000000"/>
                <w:sz w:val="18"/>
                <w:szCs w:val="18"/>
              </w:rPr>
              <w:t>49072.11</w:t>
            </w:r>
          </w:p>
        </w:tc>
        <w:tc>
          <w:tcPr>
            <w:tcW w:w="1041" w:type="dxa"/>
            <w:tcBorders>
              <w:top w:val="nil"/>
              <w:left w:val="nil"/>
              <w:bottom w:val="nil"/>
              <w:right w:val="nil"/>
            </w:tcBorders>
            <w:shd w:val="clear" w:color="auto" w:fill="auto"/>
            <w:noWrap/>
            <w:vAlign w:val="bottom"/>
            <w:hideMark/>
          </w:tcPr>
          <w:p w:rsidR="00EC2499" w:rsidRPr="00725566" w:rsidRDefault="00AB574D" w:rsidP="004A1F53">
            <w:pPr>
              <w:spacing w:after="0" w:line="240" w:lineRule="auto"/>
              <w:jc w:val="both"/>
              <w:rPr>
                <w:b/>
                <w:bCs/>
                <w:color w:val="000000"/>
                <w:sz w:val="18"/>
                <w:szCs w:val="18"/>
              </w:rPr>
            </w:pPr>
            <w:r>
              <w:rPr>
                <w:b/>
                <w:bCs/>
                <w:color w:val="000000"/>
                <w:sz w:val="18"/>
                <w:szCs w:val="18"/>
              </w:rPr>
              <w:t>81777.11</w:t>
            </w:r>
          </w:p>
        </w:tc>
      </w:tr>
    </w:tbl>
    <w:p w:rsidR="00E546A2" w:rsidRDefault="00E546A2" w:rsidP="004A1F53">
      <w:pPr>
        <w:widowControl w:val="0"/>
        <w:autoSpaceDE w:val="0"/>
        <w:autoSpaceDN w:val="0"/>
        <w:adjustRightInd w:val="0"/>
        <w:spacing w:before="74" w:after="0" w:line="240" w:lineRule="auto"/>
        <w:jc w:val="both"/>
        <w:rPr>
          <w:rFonts w:ascii="Times New Roman" w:hAnsi="Times New Roman"/>
          <w:sz w:val="24"/>
          <w:szCs w:val="24"/>
        </w:rPr>
      </w:pPr>
    </w:p>
    <w:p w:rsidR="00A37EDA" w:rsidRDefault="00A37EDA" w:rsidP="004A1F53">
      <w:pPr>
        <w:widowControl w:val="0"/>
        <w:autoSpaceDE w:val="0"/>
        <w:autoSpaceDN w:val="0"/>
        <w:adjustRightInd w:val="0"/>
        <w:spacing w:before="74" w:after="0" w:line="240" w:lineRule="auto"/>
        <w:jc w:val="both"/>
        <w:rPr>
          <w:rFonts w:ascii="Times New Roman" w:hAnsi="Times New Roman"/>
          <w:b/>
          <w:sz w:val="24"/>
          <w:szCs w:val="24"/>
        </w:rPr>
      </w:pPr>
      <w:r w:rsidRPr="00E546A2">
        <w:rPr>
          <w:rFonts w:ascii="Times New Roman" w:hAnsi="Times New Roman"/>
          <w:b/>
          <w:sz w:val="24"/>
          <w:szCs w:val="24"/>
        </w:rPr>
        <w:t>Mai mult, in cazul proiectului</w:t>
      </w:r>
      <w:r w:rsidR="00AB574D">
        <w:rPr>
          <w:rFonts w:ascii="Times New Roman" w:hAnsi="Times New Roman"/>
          <w:b/>
          <w:sz w:val="24"/>
          <w:szCs w:val="24"/>
        </w:rPr>
        <w:t xml:space="preserve"> </w:t>
      </w:r>
      <w:r w:rsidRPr="00E546A2">
        <w:rPr>
          <w:rFonts w:ascii="Times New Roman" w:hAnsi="Times New Roman"/>
          <w:b/>
          <w:sz w:val="24"/>
          <w:szCs w:val="24"/>
        </w:rPr>
        <w:t xml:space="preserve">de fata, inca nu </w:t>
      </w:r>
      <w:r w:rsidR="00AB574D">
        <w:rPr>
          <w:rFonts w:ascii="Times New Roman" w:hAnsi="Times New Roman"/>
          <w:b/>
          <w:sz w:val="24"/>
          <w:szCs w:val="24"/>
        </w:rPr>
        <w:t>este infiintat inca</w:t>
      </w:r>
      <w:r w:rsidR="00AB574D" w:rsidRPr="00E546A2">
        <w:rPr>
          <w:rFonts w:ascii="Times New Roman" w:hAnsi="Times New Roman"/>
          <w:b/>
          <w:sz w:val="24"/>
          <w:szCs w:val="24"/>
        </w:rPr>
        <w:t xml:space="preserve"> </w:t>
      </w:r>
      <w:r w:rsidRPr="00E546A2">
        <w:rPr>
          <w:rFonts w:ascii="Times New Roman" w:hAnsi="Times New Roman"/>
          <w:b/>
          <w:sz w:val="24"/>
          <w:szCs w:val="24"/>
        </w:rPr>
        <w:t>un</w:t>
      </w:r>
      <w:r w:rsidR="00AB574D">
        <w:rPr>
          <w:rFonts w:ascii="Times New Roman" w:hAnsi="Times New Roman"/>
          <w:b/>
          <w:sz w:val="24"/>
          <w:szCs w:val="24"/>
        </w:rPr>
        <w:t xml:space="preserve"> </w:t>
      </w:r>
      <w:r w:rsidRPr="00E546A2">
        <w:rPr>
          <w:rFonts w:ascii="Times New Roman" w:hAnsi="Times New Roman"/>
          <w:b/>
          <w:sz w:val="24"/>
          <w:szCs w:val="24"/>
        </w:rPr>
        <w:t>sistem de taxe special</w:t>
      </w:r>
      <w:r w:rsidR="00E546A2" w:rsidRPr="00E546A2">
        <w:rPr>
          <w:rFonts w:ascii="Times New Roman" w:hAnsi="Times New Roman"/>
          <w:b/>
          <w:sz w:val="24"/>
          <w:szCs w:val="24"/>
        </w:rPr>
        <w:t>e</w:t>
      </w:r>
      <w:r w:rsidRPr="00E546A2">
        <w:rPr>
          <w:rFonts w:ascii="Times New Roman" w:hAnsi="Times New Roman"/>
          <w:b/>
          <w:sz w:val="24"/>
          <w:szCs w:val="24"/>
        </w:rPr>
        <w:t xml:space="preserve"> (el urmeaza a fi elabo</w:t>
      </w:r>
      <w:r w:rsidR="00E546A2" w:rsidRPr="00E546A2">
        <w:rPr>
          <w:rFonts w:ascii="Times New Roman" w:hAnsi="Times New Roman"/>
          <w:b/>
          <w:sz w:val="24"/>
          <w:szCs w:val="24"/>
        </w:rPr>
        <w:t>rat</w:t>
      </w:r>
      <w:r w:rsidRPr="00E546A2">
        <w:rPr>
          <w:rFonts w:ascii="Times New Roman" w:hAnsi="Times New Roman"/>
          <w:b/>
          <w:sz w:val="24"/>
          <w:szCs w:val="24"/>
        </w:rPr>
        <w:t xml:space="preserve"> si implementat in 2017), urmand ca incasarile </w:t>
      </w:r>
      <w:r w:rsidR="00AB574D">
        <w:rPr>
          <w:rFonts w:ascii="Times New Roman" w:hAnsi="Times New Roman"/>
          <w:b/>
          <w:sz w:val="24"/>
          <w:szCs w:val="24"/>
        </w:rPr>
        <w:t xml:space="preserve">de la utilizatori </w:t>
      </w:r>
      <w:r w:rsidRPr="00E546A2">
        <w:rPr>
          <w:rFonts w:ascii="Times New Roman" w:hAnsi="Times New Roman"/>
          <w:b/>
          <w:sz w:val="24"/>
          <w:szCs w:val="24"/>
        </w:rPr>
        <w:t>sa se faca pe toata durata anului 2018.</w:t>
      </w:r>
      <w:r w:rsidR="00E546A2" w:rsidRPr="00E546A2">
        <w:rPr>
          <w:rFonts w:ascii="Times New Roman" w:hAnsi="Times New Roman"/>
          <w:b/>
          <w:sz w:val="24"/>
          <w:szCs w:val="24"/>
        </w:rPr>
        <w:t xml:space="preserve"> Acest lucru nu permite incheierea unui contract de management prin achizitie publica</w:t>
      </w:r>
    </w:p>
    <w:p w:rsidR="00A37EDA" w:rsidRDefault="00A37EDA" w:rsidP="004A1F53">
      <w:pPr>
        <w:widowControl w:val="0"/>
        <w:autoSpaceDE w:val="0"/>
        <w:autoSpaceDN w:val="0"/>
        <w:adjustRightInd w:val="0"/>
        <w:spacing w:before="74" w:after="0" w:line="240" w:lineRule="auto"/>
        <w:jc w:val="both"/>
        <w:rPr>
          <w:rFonts w:ascii="Times New Roman" w:hAnsi="Times New Roman"/>
          <w:sz w:val="24"/>
          <w:szCs w:val="24"/>
        </w:rPr>
      </w:pPr>
    </w:p>
    <w:p w:rsidR="00A37EDA" w:rsidRDefault="00A37EDA"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Nu sunt necesare </w:t>
      </w:r>
      <w:r w:rsidR="00E546A2">
        <w:rPr>
          <w:rFonts w:ascii="Times New Roman" w:hAnsi="Times New Roman"/>
          <w:sz w:val="24"/>
          <w:szCs w:val="24"/>
        </w:rPr>
        <w:t>calcule</w:t>
      </w:r>
      <w:r>
        <w:rPr>
          <w:rFonts w:ascii="Times New Roman" w:hAnsi="Times New Roman"/>
          <w:sz w:val="24"/>
          <w:szCs w:val="24"/>
        </w:rPr>
        <w:t xml:space="preserve"> pentru a estima ca pierderile </w:t>
      </w:r>
      <w:r w:rsidR="00FE5375">
        <w:rPr>
          <w:rFonts w:ascii="Times New Roman" w:hAnsi="Times New Roman"/>
          <w:sz w:val="24"/>
          <w:szCs w:val="24"/>
        </w:rPr>
        <w:t>pot fi</w:t>
      </w:r>
      <w:r w:rsidR="00AB574D">
        <w:rPr>
          <w:rFonts w:ascii="Times New Roman" w:hAnsi="Times New Roman"/>
          <w:sz w:val="24"/>
          <w:szCs w:val="24"/>
        </w:rPr>
        <w:t xml:space="preserve"> </w:t>
      </w:r>
      <w:r w:rsidR="00E546A2">
        <w:rPr>
          <w:rFonts w:ascii="Times New Roman" w:hAnsi="Times New Roman"/>
          <w:sz w:val="24"/>
          <w:szCs w:val="24"/>
        </w:rPr>
        <w:t>insem</w:t>
      </w:r>
      <w:r>
        <w:rPr>
          <w:rFonts w:ascii="Times New Roman" w:hAnsi="Times New Roman"/>
          <w:sz w:val="24"/>
          <w:szCs w:val="24"/>
        </w:rPr>
        <w:t xml:space="preserve">nate, </w:t>
      </w:r>
      <w:r w:rsidR="00AB574D">
        <w:rPr>
          <w:rFonts w:ascii="Times New Roman" w:hAnsi="Times New Roman"/>
          <w:sz w:val="24"/>
          <w:szCs w:val="24"/>
        </w:rPr>
        <w:t xml:space="preserve">la niveluri de </w:t>
      </w:r>
      <w:r>
        <w:rPr>
          <w:rFonts w:ascii="Times New Roman" w:hAnsi="Times New Roman"/>
          <w:sz w:val="24"/>
          <w:szCs w:val="24"/>
        </w:rPr>
        <w:t xml:space="preserve">penalitati </w:t>
      </w:r>
      <w:r w:rsidR="00AB574D">
        <w:rPr>
          <w:rFonts w:ascii="Times New Roman" w:hAnsi="Times New Roman"/>
          <w:sz w:val="24"/>
          <w:szCs w:val="24"/>
        </w:rPr>
        <w:t xml:space="preserve">contractuale </w:t>
      </w:r>
      <w:r w:rsidR="00FE5375">
        <w:rPr>
          <w:rFonts w:ascii="Times New Roman" w:hAnsi="Times New Roman"/>
          <w:sz w:val="24"/>
          <w:szCs w:val="24"/>
        </w:rPr>
        <w:t xml:space="preserve">rezonabile </w:t>
      </w:r>
      <w:r w:rsidR="00AB574D">
        <w:rPr>
          <w:rFonts w:ascii="Times New Roman" w:hAnsi="Times New Roman"/>
          <w:sz w:val="24"/>
          <w:szCs w:val="24"/>
        </w:rPr>
        <w:t>in cadrul unui</w:t>
      </w:r>
      <w:r w:rsidR="00FE5375">
        <w:rPr>
          <w:rFonts w:ascii="Times New Roman" w:hAnsi="Times New Roman"/>
          <w:sz w:val="24"/>
          <w:szCs w:val="24"/>
        </w:rPr>
        <w:t xml:space="preserve"> contract de management</w:t>
      </w:r>
      <w:r w:rsidR="00AB574D">
        <w:rPr>
          <w:rFonts w:ascii="Times New Roman" w:hAnsi="Times New Roman"/>
          <w:sz w:val="24"/>
          <w:szCs w:val="24"/>
        </w:rPr>
        <w:t>,</w:t>
      </w:r>
      <w:r w:rsidR="00FE5375">
        <w:rPr>
          <w:rFonts w:ascii="Times New Roman" w:hAnsi="Times New Roman"/>
          <w:sz w:val="24"/>
          <w:szCs w:val="24"/>
        </w:rPr>
        <w:t xml:space="preserve"> operare si intretinere, cand platile ar trebui executate lunar, in conditiile descries mai sus</w:t>
      </w:r>
      <w:r>
        <w:rPr>
          <w:rFonts w:ascii="Times New Roman" w:hAnsi="Times New Roman"/>
          <w:sz w:val="24"/>
          <w:szCs w:val="24"/>
        </w:rPr>
        <w:t>. Activitatea Concesionarului este ingreunata. Se poate ajunge la rezili</w:t>
      </w:r>
      <w:r w:rsidR="00FE5375">
        <w:rPr>
          <w:rFonts w:ascii="Times New Roman" w:hAnsi="Times New Roman"/>
          <w:sz w:val="24"/>
          <w:szCs w:val="24"/>
        </w:rPr>
        <w:t xml:space="preserve">erea Contractului si la dispute, inclusiv </w:t>
      </w:r>
      <w:r>
        <w:rPr>
          <w:rFonts w:ascii="Times New Roman" w:hAnsi="Times New Roman"/>
          <w:sz w:val="24"/>
          <w:szCs w:val="24"/>
        </w:rPr>
        <w:t>in contencios</w:t>
      </w:r>
      <w:r w:rsidR="00FE5375">
        <w:rPr>
          <w:rFonts w:ascii="Times New Roman" w:hAnsi="Times New Roman"/>
          <w:sz w:val="24"/>
          <w:szCs w:val="24"/>
        </w:rPr>
        <w:t xml:space="preserve"> (care ar putea insemna si plata de daune interese, conform legii)</w:t>
      </w:r>
      <w:r>
        <w:rPr>
          <w:rFonts w:ascii="Times New Roman" w:hAnsi="Times New Roman"/>
          <w:sz w:val="24"/>
          <w:szCs w:val="24"/>
        </w:rPr>
        <w:t xml:space="preserve">. </w:t>
      </w:r>
    </w:p>
    <w:p w:rsidR="00A37EDA" w:rsidRDefault="00A37EDA" w:rsidP="004A1F53">
      <w:pPr>
        <w:widowControl w:val="0"/>
        <w:autoSpaceDE w:val="0"/>
        <w:autoSpaceDN w:val="0"/>
        <w:adjustRightInd w:val="0"/>
        <w:spacing w:before="74" w:after="0" w:line="240" w:lineRule="auto"/>
        <w:jc w:val="both"/>
        <w:rPr>
          <w:rFonts w:ascii="Times New Roman" w:hAnsi="Times New Roman"/>
          <w:sz w:val="24"/>
          <w:szCs w:val="24"/>
        </w:rPr>
      </w:pPr>
    </w:p>
    <w:p w:rsidR="00A37EDA" w:rsidRDefault="00A37EDA" w:rsidP="004A1F53">
      <w:pPr>
        <w:widowControl w:val="0"/>
        <w:autoSpaceDE w:val="0"/>
        <w:autoSpaceDN w:val="0"/>
        <w:adjustRightInd w:val="0"/>
        <w:spacing w:before="74" w:after="0" w:line="240" w:lineRule="auto"/>
        <w:jc w:val="both"/>
        <w:rPr>
          <w:rFonts w:ascii="Times New Roman" w:hAnsi="Times New Roman"/>
          <w:b/>
          <w:sz w:val="24"/>
          <w:szCs w:val="24"/>
        </w:rPr>
      </w:pPr>
      <w:r w:rsidRPr="00A37EDA">
        <w:rPr>
          <w:rFonts w:ascii="Times New Roman" w:hAnsi="Times New Roman"/>
          <w:b/>
          <w:sz w:val="24"/>
          <w:szCs w:val="24"/>
        </w:rPr>
        <w:t xml:space="preserve">De aceea, este rational ca </w:t>
      </w:r>
      <w:r w:rsidR="003E3125">
        <w:rPr>
          <w:rFonts w:ascii="Times New Roman" w:hAnsi="Times New Roman"/>
          <w:b/>
          <w:sz w:val="24"/>
          <w:szCs w:val="24"/>
        </w:rPr>
        <w:t>A</w:t>
      </w:r>
      <w:r w:rsidRPr="00A37EDA">
        <w:rPr>
          <w:rFonts w:ascii="Times New Roman" w:hAnsi="Times New Roman"/>
          <w:b/>
          <w:sz w:val="24"/>
          <w:szCs w:val="24"/>
        </w:rPr>
        <w:t xml:space="preserve">C sa transfere riscul finantarii </w:t>
      </w:r>
      <w:r w:rsidR="00D607A2">
        <w:rPr>
          <w:rFonts w:ascii="Times New Roman" w:hAnsi="Times New Roman"/>
          <w:b/>
          <w:sz w:val="24"/>
          <w:szCs w:val="24"/>
        </w:rPr>
        <w:t xml:space="preserve">initiale a </w:t>
      </w:r>
      <w:r w:rsidRPr="00A37EDA">
        <w:rPr>
          <w:rFonts w:ascii="Times New Roman" w:hAnsi="Times New Roman"/>
          <w:b/>
          <w:sz w:val="24"/>
          <w:szCs w:val="24"/>
        </w:rPr>
        <w:t xml:space="preserve">exploatarii </w:t>
      </w:r>
      <w:r w:rsidR="00D607A2">
        <w:rPr>
          <w:rFonts w:ascii="Times New Roman" w:hAnsi="Times New Roman"/>
          <w:b/>
          <w:sz w:val="24"/>
          <w:szCs w:val="24"/>
        </w:rPr>
        <w:t>(</w:t>
      </w:r>
      <w:r w:rsidR="00AB574D">
        <w:rPr>
          <w:rFonts w:ascii="Times New Roman" w:hAnsi="Times New Roman"/>
          <w:b/>
          <w:sz w:val="24"/>
          <w:szCs w:val="24"/>
        </w:rPr>
        <w:t xml:space="preserve">744922.61 </w:t>
      </w:r>
      <w:r w:rsidR="00D607A2">
        <w:rPr>
          <w:rFonts w:ascii="Times New Roman" w:hAnsi="Times New Roman"/>
          <w:b/>
          <w:sz w:val="24"/>
          <w:szCs w:val="24"/>
        </w:rPr>
        <w:t>Euro pentru primul an de exploatare</w:t>
      </w:r>
      <w:r w:rsidR="00E75AC6">
        <w:rPr>
          <w:rFonts w:ascii="Times New Roman" w:hAnsi="Times New Roman"/>
          <w:b/>
          <w:sz w:val="24"/>
          <w:szCs w:val="24"/>
        </w:rPr>
        <w:t>, care include si cheltuielile proprii pentru Perioada de Mobilizare, de 112939 Euro</w:t>
      </w:r>
      <w:r w:rsidR="003E3125">
        <w:rPr>
          <w:rFonts w:ascii="Times New Roman" w:hAnsi="Times New Roman"/>
          <w:b/>
          <w:sz w:val="24"/>
          <w:szCs w:val="24"/>
        </w:rPr>
        <w:t>)</w:t>
      </w:r>
      <w:r w:rsidR="00D607A2">
        <w:rPr>
          <w:rFonts w:ascii="Times New Roman" w:hAnsi="Times New Roman"/>
          <w:b/>
          <w:sz w:val="24"/>
          <w:szCs w:val="24"/>
        </w:rPr>
        <w:t xml:space="preserve"> catre Concesionar, in loc sa isi deschida un credit pe piata bancara</w:t>
      </w:r>
      <w:r w:rsidR="00147AFB">
        <w:rPr>
          <w:rFonts w:ascii="Times New Roman" w:hAnsi="Times New Roman"/>
          <w:b/>
          <w:sz w:val="24"/>
          <w:szCs w:val="24"/>
        </w:rPr>
        <w:t>, crescand astfel deficitul public</w:t>
      </w:r>
      <w:r w:rsidR="00D607A2">
        <w:rPr>
          <w:rFonts w:ascii="Times New Roman" w:hAnsi="Times New Roman"/>
          <w:b/>
          <w:sz w:val="24"/>
          <w:szCs w:val="24"/>
        </w:rPr>
        <w:t>.</w:t>
      </w:r>
    </w:p>
    <w:p w:rsidR="00D607A2" w:rsidRPr="00A37EDA" w:rsidRDefault="00D607A2" w:rsidP="004A1F53">
      <w:pPr>
        <w:widowControl w:val="0"/>
        <w:autoSpaceDE w:val="0"/>
        <w:autoSpaceDN w:val="0"/>
        <w:adjustRightInd w:val="0"/>
        <w:spacing w:before="74" w:after="0" w:line="240" w:lineRule="auto"/>
        <w:jc w:val="both"/>
        <w:rPr>
          <w:rFonts w:ascii="Times New Roman" w:hAnsi="Times New Roman"/>
          <w:b/>
          <w:sz w:val="24"/>
          <w:szCs w:val="24"/>
        </w:rPr>
      </w:pPr>
    </w:p>
    <w:p w:rsidR="00A37EDA" w:rsidRDefault="00A37EDA" w:rsidP="004A1F53">
      <w:pPr>
        <w:widowControl w:val="0"/>
        <w:autoSpaceDE w:val="0"/>
        <w:autoSpaceDN w:val="0"/>
        <w:adjustRightInd w:val="0"/>
        <w:spacing w:before="74" w:after="0" w:line="240" w:lineRule="auto"/>
        <w:jc w:val="both"/>
        <w:rPr>
          <w:rFonts w:ascii="Times New Roman" w:hAnsi="Times New Roman"/>
          <w:b/>
          <w:sz w:val="24"/>
          <w:szCs w:val="24"/>
        </w:rPr>
      </w:pPr>
      <w:r w:rsidRPr="00A37EDA">
        <w:rPr>
          <w:rFonts w:ascii="Times New Roman" w:hAnsi="Times New Roman"/>
          <w:b/>
          <w:sz w:val="24"/>
          <w:szCs w:val="24"/>
        </w:rPr>
        <w:t>Un asemenea transfer nu ar fi putut fi facut in cazul unui contract de delegare a managementului, in care Operatorul nu ar avea nicio obligatie de a finanta inceperea activitatii sale.</w:t>
      </w:r>
    </w:p>
    <w:p w:rsidR="00A37EDA" w:rsidRDefault="00A37EDA" w:rsidP="004A1F53">
      <w:pPr>
        <w:widowControl w:val="0"/>
        <w:autoSpaceDE w:val="0"/>
        <w:autoSpaceDN w:val="0"/>
        <w:adjustRightInd w:val="0"/>
        <w:spacing w:before="74" w:after="0" w:line="240" w:lineRule="auto"/>
        <w:jc w:val="both"/>
        <w:rPr>
          <w:rFonts w:ascii="Times New Roman" w:hAnsi="Times New Roman"/>
          <w:b/>
          <w:sz w:val="24"/>
          <w:szCs w:val="24"/>
        </w:rPr>
      </w:pPr>
    </w:p>
    <w:p w:rsidR="00A37EDA" w:rsidRPr="00D607A2" w:rsidRDefault="001C156E"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Se prezinta mai jos, in cap. 5, </w:t>
      </w:r>
      <w:r w:rsidR="00A37EDA" w:rsidRPr="00D607A2">
        <w:rPr>
          <w:rFonts w:ascii="Times New Roman" w:hAnsi="Times New Roman"/>
          <w:sz w:val="24"/>
          <w:szCs w:val="24"/>
        </w:rPr>
        <w:t xml:space="preserve">analiza financiara pentru o durata </w:t>
      </w:r>
      <w:r w:rsidR="0075169A" w:rsidRPr="00D607A2">
        <w:rPr>
          <w:rFonts w:ascii="Times New Roman" w:hAnsi="Times New Roman"/>
          <w:sz w:val="24"/>
          <w:szCs w:val="24"/>
        </w:rPr>
        <w:t>estimat</w:t>
      </w:r>
      <w:r w:rsidR="0075169A">
        <w:rPr>
          <w:rFonts w:ascii="Times New Roman" w:hAnsi="Times New Roman"/>
          <w:sz w:val="24"/>
          <w:szCs w:val="24"/>
        </w:rPr>
        <w:t>a</w:t>
      </w:r>
      <w:r w:rsidR="0075169A" w:rsidRPr="00D607A2">
        <w:rPr>
          <w:rFonts w:ascii="Times New Roman" w:hAnsi="Times New Roman"/>
          <w:sz w:val="24"/>
          <w:szCs w:val="24"/>
        </w:rPr>
        <w:t xml:space="preserve"> </w:t>
      </w:r>
      <w:r w:rsidR="00A37EDA" w:rsidRPr="00D607A2">
        <w:rPr>
          <w:rFonts w:ascii="Times New Roman" w:hAnsi="Times New Roman"/>
          <w:sz w:val="24"/>
          <w:szCs w:val="24"/>
        </w:rPr>
        <w:t>a</w:t>
      </w:r>
      <w:r>
        <w:rPr>
          <w:rFonts w:ascii="Times New Roman" w:hAnsi="Times New Roman"/>
          <w:sz w:val="24"/>
          <w:szCs w:val="24"/>
        </w:rPr>
        <w:t xml:space="preserve"> Contractului de 5 ani, urmarin</w:t>
      </w:r>
      <w:r w:rsidR="00A37EDA" w:rsidRPr="00D607A2">
        <w:rPr>
          <w:rFonts w:ascii="Times New Roman" w:hAnsi="Times New Roman"/>
          <w:sz w:val="24"/>
          <w:szCs w:val="24"/>
        </w:rPr>
        <w:t>u- se rezultatele, prin calculul VAN si RIR, conform procedurilor si modelelor de calcul traditionale, general aplicate.</w:t>
      </w:r>
      <w:r>
        <w:rPr>
          <w:rFonts w:ascii="Times New Roman" w:hAnsi="Times New Roman"/>
          <w:sz w:val="24"/>
          <w:szCs w:val="24"/>
        </w:rPr>
        <w:t xml:space="preserve"> Aceasta analiza va determina si alegerea cea mai potrivita a Duratei Contractului</w:t>
      </w:r>
    </w:p>
    <w:p w:rsidR="00A37EDA" w:rsidRDefault="00A37EDA" w:rsidP="004A1F53">
      <w:pPr>
        <w:widowControl w:val="0"/>
        <w:autoSpaceDE w:val="0"/>
        <w:autoSpaceDN w:val="0"/>
        <w:adjustRightInd w:val="0"/>
        <w:spacing w:before="74" w:after="0" w:line="240" w:lineRule="auto"/>
        <w:jc w:val="both"/>
        <w:rPr>
          <w:rFonts w:ascii="Times New Roman" w:hAnsi="Times New Roman"/>
          <w:b/>
          <w:sz w:val="24"/>
          <w:szCs w:val="24"/>
        </w:rPr>
      </w:pPr>
    </w:p>
    <w:p w:rsidR="00A069D2" w:rsidRPr="006A5A1C" w:rsidRDefault="00A069D2" w:rsidP="004A1F53">
      <w:pPr>
        <w:pStyle w:val="Listparagraf"/>
        <w:widowControl w:val="0"/>
        <w:autoSpaceDE w:val="0"/>
        <w:autoSpaceDN w:val="0"/>
        <w:adjustRightInd w:val="0"/>
        <w:spacing w:before="74" w:after="0" w:line="240" w:lineRule="auto"/>
        <w:ind w:left="792"/>
        <w:jc w:val="both"/>
        <w:rPr>
          <w:rFonts w:ascii="Times New Roman" w:hAnsi="Times New Roman"/>
          <w:sz w:val="24"/>
          <w:szCs w:val="24"/>
        </w:rPr>
      </w:pPr>
    </w:p>
    <w:p w:rsidR="00C93D8B" w:rsidRPr="00B90F8E"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B90F8E">
        <w:rPr>
          <w:rFonts w:ascii="Times New Roman" w:hAnsi="Times New Roman"/>
          <w:b/>
          <w:sz w:val="24"/>
          <w:szCs w:val="24"/>
        </w:rPr>
        <w:t>Costul Comparativ de Referinta (CCR)</w:t>
      </w:r>
    </w:p>
    <w:p w:rsidR="00B90F8E" w:rsidRDefault="00B90F8E" w:rsidP="004A1F53">
      <w:pPr>
        <w:widowControl w:val="0"/>
        <w:autoSpaceDE w:val="0"/>
        <w:autoSpaceDN w:val="0"/>
        <w:adjustRightInd w:val="0"/>
        <w:spacing w:before="74" w:after="0" w:line="240" w:lineRule="auto"/>
        <w:jc w:val="both"/>
        <w:rPr>
          <w:rFonts w:ascii="Times New Roman" w:hAnsi="Times New Roman"/>
          <w:sz w:val="24"/>
          <w:szCs w:val="24"/>
        </w:rPr>
      </w:pPr>
    </w:p>
    <w:p w:rsidR="00DC2A4C" w:rsidRDefault="00CD56F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vederea estimarii influentelor alegerii procedurii de concesionare, se considera ca si Cost Comparativ de referinta co</w:t>
      </w:r>
      <w:r w:rsidR="00D9713F">
        <w:rPr>
          <w:rFonts w:ascii="Times New Roman" w:hAnsi="Times New Roman"/>
          <w:sz w:val="24"/>
          <w:szCs w:val="24"/>
        </w:rPr>
        <w:t>s</w:t>
      </w:r>
      <w:r>
        <w:rPr>
          <w:rFonts w:ascii="Times New Roman" w:hAnsi="Times New Roman"/>
          <w:sz w:val="24"/>
          <w:szCs w:val="24"/>
        </w:rPr>
        <w:t>tul determinat in SF/AC, ajustat ca o consecinta a variatiei factorilor determinant, in intervalul de timp 2009-2013-2017, adica pe intervalul de la care Proiectul a inceput. Costul considerat este determinat in tariful calculate (la capacitatea statiei)</w:t>
      </w:r>
      <w:r w:rsidR="00D9713F">
        <w:rPr>
          <w:rFonts w:ascii="Times New Roman" w:hAnsi="Times New Roman"/>
          <w:sz w:val="24"/>
          <w:szCs w:val="24"/>
        </w:rPr>
        <w:t>.</w:t>
      </w:r>
    </w:p>
    <w:p w:rsidR="00D9713F" w:rsidRDefault="00D9713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Costul comparative de referinta este prezentat in tabelul de la pag. 49 de mai sus, pentru primii 5 ani de exploatare.</w:t>
      </w:r>
    </w:p>
    <w:p w:rsidR="00CD56F8" w:rsidRDefault="00CD56F8" w:rsidP="004A1F53">
      <w:pPr>
        <w:widowControl w:val="0"/>
        <w:autoSpaceDE w:val="0"/>
        <w:autoSpaceDN w:val="0"/>
        <w:adjustRightInd w:val="0"/>
        <w:spacing w:before="74" w:after="0" w:line="240" w:lineRule="auto"/>
        <w:jc w:val="both"/>
        <w:rPr>
          <w:rFonts w:ascii="Times New Roman" w:hAnsi="Times New Roman"/>
          <w:sz w:val="24"/>
          <w:szCs w:val="24"/>
        </w:rPr>
      </w:pPr>
    </w:p>
    <w:p w:rsidR="00CD56F8" w:rsidRDefault="00CD56F8"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 xml:space="preserve">Costul comparativ contine toate elementele necesare pentru judecarea </w:t>
      </w:r>
      <w:r w:rsidR="00363529">
        <w:rPr>
          <w:rFonts w:ascii="Times New Roman" w:hAnsi="Times New Roman"/>
          <w:sz w:val="24"/>
          <w:szCs w:val="24"/>
        </w:rPr>
        <w:t xml:space="preserve">comparativa </w:t>
      </w:r>
      <w:r>
        <w:rPr>
          <w:rFonts w:ascii="Times New Roman" w:hAnsi="Times New Roman"/>
          <w:sz w:val="24"/>
          <w:szCs w:val="24"/>
        </w:rPr>
        <w:t>a</w:t>
      </w:r>
      <w:r w:rsidR="00363529">
        <w:rPr>
          <w:rFonts w:ascii="Times New Roman" w:hAnsi="Times New Roman"/>
          <w:sz w:val="24"/>
          <w:szCs w:val="24"/>
        </w:rPr>
        <w:t xml:space="preserve"> </w:t>
      </w:r>
      <w:r w:rsidR="00E53DFA">
        <w:rPr>
          <w:rFonts w:ascii="Times New Roman" w:hAnsi="Times New Roman"/>
          <w:sz w:val="24"/>
          <w:szCs w:val="24"/>
        </w:rPr>
        <w:t xml:space="preserve">oricarei alte forme de contract </w:t>
      </w:r>
      <w:r w:rsidR="00363529">
        <w:rPr>
          <w:rFonts w:ascii="Times New Roman" w:hAnsi="Times New Roman"/>
          <w:sz w:val="24"/>
          <w:szCs w:val="24"/>
        </w:rPr>
        <w:t xml:space="preserve">posibile </w:t>
      </w:r>
      <w:r w:rsidR="00E53DFA">
        <w:rPr>
          <w:rFonts w:ascii="Times New Roman" w:hAnsi="Times New Roman"/>
          <w:sz w:val="24"/>
          <w:szCs w:val="24"/>
        </w:rPr>
        <w:t xml:space="preserve">si </w:t>
      </w:r>
      <w:r w:rsidR="00363529">
        <w:rPr>
          <w:rFonts w:ascii="Times New Roman" w:hAnsi="Times New Roman"/>
          <w:sz w:val="24"/>
          <w:szCs w:val="24"/>
        </w:rPr>
        <w:t>rezonabile</w:t>
      </w:r>
      <w:r w:rsidR="00E53DFA">
        <w:rPr>
          <w:rFonts w:ascii="Times New Roman" w:hAnsi="Times New Roman"/>
          <w:sz w:val="24"/>
          <w:szCs w:val="24"/>
        </w:rPr>
        <w:t>, precum si pentru evidentierea avantajelor delegarii prin Concesiune a activitatii TMB.</w:t>
      </w:r>
    </w:p>
    <w:p w:rsidR="00B90F8E" w:rsidRPr="006A5A1C" w:rsidRDefault="00B90F8E" w:rsidP="004A1F53">
      <w:pPr>
        <w:widowControl w:val="0"/>
        <w:autoSpaceDE w:val="0"/>
        <w:autoSpaceDN w:val="0"/>
        <w:adjustRightInd w:val="0"/>
        <w:spacing w:before="74" w:after="0" w:line="240" w:lineRule="auto"/>
        <w:ind w:left="360"/>
        <w:jc w:val="both"/>
        <w:rPr>
          <w:rFonts w:ascii="Times New Roman" w:hAnsi="Times New Roman"/>
          <w:sz w:val="24"/>
          <w:szCs w:val="24"/>
        </w:rPr>
      </w:pPr>
    </w:p>
    <w:p w:rsidR="00C93D8B" w:rsidRPr="00E53DFA"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53DFA">
        <w:rPr>
          <w:rFonts w:ascii="Times New Roman" w:hAnsi="Times New Roman"/>
          <w:b/>
          <w:sz w:val="24"/>
          <w:szCs w:val="24"/>
        </w:rPr>
        <w:t>Mecanismele de Plata</w:t>
      </w:r>
    </w:p>
    <w:p w:rsidR="00DC2A4C" w:rsidRDefault="00867D9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 plata propus este urmatorul, avand in vedere consideratiile privind durata pana la prima plata catre Concesionar si indeplinirea indicatorilor de performanta tehnologici ai proceselor intrunite in STMB</w:t>
      </w:r>
    </w:p>
    <w:p w:rsidR="00867D9F" w:rsidRDefault="00867D9F" w:rsidP="004A1F53">
      <w:pPr>
        <w:widowControl w:val="0"/>
        <w:autoSpaceDE w:val="0"/>
        <w:autoSpaceDN w:val="0"/>
        <w:adjustRightInd w:val="0"/>
        <w:spacing w:before="74" w:after="0" w:line="240" w:lineRule="auto"/>
        <w:jc w:val="both"/>
        <w:rPr>
          <w:rFonts w:ascii="Times New Roman" w:hAnsi="Times New Roman"/>
          <w:sz w:val="24"/>
          <w:szCs w:val="24"/>
        </w:rPr>
      </w:pPr>
    </w:p>
    <w:p w:rsidR="00867D9F" w:rsidRDefault="00867D9F"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Intrucat este putin probabil ca AC sa poata sa isi asume riscul unor plati lunare sau trimest</w:t>
      </w:r>
      <w:r w:rsidR="0075169A">
        <w:rPr>
          <w:rFonts w:ascii="Times New Roman" w:hAnsi="Times New Roman"/>
          <w:sz w:val="24"/>
          <w:szCs w:val="24"/>
        </w:rPr>
        <w:t>r</w:t>
      </w:r>
      <w:r>
        <w:rPr>
          <w:rFonts w:ascii="Times New Roman" w:hAnsi="Times New Roman"/>
          <w:sz w:val="24"/>
          <w:szCs w:val="24"/>
        </w:rPr>
        <w:t xml:space="preserve">iale </w:t>
      </w:r>
      <w:r w:rsidR="0075169A">
        <w:rPr>
          <w:rFonts w:ascii="Times New Roman" w:hAnsi="Times New Roman"/>
          <w:sz w:val="24"/>
          <w:szCs w:val="24"/>
        </w:rPr>
        <w:t xml:space="preserve">de la inceputul Contractului, </w:t>
      </w:r>
      <w:r>
        <w:rPr>
          <w:rFonts w:ascii="Times New Roman" w:hAnsi="Times New Roman"/>
          <w:sz w:val="24"/>
          <w:szCs w:val="24"/>
        </w:rPr>
        <w:t xml:space="preserve">(caz in care AC ar fi putut alege pentru exploatarea STMB un contract de Management, Operare si Intretinere), prima plata se va efectua </w:t>
      </w:r>
      <w:r w:rsidR="0075169A">
        <w:rPr>
          <w:rFonts w:ascii="Times New Roman" w:hAnsi="Times New Roman"/>
          <w:sz w:val="24"/>
          <w:szCs w:val="24"/>
        </w:rPr>
        <w:t xml:space="preserve">catre Concesionar </w:t>
      </w:r>
      <w:r>
        <w:rPr>
          <w:rFonts w:ascii="Times New Roman" w:hAnsi="Times New Roman"/>
          <w:sz w:val="24"/>
          <w:szCs w:val="24"/>
        </w:rPr>
        <w:t xml:space="preserve">la un interval cuprins intre 6 si 12 luni de la intrarea in vigoare a Contractului. Valoarea recomandata de Consultant este de 9 luni (trei </w:t>
      </w:r>
      <w:r w:rsidR="0075169A">
        <w:rPr>
          <w:rFonts w:ascii="Times New Roman" w:hAnsi="Times New Roman"/>
          <w:sz w:val="24"/>
          <w:szCs w:val="24"/>
        </w:rPr>
        <w:t>trimestre</w:t>
      </w:r>
      <w:r>
        <w:rPr>
          <w:rFonts w:ascii="Times New Roman" w:hAnsi="Times New Roman"/>
          <w:sz w:val="24"/>
          <w:szCs w:val="24"/>
        </w:rPr>
        <w:t>) de la data intrarii in vigoare a Contractului, la baza recomandarii stand o analiza financiar-economica, prezentata in Capitolul 5 de mai jos.</w:t>
      </w:r>
    </w:p>
    <w:p w:rsidR="00187B6D" w:rsidRDefault="00187B6D" w:rsidP="00187B6D">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Prima plata se va efectua in trimest</w:t>
      </w:r>
      <w:r w:rsidR="00601F51">
        <w:rPr>
          <w:rFonts w:ascii="Times New Roman" w:hAnsi="Times New Roman"/>
          <w:sz w:val="24"/>
          <w:szCs w:val="24"/>
        </w:rPr>
        <w:t>r</w:t>
      </w:r>
      <w:r>
        <w:rPr>
          <w:rFonts w:ascii="Times New Roman" w:hAnsi="Times New Roman"/>
          <w:sz w:val="24"/>
          <w:szCs w:val="24"/>
        </w:rPr>
        <w:t>ul IV al primului an, pentru activitatile prezentate in situatia de plata aferenta trimestrului III al anului 1</w:t>
      </w:r>
      <w:r w:rsidR="00823146">
        <w:rPr>
          <w:rFonts w:ascii="Times New Roman" w:hAnsi="Times New Roman"/>
          <w:sz w:val="24"/>
          <w:szCs w:val="24"/>
        </w:rPr>
        <w:t xml:space="preserve"> (an contractual, considerat de la data inceperii operarii).</w:t>
      </w:r>
    </w:p>
    <w:p w:rsidR="00187B6D" w:rsidRDefault="00187B6D" w:rsidP="00187B6D">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primul trimestru al anului 2, vor fi achitate, pe langa sumele prezentate si aprobate pentru activitatea din trimestrul IV al primului an si sumele restante pentru activitatile din primul an. </w:t>
      </w:r>
    </w:p>
    <w:p w:rsidR="00187B6D" w:rsidRDefault="00187B6D" w:rsidP="00187B6D">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Ultima plata va fi facuta doar pe baza returnarii activelor (bunurilor de retur si de preluare), in conditiile de calitate si intretinere corespunzatoare uzurii normale pe perioada contractului</w:t>
      </w:r>
      <w:r w:rsidR="00483884">
        <w:rPr>
          <w:rFonts w:ascii="Times New Roman" w:hAnsi="Times New Roman"/>
          <w:sz w:val="24"/>
          <w:szCs w:val="24"/>
        </w:rPr>
        <w:t xml:space="preserve"> pe baza efectuarii in intregime a programului de intretineri, reparatii si inlocuiri de consumabile (intregistrate in jurmalul de viata al activului respectiv)</w:t>
      </w:r>
      <w:r>
        <w:rPr>
          <w:rFonts w:ascii="Times New Roman" w:hAnsi="Times New Roman"/>
          <w:sz w:val="24"/>
          <w:szCs w:val="24"/>
        </w:rPr>
        <w:t xml:space="preserve"> si pe baza indeplinirii tuturor obligatiilor din Planul de tranzitie intocmit in Perioada de Mobilizare si aprobat de AC.</w:t>
      </w:r>
    </w:p>
    <w:p w:rsidR="00867D9F" w:rsidRDefault="00867D9F"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Platile se vor efectua </w:t>
      </w:r>
      <w:r w:rsidR="00286679">
        <w:rPr>
          <w:rFonts w:ascii="Times New Roman" w:hAnsi="Times New Roman"/>
          <w:sz w:val="24"/>
          <w:szCs w:val="24"/>
        </w:rPr>
        <w:t xml:space="preserve">in continuare </w:t>
      </w:r>
      <w:r>
        <w:rPr>
          <w:rFonts w:ascii="Times New Roman" w:hAnsi="Times New Roman"/>
          <w:sz w:val="24"/>
          <w:szCs w:val="24"/>
        </w:rPr>
        <w:t>trimestrial (acest lucru corespunde dorintei AC, care poate astfel sa asigure efectuarea platilor la timp si complet)</w:t>
      </w:r>
    </w:p>
    <w:p w:rsidR="00867D9F" w:rsidRDefault="00867D9F"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Platile se vor efectua pe baza unor situatii trimestriale de plata, insotite de un raport de activitate trimestrial, elaborate pe baza rapoartelor lunare pe care Concesionarul le va prezenta, respectand conditiile din </w:t>
      </w:r>
      <w:r w:rsidR="00E257F5">
        <w:rPr>
          <w:rFonts w:ascii="Times New Roman" w:hAnsi="Times New Roman"/>
          <w:sz w:val="24"/>
          <w:szCs w:val="24"/>
        </w:rPr>
        <w:t>C</w:t>
      </w:r>
      <w:r>
        <w:rPr>
          <w:rFonts w:ascii="Times New Roman" w:hAnsi="Times New Roman"/>
          <w:sz w:val="24"/>
          <w:szCs w:val="24"/>
        </w:rPr>
        <w:t>aietul de Sarcini al Concesiunii. Situatia de plata si Raportul vor fi prezentate AC pentru aprobare in termenele precizate prin Caietul de sarcini (</w:t>
      </w:r>
      <w:r w:rsidR="00B4221E">
        <w:rPr>
          <w:rFonts w:ascii="Times New Roman" w:hAnsi="Times New Roman"/>
          <w:sz w:val="24"/>
          <w:szCs w:val="24"/>
        </w:rPr>
        <w:t xml:space="preserve">in termen de 10 </w:t>
      </w:r>
      <w:r>
        <w:rPr>
          <w:rFonts w:ascii="Times New Roman" w:hAnsi="Times New Roman"/>
          <w:sz w:val="24"/>
          <w:szCs w:val="24"/>
        </w:rPr>
        <w:t xml:space="preserve"> zil</w:t>
      </w:r>
      <w:r w:rsidR="00366E34">
        <w:rPr>
          <w:rFonts w:ascii="Times New Roman" w:hAnsi="Times New Roman"/>
          <w:sz w:val="24"/>
          <w:szCs w:val="24"/>
        </w:rPr>
        <w:t>e de la data finalizarii fiecarei perioade de plata convenite</w:t>
      </w:r>
      <w:r w:rsidR="00750AD8">
        <w:rPr>
          <w:rFonts w:ascii="Times New Roman" w:hAnsi="Times New Roman"/>
          <w:sz w:val="24"/>
          <w:szCs w:val="24"/>
        </w:rPr>
        <w:t>-</w:t>
      </w:r>
      <w:r w:rsidR="00366E34">
        <w:rPr>
          <w:rFonts w:ascii="Times New Roman" w:hAnsi="Times New Roman"/>
          <w:sz w:val="24"/>
          <w:szCs w:val="24"/>
        </w:rPr>
        <w:t xml:space="preserve"> trimestru). Prezentarea doar a unei situatii de plati, fara raportul de activitate justificativ, se considera neconforma, iar so</w:t>
      </w:r>
      <w:r w:rsidR="00541138">
        <w:rPr>
          <w:rFonts w:ascii="Times New Roman" w:hAnsi="Times New Roman"/>
          <w:sz w:val="24"/>
          <w:szCs w:val="24"/>
        </w:rPr>
        <w:t>licitarile de plata vor fi respi</w:t>
      </w:r>
      <w:r w:rsidR="00366E34">
        <w:rPr>
          <w:rFonts w:ascii="Times New Roman" w:hAnsi="Times New Roman"/>
          <w:sz w:val="24"/>
          <w:szCs w:val="24"/>
        </w:rPr>
        <w:t>nse pana la prezentarea Raportului.</w:t>
      </w:r>
    </w:p>
    <w:p w:rsidR="00366E34" w:rsidRDefault="00366E34"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termenul precizat in Caietul de sarcini (28 de zile de la data inregistrarii situatiei de plata si a raportului) AC</w:t>
      </w:r>
      <w:r w:rsidR="00E257F5">
        <w:rPr>
          <w:rFonts w:ascii="Times New Roman" w:hAnsi="Times New Roman"/>
          <w:sz w:val="24"/>
          <w:szCs w:val="24"/>
        </w:rPr>
        <w:t xml:space="preserve"> </w:t>
      </w:r>
      <w:r>
        <w:rPr>
          <w:rFonts w:ascii="Times New Roman" w:hAnsi="Times New Roman"/>
          <w:sz w:val="24"/>
          <w:szCs w:val="24"/>
        </w:rPr>
        <w:t xml:space="preserve">va aproba sau solicita revizuiri / clarificari. Concesionarul va trebui sa prezinte raportul revizuit in termen de 5-10 zile de la data solicitarii </w:t>
      </w:r>
      <w:r w:rsidR="00750AD8">
        <w:rPr>
          <w:rFonts w:ascii="Times New Roman" w:hAnsi="Times New Roman"/>
          <w:sz w:val="24"/>
          <w:szCs w:val="24"/>
        </w:rPr>
        <w:t xml:space="preserve">primite </w:t>
      </w:r>
      <w:r>
        <w:rPr>
          <w:rFonts w:ascii="Times New Roman" w:hAnsi="Times New Roman"/>
          <w:sz w:val="24"/>
          <w:szCs w:val="24"/>
        </w:rPr>
        <w:lastRenderedPageBreak/>
        <w:t>pentru revizuire. Nu sunt premise mai mult de 2 revizuiri. Problemele asupra carora nu s- a cazut de acord dupa maximum doua revizuiri vor fi considerate dispute si vor fi tratate ca atare, in vederea solutionarii lor ulterioare.</w:t>
      </w:r>
    </w:p>
    <w:p w:rsidR="00366E34" w:rsidRDefault="00366E34"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Plata incasata de Concesionar, conform cantitatilor si tarifelor aprobate, va fi diminuata/majorata cu </w:t>
      </w:r>
      <w:r w:rsidR="00E257F5">
        <w:rPr>
          <w:rFonts w:ascii="Times New Roman" w:hAnsi="Times New Roman"/>
          <w:sz w:val="24"/>
          <w:szCs w:val="24"/>
        </w:rPr>
        <w:t>penalitati/</w:t>
      </w:r>
      <w:r>
        <w:rPr>
          <w:rFonts w:ascii="Times New Roman" w:hAnsi="Times New Roman"/>
          <w:sz w:val="24"/>
          <w:szCs w:val="24"/>
        </w:rPr>
        <w:t>bonificatii, in conformitate cu indeplinirea indicatorilor de performanta tehnici (dupa datele si modelul prezentat in tabelul si precizarile care explica acest tabel, de la pag. 55</w:t>
      </w:r>
      <w:r w:rsidR="00E257F5">
        <w:rPr>
          <w:rFonts w:ascii="Times New Roman" w:hAnsi="Times New Roman"/>
          <w:sz w:val="24"/>
          <w:szCs w:val="24"/>
        </w:rPr>
        <w:t>)</w:t>
      </w:r>
      <w:r>
        <w:rPr>
          <w:rFonts w:ascii="Times New Roman" w:hAnsi="Times New Roman"/>
          <w:sz w:val="24"/>
          <w:szCs w:val="24"/>
        </w:rPr>
        <w:t>.</w:t>
      </w:r>
    </w:p>
    <w:p w:rsidR="00366E34" w:rsidRDefault="00366E34" w:rsidP="004A1F53">
      <w:pPr>
        <w:pStyle w:val="Listparagraf"/>
        <w:widowControl w:val="0"/>
        <w:numPr>
          <w:ilvl w:val="0"/>
          <w:numId w:val="4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Penalitatile vor fi retinute de la plata, la fel ca si sumele revendicate de vreuna dintre parti, pana la clarificarea disputelor. Ele vor fi facute dupa solutionarea diputelor, corespunzator cu solkutiile determinate la solutionare.</w:t>
      </w:r>
    </w:p>
    <w:p w:rsidR="002C5D90" w:rsidRPr="006A5A1C" w:rsidRDefault="002C5D90"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416CE8"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416CE8">
        <w:rPr>
          <w:rFonts w:ascii="Times New Roman" w:hAnsi="Times New Roman"/>
          <w:b/>
          <w:sz w:val="24"/>
          <w:szCs w:val="24"/>
        </w:rPr>
        <w:t>Matricea Riscurilor pentru Concesiune</w:t>
      </w:r>
    </w:p>
    <w:p w:rsidR="002C5D90" w:rsidRDefault="00E53DFA"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Matricea riscurilor pentru concesiune este prezentata in </w:t>
      </w:r>
      <w:r w:rsidR="00371170" w:rsidRPr="00371170">
        <w:rPr>
          <w:rFonts w:ascii="Times New Roman" w:hAnsi="Times New Roman"/>
          <w:sz w:val="24"/>
          <w:szCs w:val="24"/>
          <w:shd w:val="clear" w:color="auto" w:fill="FFFF00"/>
        </w:rPr>
        <w:t>anexa</w:t>
      </w:r>
      <w:r w:rsidR="00541138">
        <w:rPr>
          <w:rFonts w:ascii="Times New Roman" w:hAnsi="Times New Roman"/>
          <w:sz w:val="24"/>
          <w:szCs w:val="24"/>
        </w:rPr>
        <w:t xml:space="preserve"> 1, asa cum s- a </w:t>
      </w:r>
      <w:r w:rsidR="002D7E1A">
        <w:rPr>
          <w:rFonts w:ascii="Times New Roman" w:hAnsi="Times New Roman"/>
          <w:sz w:val="24"/>
          <w:szCs w:val="24"/>
        </w:rPr>
        <w:t>precizat anterior</w:t>
      </w:r>
      <w:r w:rsidR="00371170">
        <w:rPr>
          <w:rFonts w:ascii="Times New Roman" w:hAnsi="Times New Roman"/>
          <w:sz w:val="24"/>
          <w:szCs w:val="24"/>
        </w:rPr>
        <w:t>.</w:t>
      </w:r>
    </w:p>
    <w:p w:rsidR="00371170" w:rsidRDefault="0037117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tabelul prezentat este prezentat fiecare risc identificat, modul lui de alocare in cadrul Concesiunii si sunt pezentate consecintele riscului si caile de actiune pentru diminuarea efectului.</w:t>
      </w:r>
    </w:p>
    <w:p w:rsidR="00371170" w:rsidRDefault="0037117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Mai sus, au fost decupate riscurile principale, </w:t>
      </w:r>
      <w:r w:rsidR="00E257F5">
        <w:rPr>
          <w:rFonts w:ascii="Times New Roman" w:hAnsi="Times New Roman"/>
          <w:sz w:val="24"/>
          <w:szCs w:val="24"/>
        </w:rPr>
        <w:t xml:space="preserve">(de cerere si de oferta) </w:t>
      </w:r>
      <w:r>
        <w:rPr>
          <w:rFonts w:ascii="Times New Roman" w:hAnsi="Times New Roman"/>
          <w:sz w:val="24"/>
          <w:szCs w:val="24"/>
        </w:rPr>
        <w:t>pentru care s- a facut si cuantificarea necesara pentru a infatisa influenta asupra costurilor si veniturilor.</w:t>
      </w:r>
    </w:p>
    <w:p w:rsidR="00371170" w:rsidRPr="006A5A1C" w:rsidRDefault="00371170" w:rsidP="004A1F53">
      <w:pPr>
        <w:widowControl w:val="0"/>
        <w:autoSpaceDE w:val="0"/>
        <w:autoSpaceDN w:val="0"/>
        <w:adjustRightInd w:val="0"/>
        <w:spacing w:before="74" w:after="0" w:line="240" w:lineRule="auto"/>
        <w:jc w:val="both"/>
        <w:rPr>
          <w:rFonts w:ascii="Times New Roman" w:hAnsi="Times New Roman"/>
          <w:sz w:val="24"/>
          <w:szCs w:val="24"/>
        </w:rPr>
      </w:pPr>
    </w:p>
    <w:p w:rsidR="002D7E1A" w:rsidRDefault="002D7E1A" w:rsidP="002D7E1A">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Pr>
          <w:rFonts w:ascii="Times New Roman" w:hAnsi="Times New Roman"/>
          <w:b/>
          <w:sz w:val="24"/>
          <w:szCs w:val="24"/>
        </w:rPr>
        <w:t>ANALIZA ECONOMICO-FINANCIARA</w:t>
      </w:r>
    </w:p>
    <w:p w:rsidR="006B5328" w:rsidRDefault="006B5328" w:rsidP="004A1F53">
      <w:pPr>
        <w:jc w:val="both"/>
        <w:rPr>
          <w:rFonts w:ascii="Times New Roman" w:hAnsi="Times New Roman"/>
          <w:sz w:val="24"/>
          <w:szCs w:val="24"/>
        </w:rPr>
      </w:pPr>
    </w:p>
    <w:p w:rsidR="00371170" w:rsidRPr="00371170" w:rsidRDefault="00371170" w:rsidP="004A1F53">
      <w:pPr>
        <w:jc w:val="both"/>
        <w:rPr>
          <w:rFonts w:ascii="Times New Roman" w:hAnsi="Times New Roman"/>
          <w:b/>
          <w:sz w:val="24"/>
          <w:szCs w:val="24"/>
        </w:rPr>
      </w:pPr>
      <w:r w:rsidRPr="00371170">
        <w:rPr>
          <w:rFonts w:ascii="Times New Roman" w:hAnsi="Times New Roman"/>
          <w:b/>
          <w:sz w:val="24"/>
          <w:szCs w:val="24"/>
        </w:rPr>
        <w:t>5.1 Influenta modului</w:t>
      </w:r>
      <w:r w:rsidR="00366E34">
        <w:rPr>
          <w:rFonts w:ascii="Times New Roman" w:hAnsi="Times New Roman"/>
          <w:b/>
          <w:sz w:val="24"/>
          <w:szCs w:val="24"/>
        </w:rPr>
        <w:t xml:space="preserve"> de finantare asupra profitului</w:t>
      </w:r>
    </w:p>
    <w:p w:rsidR="00371170" w:rsidRDefault="00371170" w:rsidP="004A1F53">
      <w:pPr>
        <w:jc w:val="both"/>
        <w:rPr>
          <w:rFonts w:ascii="Times New Roman" w:hAnsi="Times New Roman"/>
          <w:sz w:val="24"/>
          <w:szCs w:val="24"/>
        </w:rPr>
      </w:pPr>
      <w:r>
        <w:rPr>
          <w:rFonts w:ascii="Times New Roman" w:hAnsi="Times New Roman"/>
          <w:sz w:val="24"/>
          <w:szCs w:val="24"/>
        </w:rPr>
        <w:t>In cadrul acestei analize se tine seama de faptul ca AC nu isi poate asuma riscul efectuarii de plati lunare/trimestriale imediat dupa intrarea in vigoare a Contractului.</w:t>
      </w:r>
    </w:p>
    <w:p w:rsidR="00371170" w:rsidRDefault="00371170" w:rsidP="004A1F53">
      <w:pPr>
        <w:jc w:val="both"/>
        <w:rPr>
          <w:rFonts w:ascii="Times New Roman" w:hAnsi="Times New Roman"/>
          <w:sz w:val="24"/>
          <w:szCs w:val="24"/>
        </w:rPr>
      </w:pPr>
      <w:r>
        <w:rPr>
          <w:rFonts w:ascii="Times New Roman" w:hAnsi="Times New Roman"/>
          <w:sz w:val="24"/>
          <w:szCs w:val="24"/>
        </w:rPr>
        <w:t>Sunt analizate influentele asupra profitului Concesionarului in cazul in care platile se fac la 12 luni, 9 luni, respectiv 6 luni de la intrarea in vigoare.</w:t>
      </w:r>
    </w:p>
    <w:p w:rsidR="00371170" w:rsidRDefault="00371170" w:rsidP="004A1F53">
      <w:pPr>
        <w:jc w:val="both"/>
        <w:rPr>
          <w:rFonts w:ascii="Times New Roman" w:hAnsi="Times New Roman"/>
          <w:sz w:val="24"/>
          <w:szCs w:val="24"/>
        </w:rPr>
      </w:pPr>
      <w:r>
        <w:rPr>
          <w:rFonts w:ascii="Times New Roman" w:hAnsi="Times New Roman"/>
          <w:sz w:val="24"/>
          <w:szCs w:val="24"/>
        </w:rPr>
        <w:t>A fost luat in considerare, la calculul fluxului de numerar, faptul ca, pentru perioada scursa de la intrarea in vigoare a Contractului si pana la efectuarea primei plati (la 12, 9 sau 6 luni de zile, finantarea exploatarii este pe riscul Concesionarului.</w:t>
      </w:r>
    </w:p>
    <w:p w:rsidR="00371170" w:rsidRDefault="00371170" w:rsidP="004A1F53">
      <w:pPr>
        <w:jc w:val="both"/>
        <w:rPr>
          <w:rFonts w:ascii="Times New Roman" w:hAnsi="Times New Roman"/>
          <w:sz w:val="24"/>
          <w:szCs w:val="24"/>
        </w:rPr>
      </w:pPr>
      <w:r>
        <w:rPr>
          <w:rFonts w:ascii="Times New Roman" w:hAnsi="Times New Roman"/>
          <w:sz w:val="24"/>
          <w:szCs w:val="24"/>
        </w:rPr>
        <w:t xml:space="preserve">Pentru a isi putea sustine cheltuielile pe perioada de pana la primele incasari, Concesionarul poate </w:t>
      </w:r>
      <w:r w:rsidR="00541138">
        <w:rPr>
          <w:rFonts w:ascii="Times New Roman" w:hAnsi="Times New Roman"/>
          <w:sz w:val="24"/>
          <w:szCs w:val="24"/>
        </w:rPr>
        <w:t xml:space="preserve">sa </w:t>
      </w:r>
      <w:r>
        <w:rPr>
          <w:rFonts w:ascii="Times New Roman" w:hAnsi="Times New Roman"/>
          <w:sz w:val="24"/>
          <w:szCs w:val="24"/>
        </w:rPr>
        <w:t>utilize</w:t>
      </w:r>
      <w:r w:rsidR="00E257F5">
        <w:rPr>
          <w:rFonts w:ascii="Times New Roman" w:hAnsi="Times New Roman"/>
          <w:sz w:val="24"/>
          <w:szCs w:val="24"/>
        </w:rPr>
        <w:t>ze</w:t>
      </w:r>
      <w:r>
        <w:rPr>
          <w:rFonts w:ascii="Times New Roman" w:hAnsi="Times New Roman"/>
          <w:sz w:val="24"/>
          <w:szCs w:val="24"/>
        </w:rPr>
        <w:t xml:space="preserve"> fie fo</w:t>
      </w:r>
      <w:r w:rsidR="00541138">
        <w:rPr>
          <w:rFonts w:ascii="Times New Roman" w:hAnsi="Times New Roman"/>
          <w:sz w:val="24"/>
          <w:szCs w:val="24"/>
        </w:rPr>
        <w:t>nduri proprii, fie un credit co</w:t>
      </w:r>
      <w:r>
        <w:rPr>
          <w:rFonts w:ascii="Times New Roman" w:hAnsi="Times New Roman"/>
          <w:sz w:val="24"/>
          <w:szCs w:val="24"/>
        </w:rPr>
        <w:t xml:space="preserve">mercial, la o dobanda rezonabila. </w:t>
      </w:r>
    </w:p>
    <w:p w:rsidR="00371170" w:rsidRDefault="00371170" w:rsidP="004A1F53">
      <w:pPr>
        <w:jc w:val="both"/>
        <w:rPr>
          <w:rFonts w:ascii="Times New Roman" w:hAnsi="Times New Roman"/>
          <w:sz w:val="24"/>
          <w:szCs w:val="24"/>
        </w:rPr>
      </w:pPr>
      <w:r>
        <w:rPr>
          <w:rFonts w:ascii="Times New Roman" w:hAnsi="Times New Roman"/>
          <w:sz w:val="24"/>
          <w:szCs w:val="24"/>
        </w:rPr>
        <w:t xml:space="preserve">In analiza, calculele au fost </w:t>
      </w:r>
      <w:r w:rsidR="00734A23">
        <w:rPr>
          <w:rFonts w:ascii="Times New Roman" w:hAnsi="Times New Roman"/>
          <w:sz w:val="24"/>
          <w:szCs w:val="24"/>
        </w:rPr>
        <w:t>ef</w:t>
      </w:r>
      <w:r>
        <w:rPr>
          <w:rFonts w:ascii="Times New Roman" w:hAnsi="Times New Roman"/>
          <w:sz w:val="24"/>
          <w:szCs w:val="24"/>
        </w:rPr>
        <w:t xml:space="preserve">ectuate pentru cazul dezavantajos, in care profitul este minim pentru Concesionar si anume, cazul in care Concesionarul isi finanteaza cheltuielile pe baza unui credit </w:t>
      </w:r>
      <w:r w:rsidR="00734A23">
        <w:rPr>
          <w:rFonts w:ascii="Times New Roman" w:hAnsi="Times New Roman"/>
          <w:sz w:val="24"/>
          <w:szCs w:val="24"/>
        </w:rPr>
        <w:t>comercial pentru capitalul de lucru</w:t>
      </w:r>
      <w:r w:rsidR="00E257F5">
        <w:rPr>
          <w:rFonts w:ascii="Times New Roman" w:hAnsi="Times New Roman"/>
          <w:sz w:val="24"/>
          <w:szCs w:val="24"/>
        </w:rPr>
        <w:t>, la o rata a dobanzii de 5.75%.</w:t>
      </w:r>
      <w:r w:rsidR="00734A23">
        <w:rPr>
          <w:rFonts w:ascii="Times New Roman" w:hAnsi="Times New Roman"/>
          <w:sz w:val="24"/>
          <w:szCs w:val="24"/>
        </w:rPr>
        <w:t xml:space="preserve">. Fara indoiala ca rata profitului este mai ridicata in cazul in care Concesionarul dispune in cont de suma necesara (caz </w:t>
      </w:r>
      <w:r w:rsidR="00734A23">
        <w:rPr>
          <w:rFonts w:ascii="Times New Roman" w:hAnsi="Times New Roman"/>
          <w:sz w:val="24"/>
          <w:szCs w:val="24"/>
        </w:rPr>
        <w:lastRenderedPageBreak/>
        <w:t>in care nu mai tr</w:t>
      </w:r>
      <w:r w:rsidR="00541138">
        <w:rPr>
          <w:rFonts w:ascii="Times New Roman" w:hAnsi="Times New Roman"/>
          <w:sz w:val="24"/>
          <w:szCs w:val="24"/>
        </w:rPr>
        <w:t xml:space="preserve">ebuie sa suporte efectul ratei </w:t>
      </w:r>
      <w:r w:rsidR="00734A23">
        <w:rPr>
          <w:rFonts w:ascii="Times New Roman" w:hAnsi="Times New Roman"/>
          <w:sz w:val="24"/>
          <w:szCs w:val="24"/>
        </w:rPr>
        <w:t>contului) si poate fi chiar si mai ridicata in cazul in care Concesionarul va folosi pentru finantare  o parte a unui flux de numerar disponibil din chiar activitatea sa din primul an al Contractului.</w:t>
      </w:r>
    </w:p>
    <w:p w:rsidR="00734A23" w:rsidRDefault="00734A23" w:rsidP="004A1F53">
      <w:pPr>
        <w:jc w:val="both"/>
        <w:rPr>
          <w:rFonts w:ascii="Times New Roman" w:hAnsi="Times New Roman"/>
          <w:sz w:val="24"/>
          <w:szCs w:val="24"/>
        </w:rPr>
      </w:pPr>
      <w:r>
        <w:rPr>
          <w:rFonts w:ascii="Times New Roman" w:hAnsi="Times New Roman"/>
          <w:sz w:val="24"/>
          <w:szCs w:val="24"/>
        </w:rPr>
        <w:t xml:space="preserve">Pentru cazul cel mai dezavantajos, se creaza </w:t>
      </w:r>
      <w:r w:rsidR="00366E34">
        <w:rPr>
          <w:rFonts w:ascii="Times New Roman" w:hAnsi="Times New Roman"/>
          <w:sz w:val="24"/>
          <w:szCs w:val="24"/>
        </w:rPr>
        <w:t>calcule</w:t>
      </w:r>
      <w:r>
        <w:rPr>
          <w:rFonts w:ascii="Times New Roman" w:hAnsi="Times New Roman"/>
          <w:sz w:val="24"/>
          <w:szCs w:val="24"/>
        </w:rPr>
        <w:t xml:space="preserve"> pentru f</w:t>
      </w:r>
      <w:r w:rsidR="00541138">
        <w:rPr>
          <w:rFonts w:ascii="Times New Roman" w:hAnsi="Times New Roman"/>
          <w:sz w:val="24"/>
          <w:szCs w:val="24"/>
        </w:rPr>
        <w:t>iecare dintre perioadele pentru</w:t>
      </w:r>
      <w:r>
        <w:rPr>
          <w:rFonts w:ascii="Times New Roman" w:hAnsi="Times New Roman"/>
          <w:sz w:val="24"/>
          <w:szCs w:val="24"/>
        </w:rPr>
        <w:t xml:space="preserve"> care Concesionarul isi  asigura finantarea. Acestea sunt prezzentate in tabelele de mai jos.</w:t>
      </w:r>
    </w:p>
    <w:p w:rsidR="00734A23" w:rsidRDefault="00734A23" w:rsidP="004A1F53">
      <w:pPr>
        <w:jc w:val="both"/>
        <w:rPr>
          <w:rFonts w:ascii="Times New Roman" w:hAnsi="Times New Roman"/>
          <w:sz w:val="24"/>
          <w:szCs w:val="24"/>
        </w:rPr>
      </w:pPr>
      <w:r>
        <w:rPr>
          <w:rFonts w:ascii="Times New Roman" w:hAnsi="Times New Roman"/>
          <w:sz w:val="24"/>
          <w:szCs w:val="24"/>
        </w:rPr>
        <w:t>In final se prezinta un grafic sugestiv, realizat pe baza datelor de calcul, care infatiseaza influenta termenului primei plati asupra ratei profitului.</w:t>
      </w:r>
    </w:p>
    <w:p w:rsidR="00416CE8" w:rsidRPr="00427508" w:rsidRDefault="00427508" w:rsidP="004A1F53">
      <w:pPr>
        <w:jc w:val="both"/>
        <w:rPr>
          <w:rFonts w:ascii="Times New Roman" w:hAnsi="Times New Roman"/>
          <w:b/>
          <w:sz w:val="24"/>
          <w:szCs w:val="24"/>
        </w:rPr>
      </w:pPr>
      <w:r w:rsidRPr="00427508">
        <w:rPr>
          <w:rFonts w:ascii="Times New Roman" w:hAnsi="Times New Roman"/>
          <w:b/>
          <w:sz w:val="24"/>
          <w:szCs w:val="24"/>
        </w:rPr>
        <w:t>Varianta 1 : Durata pana la prima plata de 12 luni</w:t>
      </w:r>
    </w:p>
    <w:p w:rsidR="00427508" w:rsidRDefault="00A51404" w:rsidP="004A1F53">
      <w:pPr>
        <w:jc w:val="both"/>
        <w:rPr>
          <w:rFonts w:ascii="Times New Roman" w:hAnsi="Times New Roman"/>
          <w:sz w:val="24"/>
          <w:szCs w:val="24"/>
        </w:rPr>
      </w:pPr>
      <w:r>
        <w:rPr>
          <w:rFonts w:ascii="Times New Roman" w:hAnsi="Times New Roman"/>
          <w:sz w:val="24"/>
          <w:szCs w:val="24"/>
        </w:rPr>
        <w:t>Mai jos, se prezinta calculul pentru aceasta durata.</w:t>
      </w:r>
    </w:p>
    <w:tbl>
      <w:tblPr>
        <w:tblW w:w="4944" w:type="pct"/>
        <w:tblInd w:w="108" w:type="dxa"/>
        <w:tblLook w:val="04A0"/>
      </w:tblPr>
      <w:tblGrid>
        <w:gridCol w:w="3583"/>
        <w:gridCol w:w="894"/>
        <w:gridCol w:w="910"/>
        <w:gridCol w:w="855"/>
        <w:gridCol w:w="855"/>
        <w:gridCol w:w="855"/>
        <w:gridCol w:w="855"/>
        <w:gridCol w:w="855"/>
      </w:tblGrid>
      <w:tr w:rsidR="00A51404" w:rsidRPr="00A51404" w:rsidTr="00163A22">
        <w:trPr>
          <w:trHeight w:val="240"/>
        </w:trPr>
        <w:tc>
          <w:tcPr>
            <w:tcW w:w="3583" w:type="dxa"/>
            <w:tcBorders>
              <w:top w:val="nil"/>
              <w:left w:val="nil"/>
              <w:bottom w:val="nil"/>
              <w:right w:val="nil"/>
            </w:tcBorders>
            <w:shd w:val="clear" w:color="000000" w:fill="FFC000"/>
            <w:noWrap/>
            <w:vAlign w:val="bottom"/>
            <w:hideMark/>
          </w:tcPr>
          <w:p w:rsidR="00A51404" w:rsidRPr="00A51404" w:rsidRDefault="00A51404" w:rsidP="0055543B">
            <w:pPr>
              <w:spacing w:after="0" w:line="240" w:lineRule="auto"/>
              <w:rPr>
                <w:b/>
                <w:bCs/>
                <w:color w:val="000000"/>
                <w:sz w:val="18"/>
                <w:szCs w:val="18"/>
              </w:rPr>
            </w:pPr>
            <w:r w:rsidRPr="00A51404">
              <w:rPr>
                <w:b/>
                <w:bCs/>
                <w:color w:val="000000"/>
                <w:sz w:val="18"/>
                <w:szCs w:val="18"/>
              </w:rPr>
              <w:t xml:space="preserve">VARIANTA II - PLATA LA </w:t>
            </w:r>
            <w:r w:rsidR="0055543B">
              <w:rPr>
                <w:b/>
                <w:bCs/>
                <w:color w:val="000000"/>
                <w:sz w:val="18"/>
                <w:szCs w:val="18"/>
              </w:rPr>
              <w:t>12</w:t>
            </w:r>
            <w:r w:rsidRPr="00A51404">
              <w:rPr>
                <w:b/>
                <w:bCs/>
                <w:color w:val="000000"/>
                <w:sz w:val="18"/>
                <w:szCs w:val="18"/>
              </w:rPr>
              <w:t xml:space="preserve"> LUNI - efectul la concesionar</w:t>
            </w:r>
          </w:p>
        </w:tc>
        <w:tc>
          <w:tcPr>
            <w:tcW w:w="894"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c>
          <w:tcPr>
            <w:tcW w:w="910"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c>
          <w:tcPr>
            <w:tcW w:w="785"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ANUL</w:t>
            </w:r>
          </w:p>
        </w:tc>
        <w:tc>
          <w:tcPr>
            <w:tcW w:w="841"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c>
          <w:tcPr>
            <w:tcW w:w="773" w:type="dxa"/>
            <w:tcBorders>
              <w:top w:val="nil"/>
              <w:left w:val="nil"/>
              <w:bottom w:val="nil"/>
              <w:right w:val="nil"/>
            </w:tcBorders>
            <w:shd w:val="clear" w:color="000000" w:fill="FFC000"/>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0</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1</w:t>
            </w:r>
          </w:p>
        </w:tc>
        <w:tc>
          <w:tcPr>
            <w:tcW w:w="785" w:type="dxa"/>
            <w:tcBorders>
              <w:top w:val="single" w:sz="4" w:space="0" w:color="auto"/>
              <w:left w:val="nil"/>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2</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3</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4</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5</w:t>
            </w:r>
          </w:p>
        </w:tc>
        <w:tc>
          <w:tcPr>
            <w:tcW w:w="773" w:type="dxa"/>
            <w:tcBorders>
              <w:top w:val="single" w:sz="4" w:space="0" w:color="auto"/>
              <w:left w:val="nil"/>
              <w:bottom w:val="single" w:sz="4" w:space="0" w:color="auto"/>
              <w:right w:val="single" w:sz="4" w:space="0" w:color="auto"/>
            </w:tcBorders>
            <w:shd w:val="clear" w:color="000000" w:fill="F2DDDC"/>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Cantitati procesate [t/an]</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43875</w:t>
            </w: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65000</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D. Total (tarif cu management)</w:t>
            </w:r>
          </w:p>
        </w:tc>
        <w:tc>
          <w:tcPr>
            <w:tcW w:w="894"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000000"/>
                <w:sz w:val="18"/>
                <w:szCs w:val="18"/>
              </w:rPr>
              <w:t>14.</w:t>
            </w:r>
            <w:r w:rsidR="00E257F5">
              <w:rPr>
                <w:b/>
                <w:bCs/>
                <w:color w:val="000000"/>
                <w:sz w:val="18"/>
                <w:szCs w:val="18"/>
              </w:rPr>
              <w:t>53</w:t>
            </w:r>
          </w:p>
        </w:tc>
        <w:tc>
          <w:tcPr>
            <w:tcW w:w="910" w:type="dxa"/>
            <w:tcBorders>
              <w:top w:val="nil"/>
              <w:left w:val="nil"/>
              <w:bottom w:val="nil"/>
              <w:right w:val="nil"/>
            </w:tcBorders>
            <w:shd w:val="clear" w:color="auto" w:fill="auto"/>
            <w:noWrap/>
            <w:vAlign w:val="bottom"/>
            <w:hideMark/>
          </w:tcPr>
          <w:p w:rsidR="00A51404" w:rsidRPr="00A51404" w:rsidRDefault="00E257F5" w:rsidP="00A51404">
            <w:pPr>
              <w:spacing w:after="0" w:line="240" w:lineRule="auto"/>
              <w:jc w:val="right"/>
              <w:rPr>
                <w:b/>
                <w:bCs/>
                <w:color w:val="000000"/>
                <w:sz w:val="18"/>
                <w:szCs w:val="18"/>
              </w:rPr>
            </w:pPr>
            <w:r>
              <w:rPr>
                <w:b/>
                <w:bCs/>
                <w:color w:val="000000"/>
                <w:sz w:val="18"/>
                <w:szCs w:val="18"/>
              </w:rPr>
              <w:t>15.02</w:t>
            </w:r>
          </w:p>
        </w:tc>
        <w:tc>
          <w:tcPr>
            <w:tcW w:w="785"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000000"/>
                <w:sz w:val="18"/>
                <w:szCs w:val="18"/>
              </w:rPr>
              <w:t>15.</w:t>
            </w:r>
            <w:r w:rsidR="00E257F5">
              <w:rPr>
                <w:b/>
                <w:bCs/>
                <w:color w:val="000000"/>
                <w:sz w:val="18"/>
                <w:szCs w:val="18"/>
              </w:rPr>
              <w:t>57</w:t>
            </w:r>
          </w:p>
        </w:tc>
        <w:tc>
          <w:tcPr>
            <w:tcW w:w="841" w:type="dxa"/>
            <w:tcBorders>
              <w:top w:val="nil"/>
              <w:left w:val="nil"/>
              <w:bottom w:val="nil"/>
              <w:right w:val="nil"/>
            </w:tcBorders>
            <w:shd w:val="clear" w:color="auto" w:fill="auto"/>
            <w:noWrap/>
            <w:vAlign w:val="bottom"/>
            <w:hideMark/>
          </w:tcPr>
          <w:p w:rsidR="00A51404" w:rsidRPr="00A51404" w:rsidRDefault="00A51404" w:rsidP="00632993">
            <w:pPr>
              <w:spacing w:after="0" w:line="240" w:lineRule="auto"/>
              <w:jc w:val="right"/>
              <w:rPr>
                <w:b/>
                <w:bCs/>
                <w:color w:val="000000"/>
                <w:sz w:val="18"/>
                <w:szCs w:val="18"/>
              </w:rPr>
            </w:pPr>
            <w:r w:rsidRPr="00A51404">
              <w:rPr>
                <w:b/>
                <w:bCs/>
                <w:color w:val="000000"/>
                <w:sz w:val="18"/>
                <w:szCs w:val="18"/>
              </w:rPr>
              <w:t>16.</w:t>
            </w:r>
            <w:r w:rsidR="00632993">
              <w:rPr>
                <w:b/>
                <w:bCs/>
                <w:color w:val="000000"/>
                <w:sz w:val="18"/>
                <w:szCs w:val="18"/>
              </w:rPr>
              <w:t>13</w:t>
            </w:r>
          </w:p>
        </w:tc>
        <w:tc>
          <w:tcPr>
            <w:tcW w:w="841" w:type="dxa"/>
            <w:tcBorders>
              <w:top w:val="nil"/>
              <w:left w:val="nil"/>
              <w:bottom w:val="nil"/>
              <w:right w:val="nil"/>
            </w:tcBorders>
            <w:shd w:val="clear" w:color="auto" w:fill="auto"/>
            <w:noWrap/>
            <w:vAlign w:val="bottom"/>
            <w:hideMark/>
          </w:tcPr>
          <w:p w:rsidR="00A51404" w:rsidRPr="00A51404" w:rsidRDefault="00A51404" w:rsidP="00632993">
            <w:pPr>
              <w:spacing w:after="0" w:line="240" w:lineRule="auto"/>
              <w:jc w:val="right"/>
              <w:rPr>
                <w:b/>
                <w:bCs/>
                <w:color w:val="000000"/>
                <w:sz w:val="18"/>
                <w:szCs w:val="18"/>
              </w:rPr>
            </w:pPr>
            <w:r w:rsidRPr="00A51404">
              <w:rPr>
                <w:b/>
                <w:bCs/>
                <w:color w:val="000000"/>
                <w:sz w:val="18"/>
                <w:szCs w:val="18"/>
              </w:rPr>
              <w:t>16.</w:t>
            </w:r>
            <w:r w:rsidR="00632993">
              <w:rPr>
                <w:b/>
                <w:bCs/>
                <w:color w:val="000000"/>
                <w:sz w:val="18"/>
                <w:szCs w:val="18"/>
              </w:rPr>
              <w:t>71</w:t>
            </w:r>
          </w:p>
        </w:tc>
        <w:tc>
          <w:tcPr>
            <w:tcW w:w="841" w:type="dxa"/>
            <w:tcBorders>
              <w:top w:val="nil"/>
              <w:left w:val="nil"/>
              <w:bottom w:val="nil"/>
              <w:right w:val="nil"/>
            </w:tcBorders>
            <w:shd w:val="clear" w:color="auto" w:fill="auto"/>
            <w:noWrap/>
            <w:vAlign w:val="bottom"/>
            <w:hideMark/>
          </w:tcPr>
          <w:p w:rsidR="00A51404" w:rsidRPr="00A51404" w:rsidRDefault="00A51404" w:rsidP="00632993">
            <w:pPr>
              <w:spacing w:after="0" w:line="240" w:lineRule="auto"/>
              <w:jc w:val="right"/>
              <w:rPr>
                <w:b/>
                <w:bCs/>
                <w:color w:val="000000"/>
                <w:sz w:val="18"/>
                <w:szCs w:val="18"/>
              </w:rPr>
            </w:pPr>
            <w:r w:rsidRPr="00A51404">
              <w:rPr>
                <w:b/>
                <w:bCs/>
                <w:color w:val="000000"/>
                <w:sz w:val="18"/>
                <w:szCs w:val="18"/>
              </w:rPr>
              <w:t>17.</w:t>
            </w:r>
            <w:r w:rsidR="00632993">
              <w:rPr>
                <w:b/>
                <w:bCs/>
                <w:color w:val="000000"/>
                <w:sz w:val="18"/>
                <w:szCs w:val="18"/>
              </w:rPr>
              <w:t>31</w:t>
            </w:r>
          </w:p>
        </w:tc>
        <w:tc>
          <w:tcPr>
            <w:tcW w:w="773" w:type="dxa"/>
            <w:tcBorders>
              <w:top w:val="nil"/>
              <w:left w:val="nil"/>
              <w:bottom w:val="nil"/>
              <w:right w:val="nil"/>
            </w:tcBorders>
            <w:shd w:val="clear" w:color="000000" w:fill="F2DDDC"/>
            <w:noWrap/>
            <w:vAlign w:val="bottom"/>
            <w:hideMark/>
          </w:tcPr>
          <w:p w:rsidR="00A51404" w:rsidRPr="00A51404" w:rsidRDefault="00A51404" w:rsidP="00632993">
            <w:pPr>
              <w:spacing w:after="0" w:line="240" w:lineRule="auto"/>
              <w:jc w:val="right"/>
              <w:rPr>
                <w:b/>
                <w:bCs/>
                <w:color w:val="000000"/>
                <w:sz w:val="18"/>
                <w:szCs w:val="18"/>
              </w:rPr>
            </w:pPr>
            <w:r w:rsidRPr="00A51404">
              <w:rPr>
                <w:b/>
                <w:bCs/>
                <w:color w:val="000000"/>
                <w:sz w:val="18"/>
                <w:szCs w:val="18"/>
              </w:rPr>
              <w:t>17.</w:t>
            </w:r>
            <w:r w:rsidR="00632993">
              <w:rPr>
                <w:b/>
                <w:bCs/>
                <w:color w:val="000000"/>
                <w:sz w:val="18"/>
                <w:szCs w:val="18"/>
              </w:rPr>
              <w:t>90</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Credit</w:t>
            </w:r>
          </w:p>
        </w:tc>
        <w:tc>
          <w:tcPr>
            <w:tcW w:w="894"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color w:val="000000"/>
                <w:sz w:val="18"/>
                <w:szCs w:val="18"/>
              </w:rPr>
            </w:pPr>
            <w:r w:rsidRPr="00A51404">
              <w:rPr>
                <w:color w:val="FF0000"/>
                <w:sz w:val="18"/>
                <w:szCs w:val="18"/>
              </w:rPr>
              <w:t>(</w:t>
            </w:r>
            <w:r w:rsidR="00E257F5">
              <w:rPr>
                <w:color w:val="FF0000"/>
                <w:sz w:val="18"/>
                <w:szCs w:val="18"/>
              </w:rPr>
              <w:t>631984</w:t>
            </w:r>
            <w:r w:rsidRPr="00A51404">
              <w:rPr>
                <w:color w:val="FF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Rata dobanzii</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color w:val="000000"/>
                <w:sz w:val="18"/>
                <w:szCs w:val="18"/>
              </w:rPr>
            </w:pPr>
            <w:r w:rsidRPr="00A51404">
              <w:rPr>
                <w:color w:val="000000"/>
                <w:sz w:val="18"/>
                <w:szCs w:val="18"/>
              </w:rPr>
              <w:t>5.75%</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Venituri din exploatare din anul curent</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E257F5">
            <w:pPr>
              <w:spacing w:after="0" w:line="240" w:lineRule="auto"/>
              <w:jc w:val="right"/>
              <w:rPr>
                <w:b/>
                <w:bCs/>
                <w:color w:val="000000"/>
                <w:sz w:val="18"/>
                <w:szCs w:val="18"/>
              </w:rPr>
            </w:pPr>
            <w:r w:rsidRPr="00A51404">
              <w:rPr>
                <w:b/>
                <w:bCs/>
                <w:color w:val="000000"/>
                <w:sz w:val="18"/>
                <w:szCs w:val="18"/>
              </w:rPr>
              <w:t>10</w:t>
            </w:r>
            <w:r>
              <w:rPr>
                <w:b/>
                <w:bCs/>
                <w:color w:val="000000"/>
                <w:sz w:val="18"/>
                <w:szCs w:val="18"/>
              </w:rPr>
              <w:t>12034</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104</w:t>
            </w:r>
            <w:r>
              <w:rPr>
                <w:b/>
                <w:bCs/>
                <w:color w:val="000000"/>
                <w:sz w:val="18"/>
                <w:szCs w:val="18"/>
              </w:rPr>
              <w:t>8711</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10</w:t>
            </w:r>
            <w:r>
              <w:rPr>
                <w:b/>
                <w:bCs/>
                <w:color w:val="000000"/>
                <w:sz w:val="18"/>
                <w:szCs w:val="18"/>
              </w:rPr>
              <w:t>86131</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11</w:t>
            </w:r>
            <w:r>
              <w:rPr>
                <w:b/>
                <w:bCs/>
                <w:color w:val="000000"/>
                <w:sz w:val="18"/>
                <w:szCs w:val="18"/>
              </w:rPr>
              <w:t>25333</w:t>
            </w:r>
            <w:r w:rsidRPr="00A51404">
              <w:rPr>
                <w:b/>
                <w:bCs/>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11</w:t>
            </w:r>
            <w:r>
              <w:rPr>
                <w:b/>
                <w:bCs/>
                <w:color w:val="000000"/>
                <w:sz w:val="18"/>
                <w:szCs w:val="18"/>
              </w:rPr>
              <w:t>63484</w:t>
            </w:r>
            <w:r w:rsidRPr="00A51404">
              <w:rPr>
                <w:b/>
                <w:bCs/>
                <w:color w:val="000000"/>
                <w:sz w:val="18"/>
                <w:szCs w:val="18"/>
              </w:rPr>
              <w:t xml:space="preserve">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Incasari plati restante</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color w:val="000000"/>
                <w:sz w:val="18"/>
                <w:szCs w:val="18"/>
              </w:rPr>
            </w:pPr>
            <w:r w:rsidRPr="00A51404">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A51404">
            <w:pPr>
              <w:spacing w:after="0" w:line="240" w:lineRule="auto"/>
              <w:jc w:val="right"/>
              <w:rPr>
                <w:color w:val="000000"/>
                <w:sz w:val="18"/>
                <w:szCs w:val="18"/>
              </w:rPr>
            </w:pPr>
            <w:r>
              <w:rPr>
                <w:color w:val="000000"/>
                <w:sz w:val="18"/>
                <w:szCs w:val="18"/>
              </w:rPr>
              <w:t>631984</w:t>
            </w:r>
            <w:r w:rsidRPr="00A51404">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xml:space="preserve">   din care aferent profitului din anul I</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color w:val="000000"/>
                <w:sz w:val="18"/>
                <w:szCs w:val="18"/>
              </w:rPr>
            </w:pPr>
            <w:r w:rsidRPr="00A51404">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E257F5">
            <w:pPr>
              <w:spacing w:after="0" w:line="240" w:lineRule="auto"/>
              <w:jc w:val="right"/>
              <w:rPr>
                <w:color w:val="000000"/>
                <w:sz w:val="18"/>
                <w:szCs w:val="18"/>
              </w:rPr>
            </w:pPr>
            <w:r w:rsidRPr="00A51404">
              <w:rPr>
                <w:color w:val="000000"/>
                <w:sz w:val="18"/>
                <w:szCs w:val="18"/>
              </w:rPr>
              <w:t>490</w:t>
            </w:r>
            <w:r>
              <w:rPr>
                <w:color w:val="000000"/>
                <w:sz w:val="18"/>
                <w:szCs w:val="18"/>
              </w:rPr>
              <w:t>72</w:t>
            </w:r>
            <w:r w:rsidRPr="00A51404">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Total venit</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color w:val="000000"/>
                <w:sz w:val="18"/>
                <w:szCs w:val="18"/>
              </w:rPr>
            </w:pPr>
            <w:r w:rsidRPr="00A51404">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E257F5">
            <w:pPr>
              <w:spacing w:after="0" w:line="240" w:lineRule="auto"/>
              <w:jc w:val="right"/>
              <w:rPr>
                <w:color w:val="000000"/>
                <w:sz w:val="18"/>
                <w:szCs w:val="18"/>
              </w:rPr>
            </w:pPr>
            <w:r w:rsidRPr="00A51404">
              <w:rPr>
                <w:color w:val="000000"/>
                <w:sz w:val="18"/>
                <w:szCs w:val="18"/>
              </w:rPr>
              <w:t>1</w:t>
            </w:r>
            <w:r>
              <w:rPr>
                <w:color w:val="000000"/>
                <w:sz w:val="18"/>
                <w:szCs w:val="18"/>
              </w:rPr>
              <w:t>644018</w:t>
            </w:r>
            <w:r w:rsidRPr="00A51404">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r w:rsidRPr="00A51404">
              <w:rPr>
                <w:color w:val="000000"/>
                <w:sz w:val="18"/>
                <w:szCs w:val="18"/>
              </w:rPr>
              <w:t>Costuri an curent</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color w:val="000000"/>
                <w:sz w:val="18"/>
                <w:szCs w:val="18"/>
              </w:rPr>
            </w:pPr>
            <w:r w:rsidRPr="00A51404">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E257F5">
            <w:pPr>
              <w:spacing w:after="0" w:line="240" w:lineRule="auto"/>
              <w:jc w:val="right"/>
              <w:rPr>
                <w:color w:val="000000"/>
                <w:sz w:val="18"/>
                <w:szCs w:val="18"/>
              </w:rPr>
            </w:pPr>
            <w:r w:rsidRPr="00A51404">
              <w:rPr>
                <w:color w:val="000000"/>
                <w:sz w:val="18"/>
                <w:szCs w:val="18"/>
              </w:rPr>
              <w:t>9</w:t>
            </w:r>
            <w:r>
              <w:rPr>
                <w:color w:val="000000"/>
                <w:sz w:val="18"/>
                <w:szCs w:val="18"/>
              </w:rPr>
              <w:t>30257</w:t>
            </w:r>
            <w:r w:rsidRPr="00A51404">
              <w:rPr>
                <w:color w:val="000000"/>
                <w:sz w:val="18"/>
                <w:szCs w:val="18"/>
              </w:rPr>
              <w:t xml:space="preserve">8 </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color w:val="000000"/>
                <w:sz w:val="18"/>
                <w:szCs w:val="18"/>
              </w:rPr>
            </w:pPr>
            <w:r>
              <w:rPr>
                <w:color w:val="000000"/>
                <w:sz w:val="18"/>
                <w:szCs w:val="18"/>
              </w:rPr>
              <w:t>963928</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color w:val="000000"/>
                <w:sz w:val="18"/>
                <w:szCs w:val="18"/>
              </w:rPr>
            </w:pPr>
            <w:r>
              <w:rPr>
                <w:color w:val="000000"/>
                <w:sz w:val="18"/>
                <w:szCs w:val="18"/>
              </w:rPr>
              <w:t>998280</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color w:val="000000"/>
                <w:sz w:val="18"/>
                <w:szCs w:val="18"/>
              </w:rPr>
            </w:pPr>
            <w:r>
              <w:rPr>
                <w:color w:val="000000"/>
                <w:sz w:val="18"/>
                <w:szCs w:val="18"/>
              </w:rPr>
              <w:t>1034269</w:t>
            </w:r>
            <w:r w:rsidRPr="00A51404">
              <w:rPr>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A51404" w:rsidRPr="00A51404" w:rsidRDefault="00632993" w:rsidP="00632993">
            <w:pPr>
              <w:spacing w:after="0" w:line="240" w:lineRule="auto"/>
              <w:jc w:val="right"/>
              <w:rPr>
                <w:color w:val="000000"/>
                <w:sz w:val="18"/>
                <w:szCs w:val="18"/>
              </w:rPr>
            </w:pPr>
            <w:r w:rsidRPr="00A51404">
              <w:rPr>
                <w:color w:val="000000"/>
                <w:sz w:val="18"/>
                <w:szCs w:val="18"/>
              </w:rPr>
              <w:t>1</w:t>
            </w:r>
            <w:r>
              <w:rPr>
                <w:color w:val="000000"/>
                <w:sz w:val="18"/>
                <w:szCs w:val="18"/>
              </w:rPr>
              <w:t>069293</w:t>
            </w:r>
            <w:r w:rsidRPr="00A51404">
              <w:rPr>
                <w:color w:val="000000"/>
                <w:sz w:val="18"/>
                <w:szCs w:val="18"/>
              </w:rPr>
              <w:t xml:space="preserve">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Cota profit</w:t>
            </w:r>
          </w:p>
        </w:tc>
        <w:tc>
          <w:tcPr>
            <w:tcW w:w="894"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FF0000"/>
                <w:sz w:val="18"/>
                <w:szCs w:val="18"/>
              </w:rPr>
              <w:t>(</w:t>
            </w:r>
            <w:r w:rsidR="00E257F5">
              <w:rPr>
                <w:b/>
                <w:bCs/>
                <w:color w:val="FF0000"/>
                <w:sz w:val="18"/>
                <w:szCs w:val="18"/>
              </w:rPr>
              <w:t>631</w:t>
            </w:r>
            <w:r w:rsidR="00632993">
              <w:rPr>
                <w:b/>
                <w:bCs/>
                <w:color w:val="FF0000"/>
                <w:sz w:val="18"/>
                <w:szCs w:val="18"/>
              </w:rPr>
              <w:t>984</w:t>
            </w:r>
            <w:r w:rsidRPr="00A51404">
              <w:rPr>
                <w:b/>
                <w:bCs/>
                <w:color w:val="FF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E257F5" w:rsidP="00A51404">
            <w:pPr>
              <w:spacing w:after="0" w:line="240" w:lineRule="auto"/>
              <w:jc w:val="right"/>
              <w:rPr>
                <w:b/>
                <w:bCs/>
                <w:color w:val="000000"/>
                <w:sz w:val="18"/>
                <w:szCs w:val="18"/>
              </w:rPr>
            </w:pPr>
            <w:r>
              <w:rPr>
                <w:b/>
                <w:bCs/>
                <w:color w:val="000000"/>
                <w:sz w:val="18"/>
                <w:szCs w:val="18"/>
              </w:rPr>
              <w:t>713761</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84</w:t>
            </w:r>
            <w:r>
              <w:rPr>
                <w:b/>
                <w:bCs/>
                <w:color w:val="000000"/>
                <w:sz w:val="18"/>
                <w:szCs w:val="18"/>
              </w:rPr>
              <w:t>783</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87</w:t>
            </w:r>
            <w:r>
              <w:rPr>
                <w:b/>
                <w:bCs/>
                <w:color w:val="000000"/>
                <w:sz w:val="18"/>
                <w:szCs w:val="18"/>
              </w:rPr>
              <w:t>851</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b/>
                <w:bCs/>
                <w:color w:val="000000"/>
                <w:sz w:val="18"/>
                <w:szCs w:val="18"/>
              </w:rPr>
            </w:pPr>
            <w:r>
              <w:rPr>
                <w:b/>
                <w:bCs/>
                <w:color w:val="000000"/>
                <w:sz w:val="18"/>
                <w:szCs w:val="18"/>
              </w:rPr>
              <w:t>91064</w:t>
            </w:r>
            <w:r w:rsidRPr="00A51404">
              <w:rPr>
                <w:b/>
                <w:bCs/>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9</w:t>
            </w:r>
            <w:r>
              <w:rPr>
                <w:b/>
                <w:bCs/>
                <w:color w:val="000000"/>
                <w:sz w:val="18"/>
                <w:szCs w:val="18"/>
              </w:rPr>
              <w:t>4191</w:t>
            </w:r>
            <w:r w:rsidRPr="00A51404">
              <w:rPr>
                <w:b/>
                <w:bCs/>
                <w:color w:val="000000"/>
                <w:sz w:val="18"/>
                <w:szCs w:val="18"/>
              </w:rPr>
              <w:t xml:space="preserve">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Venituri actualizate</w:t>
            </w:r>
          </w:p>
        </w:tc>
        <w:tc>
          <w:tcPr>
            <w:tcW w:w="894"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FF0000"/>
                <w:sz w:val="18"/>
                <w:szCs w:val="18"/>
              </w:rPr>
              <w:t>(</w:t>
            </w:r>
            <w:r w:rsidR="00E257F5">
              <w:rPr>
                <w:b/>
                <w:bCs/>
                <w:color w:val="FF0000"/>
                <w:sz w:val="18"/>
                <w:szCs w:val="18"/>
              </w:rPr>
              <w:t>631984</w:t>
            </w:r>
            <w:r w:rsidRPr="00A51404">
              <w:rPr>
                <w:b/>
                <w:bCs/>
                <w:color w:val="FF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A51404" w:rsidRPr="00A51404" w:rsidRDefault="00796039" w:rsidP="00A51404">
            <w:pPr>
              <w:spacing w:after="0" w:line="240" w:lineRule="auto"/>
              <w:jc w:val="right"/>
              <w:rPr>
                <w:b/>
                <w:bCs/>
                <w:color w:val="000000"/>
                <w:sz w:val="18"/>
                <w:szCs w:val="18"/>
              </w:rPr>
            </w:pPr>
            <w:r>
              <w:rPr>
                <w:b/>
                <w:bCs/>
                <w:color w:val="000000"/>
                <w:sz w:val="18"/>
                <w:szCs w:val="18"/>
              </w:rPr>
              <w:t>638252</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71</w:t>
            </w:r>
            <w:r>
              <w:rPr>
                <w:b/>
                <w:bCs/>
                <w:color w:val="000000"/>
                <w:sz w:val="18"/>
                <w:szCs w:val="18"/>
              </w:rPr>
              <w:t>692</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b/>
                <w:bCs/>
                <w:color w:val="000000"/>
                <w:sz w:val="18"/>
                <w:szCs w:val="18"/>
              </w:rPr>
            </w:pPr>
            <w:r>
              <w:rPr>
                <w:b/>
                <w:bCs/>
                <w:color w:val="000000"/>
                <w:sz w:val="18"/>
                <w:szCs w:val="18"/>
              </w:rPr>
              <w:t>70246</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68</w:t>
            </w:r>
            <w:r>
              <w:rPr>
                <w:b/>
                <w:bCs/>
                <w:color w:val="000000"/>
                <w:sz w:val="18"/>
                <w:szCs w:val="18"/>
              </w:rPr>
              <w:t>856</w:t>
            </w:r>
          </w:p>
        </w:tc>
        <w:tc>
          <w:tcPr>
            <w:tcW w:w="773" w:type="dxa"/>
            <w:tcBorders>
              <w:top w:val="nil"/>
              <w:left w:val="nil"/>
              <w:bottom w:val="nil"/>
              <w:right w:val="nil"/>
            </w:tcBorders>
            <w:shd w:val="clear" w:color="000000" w:fill="F2DDDC"/>
            <w:noWrap/>
            <w:vAlign w:val="bottom"/>
            <w:hideMark/>
          </w:tcPr>
          <w:p w:rsidR="00A51404" w:rsidRPr="00A51404" w:rsidRDefault="00632993" w:rsidP="00A51404">
            <w:pPr>
              <w:spacing w:after="0" w:line="240" w:lineRule="auto"/>
              <w:jc w:val="right"/>
              <w:rPr>
                <w:b/>
                <w:bCs/>
                <w:color w:val="000000"/>
                <w:sz w:val="18"/>
                <w:szCs w:val="18"/>
              </w:rPr>
            </w:pPr>
            <w:r>
              <w:rPr>
                <w:b/>
                <w:bCs/>
                <w:color w:val="000000"/>
                <w:sz w:val="18"/>
                <w:szCs w:val="18"/>
              </w:rPr>
              <w:t>67348</w:t>
            </w:r>
            <w:r w:rsidRPr="00A51404">
              <w:rPr>
                <w:b/>
                <w:bCs/>
                <w:color w:val="000000"/>
                <w:sz w:val="18"/>
                <w:szCs w:val="18"/>
              </w:rPr>
              <w:t xml:space="preserve">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Flux de numerar dupa actulaizare</w:t>
            </w:r>
          </w:p>
        </w:tc>
        <w:tc>
          <w:tcPr>
            <w:tcW w:w="894"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FF0000"/>
                <w:sz w:val="18"/>
                <w:szCs w:val="18"/>
              </w:rPr>
              <w:t>(</w:t>
            </w:r>
            <w:r w:rsidR="00E257F5">
              <w:rPr>
                <w:b/>
                <w:bCs/>
                <w:color w:val="FF0000"/>
                <w:sz w:val="18"/>
                <w:szCs w:val="18"/>
              </w:rPr>
              <w:t>631984</w:t>
            </w:r>
            <w:r w:rsidRPr="00A51404">
              <w:rPr>
                <w:b/>
                <w:bCs/>
                <w:color w:val="FF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E257F5">
            <w:pPr>
              <w:spacing w:after="0" w:line="240" w:lineRule="auto"/>
              <w:jc w:val="right"/>
              <w:rPr>
                <w:b/>
                <w:bCs/>
                <w:color w:val="000000"/>
                <w:sz w:val="18"/>
                <w:szCs w:val="18"/>
              </w:rPr>
            </w:pPr>
            <w:r w:rsidRPr="00A51404">
              <w:rPr>
                <w:b/>
                <w:bCs/>
                <w:color w:val="FF0000"/>
                <w:sz w:val="18"/>
                <w:szCs w:val="18"/>
              </w:rPr>
              <w:t>(</w:t>
            </w:r>
            <w:r w:rsidR="00E257F5">
              <w:rPr>
                <w:b/>
                <w:bCs/>
                <w:color w:val="FF0000"/>
                <w:sz w:val="18"/>
                <w:szCs w:val="18"/>
              </w:rPr>
              <w:t>631984</w:t>
            </w: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r w:rsidRPr="00A51404">
              <w:rPr>
                <w:b/>
                <w:bCs/>
                <w:color w:val="FF0000"/>
                <w:sz w:val="18"/>
                <w:szCs w:val="18"/>
              </w:rPr>
              <w:t>(5524)</w:t>
            </w:r>
          </w:p>
        </w:tc>
        <w:tc>
          <w:tcPr>
            <w:tcW w:w="841" w:type="dxa"/>
            <w:tcBorders>
              <w:top w:val="nil"/>
              <w:left w:val="nil"/>
              <w:bottom w:val="nil"/>
              <w:right w:val="nil"/>
            </w:tcBorders>
            <w:shd w:val="clear" w:color="auto" w:fill="auto"/>
            <w:noWrap/>
            <w:vAlign w:val="bottom"/>
            <w:hideMark/>
          </w:tcPr>
          <w:p w:rsidR="00A51404" w:rsidRPr="00A51404" w:rsidRDefault="00796039" w:rsidP="00796039">
            <w:pPr>
              <w:spacing w:after="0" w:line="240" w:lineRule="auto"/>
              <w:jc w:val="right"/>
              <w:rPr>
                <w:b/>
                <w:bCs/>
                <w:color w:val="000000"/>
                <w:sz w:val="18"/>
                <w:szCs w:val="18"/>
              </w:rPr>
            </w:pPr>
            <w:r w:rsidRPr="00A51404">
              <w:rPr>
                <w:b/>
                <w:bCs/>
                <w:color w:val="000000"/>
                <w:sz w:val="18"/>
                <w:szCs w:val="18"/>
              </w:rPr>
              <w:t>6</w:t>
            </w:r>
            <w:r>
              <w:rPr>
                <w:b/>
                <w:bCs/>
                <w:color w:val="000000"/>
                <w:sz w:val="18"/>
                <w:szCs w:val="18"/>
              </w:rPr>
              <w:t>268</w:t>
            </w:r>
          </w:p>
        </w:tc>
        <w:tc>
          <w:tcPr>
            <w:tcW w:w="841" w:type="dxa"/>
            <w:tcBorders>
              <w:top w:val="nil"/>
              <w:left w:val="nil"/>
              <w:bottom w:val="nil"/>
              <w:right w:val="nil"/>
            </w:tcBorders>
            <w:shd w:val="clear" w:color="auto" w:fill="auto"/>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1</w:t>
            </w:r>
            <w:r>
              <w:rPr>
                <w:b/>
                <w:bCs/>
                <w:color w:val="000000"/>
                <w:sz w:val="18"/>
                <w:szCs w:val="18"/>
              </w:rPr>
              <w:t>48206</w:t>
            </w: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b/>
                <w:bCs/>
                <w:color w:val="000000"/>
                <w:sz w:val="18"/>
                <w:szCs w:val="18"/>
              </w:rPr>
            </w:pPr>
            <w:r>
              <w:rPr>
                <w:b/>
                <w:bCs/>
                <w:color w:val="000000"/>
                <w:sz w:val="18"/>
                <w:szCs w:val="18"/>
              </w:rPr>
              <w:t>217062</w:t>
            </w:r>
          </w:p>
        </w:tc>
        <w:tc>
          <w:tcPr>
            <w:tcW w:w="773" w:type="dxa"/>
            <w:tcBorders>
              <w:top w:val="nil"/>
              <w:left w:val="nil"/>
              <w:bottom w:val="nil"/>
              <w:right w:val="nil"/>
            </w:tcBorders>
            <w:shd w:val="clear" w:color="000000" w:fill="F2DDDC"/>
            <w:noWrap/>
            <w:vAlign w:val="bottom"/>
            <w:hideMark/>
          </w:tcPr>
          <w:p w:rsidR="00A51404" w:rsidRPr="00A51404" w:rsidRDefault="00632993" w:rsidP="00632993">
            <w:pPr>
              <w:spacing w:after="0" w:line="240" w:lineRule="auto"/>
              <w:jc w:val="right"/>
              <w:rPr>
                <w:b/>
                <w:bCs/>
                <w:color w:val="000000"/>
                <w:sz w:val="18"/>
                <w:szCs w:val="18"/>
              </w:rPr>
            </w:pPr>
            <w:r w:rsidRPr="00A51404">
              <w:rPr>
                <w:b/>
                <w:bCs/>
                <w:color w:val="000000"/>
                <w:sz w:val="18"/>
                <w:szCs w:val="18"/>
              </w:rPr>
              <w:t>2</w:t>
            </w:r>
            <w:r>
              <w:rPr>
                <w:b/>
                <w:bCs/>
                <w:color w:val="000000"/>
                <w:sz w:val="18"/>
                <w:szCs w:val="18"/>
              </w:rPr>
              <w:t>84411</w:t>
            </w:r>
            <w:r w:rsidRPr="00A51404">
              <w:rPr>
                <w:b/>
                <w:bCs/>
                <w:color w:val="000000"/>
                <w:sz w:val="18"/>
                <w:szCs w:val="18"/>
              </w:rPr>
              <w:t xml:space="preserve">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VAN</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796039" w:rsidP="00796039">
            <w:pPr>
              <w:spacing w:after="0" w:line="240" w:lineRule="auto"/>
              <w:jc w:val="right"/>
              <w:rPr>
                <w:b/>
                <w:bCs/>
                <w:color w:val="000000"/>
                <w:sz w:val="18"/>
                <w:szCs w:val="18"/>
              </w:rPr>
            </w:pPr>
            <w:r w:rsidRPr="00A51404">
              <w:rPr>
                <w:b/>
                <w:bCs/>
                <w:color w:val="000000"/>
                <w:sz w:val="18"/>
                <w:szCs w:val="18"/>
              </w:rPr>
              <w:t>6</w:t>
            </w:r>
            <w:r>
              <w:rPr>
                <w:b/>
                <w:bCs/>
                <w:color w:val="000000"/>
                <w:sz w:val="18"/>
                <w:szCs w:val="18"/>
              </w:rPr>
              <w:t>268</w:t>
            </w:r>
            <w:r w:rsidRPr="00A51404">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RIR</w:t>
            </w:r>
          </w:p>
        </w:tc>
        <w:tc>
          <w:tcPr>
            <w:tcW w:w="894"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632993" w:rsidP="00A51404">
            <w:pPr>
              <w:spacing w:after="0" w:line="240" w:lineRule="auto"/>
              <w:jc w:val="right"/>
              <w:rPr>
                <w:b/>
                <w:bCs/>
                <w:color w:val="000000"/>
                <w:sz w:val="18"/>
                <w:szCs w:val="18"/>
              </w:rPr>
            </w:pPr>
            <w:r>
              <w:rPr>
                <w:b/>
                <w:bCs/>
                <w:color w:val="000000"/>
                <w:sz w:val="18"/>
                <w:szCs w:val="18"/>
              </w:rPr>
              <w:t>6.27</w:t>
            </w:r>
            <w:r w:rsidR="00A51404" w:rsidRPr="00A51404">
              <w:rPr>
                <w:b/>
                <w:bCs/>
                <w:color w:val="000000"/>
                <w:sz w:val="18"/>
                <w:szCs w:val="18"/>
              </w:rPr>
              <w:t>%</w:t>
            </w: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Profit pe toata perioada, la o durata de 5 ani (imprumut)</w:t>
            </w:r>
          </w:p>
        </w:tc>
        <w:tc>
          <w:tcPr>
            <w:tcW w:w="894" w:type="dxa"/>
            <w:tcBorders>
              <w:top w:val="nil"/>
              <w:left w:val="nil"/>
              <w:bottom w:val="nil"/>
              <w:right w:val="nil"/>
            </w:tcBorders>
            <w:shd w:val="clear" w:color="auto" w:fill="auto"/>
            <w:noWrap/>
            <w:vAlign w:val="bottom"/>
            <w:hideMark/>
          </w:tcPr>
          <w:p w:rsidR="00A51404" w:rsidRPr="00A51404" w:rsidRDefault="00CE3CF2" w:rsidP="00A51404">
            <w:pPr>
              <w:spacing w:after="0" w:line="240" w:lineRule="auto"/>
              <w:jc w:val="right"/>
              <w:rPr>
                <w:b/>
                <w:bCs/>
                <w:color w:val="000000"/>
                <w:sz w:val="18"/>
                <w:szCs w:val="18"/>
              </w:rPr>
            </w:pPr>
            <w:r>
              <w:rPr>
                <w:b/>
                <w:bCs/>
                <w:color w:val="000000"/>
                <w:sz w:val="18"/>
                <w:szCs w:val="18"/>
              </w:rPr>
              <w:t>5.50</w:t>
            </w:r>
            <w:r w:rsidR="00A51404" w:rsidRPr="00A51404">
              <w:rPr>
                <w:b/>
                <w:bCs/>
                <w:color w:val="00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Profit pe toata durata la o durata de 6 ani (imprumut</w:t>
            </w:r>
          </w:p>
        </w:tc>
        <w:tc>
          <w:tcPr>
            <w:tcW w:w="894" w:type="dxa"/>
            <w:tcBorders>
              <w:top w:val="nil"/>
              <w:left w:val="nil"/>
              <w:bottom w:val="nil"/>
              <w:right w:val="nil"/>
            </w:tcBorders>
            <w:shd w:val="clear" w:color="auto" w:fill="auto"/>
            <w:noWrap/>
            <w:vAlign w:val="bottom"/>
            <w:hideMark/>
          </w:tcPr>
          <w:p w:rsidR="00A51404" w:rsidRPr="00A51404" w:rsidRDefault="00CE3CF2" w:rsidP="00A51404">
            <w:pPr>
              <w:spacing w:after="0" w:line="240" w:lineRule="auto"/>
              <w:jc w:val="right"/>
              <w:rPr>
                <w:b/>
                <w:bCs/>
                <w:color w:val="000000"/>
                <w:sz w:val="18"/>
                <w:szCs w:val="18"/>
              </w:rPr>
            </w:pPr>
            <w:r>
              <w:rPr>
                <w:b/>
                <w:bCs/>
                <w:color w:val="000000"/>
                <w:sz w:val="18"/>
                <w:szCs w:val="18"/>
              </w:rPr>
              <w:t>6.00</w:t>
            </w:r>
            <w:r w:rsidR="00A51404" w:rsidRPr="00A51404">
              <w:rPr>
                <w:b/>
                <w:bCs/>
                <w:color w:val="00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Profit pe toata perioada, la o durata de 5 ani (din exploatari curente)</w:t>
            </w:r>
          </w:p>
        </w:tc>
        <w:tc>
          <w:tcPr>
            <w:tcW w:w="894" w:type="dxa"/>
            <w:tcBorders>
              <w:top w:val="nil"/>
              <w:left w:val="nil"/>
              <w:bottom w:val="nil"/>
              <w:right w:val="nil"/>
            </w:tcBorders>
            <w:shd w:val="clear" w:color="auto" w:fill="auto"/>
            <w:noWrap/>
            <w:vAlign w:val="bottom"/>
            <w:hideMark/>
          </w:tcPr>
          <w:p w:rsidR="00A51404" w:rsidRPr="00A51404" w:rsidRDefault="00CE3CF2" w:rsidP="00A51404">
            <w:pPr>
              <w:spacing w:after="0" w:line="240" w:lineRule="auto"/>
              <w:jc w:val="right"/>
              <w:rPr>
                <w:b/>
                <w:bCs/>
                <w:color w:val="000000"/>
                <w:sz w:val="18"/>
                <w:szCs w:val="18"/>
              </w:rPr>
            </w:pPr>
            <w:r>
              <w:rPr>
                <w:b/>
                <w:bCs/>
                <w:color w:val="000000"/>
                <w:sz w:val="18"/>
                <w:szCs w:val="18"/>
              </w:rPr>
              <w:t>6.25</w:t>
            </w:r>
            <w:r w:rsidR="00A51404" w:rsidRPr="00A51404">
              <w:rPr>
                <w:b/>
                <w:bCs/>
                <w:color w:val="00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r w:rsidR="00A51404" w:rsidRPr="00A51404" w:rsidTr="00163A22">
        <w:trPr>
          <w:trHeight w:val="240"/>
        </w:trPr>
        <w:tc>
          <w:tcPr>
            <w:tcW w:w="3583"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Profit pe toata durata la o durata de 6 ani (din exploatari curente)</w:t>
            </w:r>
          </w:p>
        </w:tc>
        <w:tc>
          <w:tcPr>
            <w:tcW w:w="894" w:type="dxa"/>
            <w:tcBorders>
              <w:top w:val="nil"/>
              <w:left w:val="nil"/>
              <w:bottom w:val="nil"/>
              <w:right w:val="nil"/>
            </w:tcBorders>
            <w:shd w:val="clear" w:color="auto" w:fill="auto"/>
            <w:noWrap/>
            <w:vAlign w:val="bottom"/>
            <w:hideMark/>
          </w:tcPr>
          <w:p w:rsidR="00A51404" w:rsidRPr="00A51404" w:rsidRDefault="00CE3CF2" w:rsidP="00A51404">
            <w:pPr>
              <w:spacing w:after="0" w:line="240" w:lineRule="auto"/>
              <w:jc w:val="right"/>
              <w:rPr>
                <w:b/>
                <w:bCs/>
                <w:color w:val="000000"/>
                <w:sz w:val="18"/>
                <w:szCs w:val="18"/>
              </w:rPr>
            </w:pPr>
            <w:r>
              <w:rPr>
                <w:b/>
                <w:bCs/>
                <w:color w:val="000000"/>
                <w:sz w:val="18"/>
                <w:szCs w:val="18"/>
              </w:rPr>
              <w:t>6.61</w:t>
            </w:r>
            <w:r w:rsidR="00A51404" w:rsidRPr="00A51404">
              <w:rPr>
                <w:b/>
                <w:bCs/>
                <w:color w:val="000000"/>
                <w:sz w:val="18"/>
                <w:szCs w:val="18"/>
              </w:rPr>
              <w:t>%</w:t>
            </w:r>
          </w:p>
        </w:tc>
        <w:tc>
          <w:tcPr>
            <w:tcW w:w="910"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A51404" w:rsidRPr="00A51404" w:rsidRDefault="00A51404" w:rsidP="00A51404">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A51404" w:rsidRPr="00A51404" w:rsidRDefault="00A51404" w:rsidP="00A51404">
            <w:pPr>
              <w:spacing w:after="0" w:line="240" w:lineRule="auto"/>
              <w:rPr>
                <w:b/>
                <w:bCs/>
                <w:color w:val="000000"/>
                <w:sz w:val="18"/>
                <w:szCs w:val="18"/>
              </w:rPr>
            </w:pPr>
            <w:r w:rsidRPr="00A51404">
              <w:rPr>
                <w:b/>
                <w:bCs/>
                <w:color w:val="000000"/>
                <w:sz w:val="18"/>
                <w:szCs w:val="18"/>
              </w:rPr>
              <w:t> </w:t>
            </w:r>
          </w:p>
        </w:tc>
      </w:tr>
    </w:tbl>
    <w:p w:rsidR="00A51404" w:rsidRDefault="00A51404" w:rsidP="004A1F53">
      <w:pPr>
        <w:jc w:val="both"/>
        <w:rPr>
          <w:rFonts w:ascii="Times New Roman" w:hAnsi="Times New Roman"/>
          <w:sz w:val="24"/>
          <w:szCs w:val="24"/>
        </w:rPr>
      </w:pPr>
    </w:p>
    <w:p w:rsidR="00163A22" w:rsidRDefault="00163A22" w:rsidP="004A1F53">
      <w:pPr>
        <w:jc w:val="both"/>
        <w:rPr>
          <w:rFonts w:ascii="Times New Roman" w:hAnsi="Times New Roman"/>
          <w:sz w:val="24"/>
          <w:szCs w:val="24"/>
        </w:rPr>
      </w:pPr>
      <w:r>
        <w:rPr>
          <w:rFonts w:ascii="Times New Roman" w:hAnsi="Times New Roman"/>
          <w:sz w:val="24"/>
          <w:szCs w:val="24"/>
        </w:rPr>
        <w:t>Se poate observ</w:t>
      </w:r>
      <w:r w:rsidR="00541138">
        <w:rPr>
          <w:rFonts w:ascii="Times New Roman" w:hAnsi="Times New Roman"/>
          <w:sz w:val="24"/>
          <w:szCs w:val="24"/>
        </w:rPr>
        <w:t>a diferenta importanta intre un</w:t>
      </w:r>
      <w:r>
        <w:rPr>
          <w:rFonts w:ascii="Times New Roman" w:hAnsi="Times New Roman"/>
          <w:sz w:val="24"/>
          <w:szCs w:val="24"/>
        </w:rPr>
        <w:t xml:space="preserve"> Operator care se bazeaza pe imprumut pentru a incepe activitatea si un Operator care se bazeaza pe fonduri dirijate din exploatarile sale curente generale.</w:t>
      </w:r>
    </w:p>
    <w:p w:rsidR="00163A22" w:rsidRPr="00C74A51" w:rsidRDefault="00C74A51" w:rsidP="004A1F53">
      <w:pPr>
        <w:jc w:val="both"/>
        <w:rPr>
          <w:rFonts w:ascii="Times New Roman" w:hAnsi="Times New Roman"/>
          <w:b/>
          <w:sz w:val="24"/>
          <w:szCs w:val="24"/>
        </w:rPr>
      </w:pPr>
      <w:r w:rsidRPr="00C74A51">
        <w:rPr>
          <w:rFonts w:ascii="Times New Roman" w:hAnsi="Times New Roman"/>
          <w:b/>
          <w:sz w:val="24"/>
          <w:szCs w:val="24"/>
        </w:rPr>
        <w:t>Varianta a 2-a – Prima plata este efectuata la 9 luni de la intrarea in vigoare a Contractului</w:t>
      </w:r>
    </w:p>
    <w:tbl>
      <w:tblPr>
        <w:tblW w:w="4944" w:type="pct"/>
        <w:tblInd w:w="108" w:type="dxa"/>
        <w:tblLook w:val="04A0"/>
      </w:tblPr>
      <w:tblGrid>
        <w:gridCol w:w="3583"/>
        <w:gridCol w:w="894"/>
        <w:gridCol w:w="910"/>
        <w:gridCol w:w="855"/>
        <w:gridCol w:w="855"/>
        <w:gridCol w:w="855"/>
        <w:gridCol w:w="855"/>
        <w:gridCol w:w="855"/>
      </w:tblGrid>
      <w:tr w:rsidR="00C74A51" w:rsidRPr="00C74A51" w:rsidTr="00C74A51">
        <w:trPr>
          <w:trHeight w:val="240"/>
        </w:trPr>
        <w:tc>
          <w:tcPr>
            <w:tcW w:w="3583"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xml:space="preserve">VARIANTA II - PLATA LA 9 LUNI - efectul la </w:t>
            </w:r>
            <w:r w:rsidRPr="00C74A51">
              <w:rPr>
                <w:b/>
                <w:bCs/>
                <w:color w:val="000000"/>
                <w:sz w:val="18"/>
                <w:szCs w:val="18"/>
              </w:rPr>
              <w:lastRenderedPageBreak/>
              <w:t>concesionar</w:t>
            </w:r>
          </w:p>
        </w:tc>
        <w:tc>
          <w:tcPr>
            <w:tcW w:w="894"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lastRenderedPageBreak/>
              <w:t> </w:t>
            </w:r>
          </w:p>
        </w:tc>
        <w:tc>
          <w:tcPr>
            <w:tcW w:w="910"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785"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ANUL</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773"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0</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1</w:t>
            </w:r>
          </w:p>
        </w:tc>
        <w:tc>
          <w:tcPr>
            <w:tcW w:w="785"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2</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3</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4</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5</w:t>
            </w:r>
          </w:p>
        </w:tc>
        <w:tc>
          <w:tcPr>
            <w:tcW w:w="773" w:type="dxa"/>
            <w:tcBorders>
              <w:top w:val="single" w:sz="4" w:space="0" w:color="auto"/>
              <w:left w:val="nil"/>
              <w:bottom w:val="single" w:sz="4" w:space="0" w:color="auto"/>
              <w:right w:val="single" w:sz="4" w:space="0" w:color="auto"/>
            </w:tcBorders>
            <w:shd w:val="clear" w:color="000000" w:fill="F2DDDC"/>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Cantitati procesate [t/an]</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43875</w:t>
            </w: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D. Total (tarif cu management)</w:t>
            </w:r>
          </w:p>
        </w:tc>
        <w:tc>
          <w:tcPr>
            <w:tcW w:w="894" w:type="dxa"/>
            <w:tcBorders>
              <w:top w:val="nil"/>
              <w:left w:val="nil"/>
              <w:bottom w:val="nil"/>
              <w:right w:val="nil"/>
            </w:tcBorders>
            <w:shd w:val="clear" w:color="auto" w:fill="auto"/>
            <w:noWrap/>
            <w:vAlign w:val="bottom"/>
            <w:hideMark/>
          </w:tcPr>
          <w:p w:rsidR="00C74A51" w:rsidRPr="00C74A51" w:rsidRDefault="00C74A51" w:rsidP="00CE3CF2">
            <w:pPr>
              <w:spacing w:after="0" w:line="240" w:lineRule="auto"/>
              <w:jc w:val="right"/>
              <w:rPr>
                <w:b/>
                <w:bCs/>
                <w:color w:val="000000"/>
                <w:sz w:val="18"/>
                <w:szCs w:val="18"/>
              </w:rPr>
            </w:pPr>
            <w:r w:rsidRPr="00C74A51">
              <w:rPr>
                <w:b/>
                <w:bCs/>
                <w:color w:val="000000"/>
                <w:sz w:val="18"/>
                <w:szCs w:val="18"/>
              </w:rPr>
              <w:t>14.</w:t>
            </w:r>
            <w:r w:rsidR="00CE3CF2">
              <w:rPr>
                <w:b/>
                <w:bCs/>
                <w:color w:val="000000"/>
                <w:sz w:val="18"/>
                <w:szCs w:val="18"/>
              </w:rPr>
              <w:t>53</w:t>
            </w:r>
          </w:p>
        </w:tc>
        <w:tc>
          <w:tcPr>
            <w:tcW w:w="910"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15.02</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15.57</w:t>
            </w:r>
          </w:p>
        </w:tc>
        <w:tc>
          <w:tcPr>
            <w:tcW w:w="841" w:type="dxa"/>
            <w:tcBorders>
              <w:top w:val="nil"/>
              <w:left w:val="nil"/>
              <w:bottom w:val="nil"/>
              <w:right w:val="nil"/>
            </w:tcBorders>
            <w:shd w:val="clear" w:color="auto" w:fill="auto"/>
            <w:noWrap/>
            <w:vAlign w:val="bottom"/>
            <w:hideMark/>
          </w:tcPr>
          <w:p w:rsidR="00C74A51" w:rsidRPr="00C74A51" w:rsidRDefault="00C74A51" w:rsidP="00CE3CF2">
            <w:pPr>
              <w:spacing w:after="0" w:line="240" w:lineRule="auto"/>
              <w:jc w:val="right"/>
              <w:rPr>
                <w:b/>
                <w:bCs/>
                <w:color w:val="000000"/>
                <w:sz w:val="18"/>
                <w:szCs w:val="18"/>
              </w:rPr>
            </w:pPr>
            <w:r w:rsidRPr="00C74A51">
              <w:rPr>
                <w:b/>
                <w:bCs/>
                <w:color w:val="000000"/>
                <w:sz w:val="18"/>
                <w:szCs w:val="18"/>
              </w:rPr>
              <w:t>16.</w:t>
            </w:r>
            <w:r w:rsidR="00CE3CF2">
              <w:rPr>
                <w:b/>
                <w:bCs/>
                <w:color w:val="000000"/>
                <w:sz w:val="18"/>
                <w:szCs w:val="18"/>
              </w:rPr>
              <w:t>13</w:t>
            </w:r>
          </w:p>
        </w:tc>
        <w:tc>
          <w:tcPr>
            <w:tcW w:w="841" w:type="dxa"/>
            <w:tcBorders>
              <w:top w:val="nil"/>
              <w:left w:val="nil"/>
              <w:bottom w:val="nil"/>
              <w:right w:val="nil"/>
            </w:tcBorders>
            <w:shd w:val="clear" w:color="auto" w:fill="auto"/>
            <w:noWrap/>
            <w:vAlign w:val="bottom"/>
            <w:hideMark/>
          </w:tcPr>
          <w:p w:rsidR="00C74A51" w:rsidRPr="00C74A51" w:rsidRDefault="00C74A51" w:rsidP="00CE3CF2">
            <w:pPr>
              <w:spacing w:after="0" w:line="240" w:lineRule="auto"/>
              <w:jc w:val="right"/>
              <w:rPr>
                <w:b/>
                <w:bCs/>
                <w:color w:val="000000"/>
                <w:sz w:val="18"/>
                <w:szCs w:val="18"/>
              </w:rPr>
            </w:pPr>
            <w:r w:rsidRPr="00C74A51">
              <w:rPr>
                <w:b/>
                <w:bCs/>
                <w:color w:val="000000"/>
                <w:sz w:val="18"/>
                <w:szCs w:val="18"/>
              </w:rPr>
              <w:t>16.</w:t>
            </w:r>
            <w:r w:rsidR="00CE3CF2">
              <w:rPr>
                <w:b/>
                <w:bCs/>
                <w:color w:val="000000"/>
                <w:sz w:val="18"/>
                <w:szCs w:val="18"/>
              </w:rPr>
              <w:t>71</w:t>
            </w:r>
          </w:p>
        </w:tc>
        <w:tc>
          <w:tcPr>
            <w:tcW w:w="841" w:type="dxa"/>
            <w:tcBorders>
              <w:top w:val="nil"/>
              <w:left w:val="nil"/>
              <w:bottom w:val="nil"/>
              <w:right w:val="nil"/>
            </w:tcBorders>
            <w:shd w:val="clear" w:color="auto" w:fill="auto"/>
            <w:noWrap/>
            <w:vAlign w:val="bottom"/>
            <w:hideMark/>
          </w:tcPr>
          <w:p w:rsidR="00C74A51" w:rsidRPr="00C74A51" w:rsidRDefault="00C74A51" w:rsidP="00CE3CF2">
            <w:pPr>
              <w:spacing w:after="0" w:line="240" w:lineRule="auto"/>
              <w:jc w:val="right"/>
              <w:rPr>
                <w:b/>
                <w:bCs/>
                <w:color w:val="000000"/>
                <w:sz w:val="18"/>
                <w:szCs w:val="18"/>
              </w:rPr>
            </w:pPr>
            <w:r w:rsidRPr="00C74A51">
              <w:rPr>
                <w:b/>
                <w:bCs/>
                <w:color w:val="000000"/>
                <w:sz w:val="18"/>
                <w:szCs w:val="18"/>
              </w:rPr>
              <w:t>17.</w:t>
            </w:r>
            <w:r w:rsidR="00CE3CF2">
              <w:rPr>
                <w:b/>
                <w:bCs/>
                <w:color w:val="000000"/>
                <w:sz w:val="18"/>
                <w:szCs w:val="18"/>
              </w:rPr>
              <w:t>31</w:t>
            </w:r>
          </w:p>
        </w:tc>
        <w:tc>
          <w:tcPr>
            <w:tcW w:w="773" w:type="dxa"/>
            <w:tcBorders>
              <w:top w:val="nil"/>
              <w:left w:val="nil"/>
              <w:bottom w:val="nil"/>
              <w:right w:val="nil"/>
            </w:tcBorders>
            <w:shd w:val="clear" w:color="000000" w:fill="F2DDDC"/>
            <w:noWrap/>
            <w:vAlign w:val="bottom"/>
            <w:hideMark/>
          </w:tcPr>
          <w:p w:rsidR="00C74A51" w:rsidRPr="00C74A51" w:rsidRDefault="00C74A51" w:rsidP="00CE3CF2">
            <w:pPr>
              <w:spacing w:after="0" w:line="240" w:lineRule="auto"/>
              <w:jc w:val="right"/>
              <w:rPr>
                <w:b/>
                <w:bCs/>
                <w:color w:val="000000"/>
                <w:sz w:val="18"/>
                <w:szCs w:val="18"/>
              </w:rPr>
            </w:pPr>
            <w:r w:rsidRPr="00C74A51">
              <w:rPr>
                <w:b/>
                <w:bCs/>
                <w:color w:val="000000"/>
                <w:sz w:val="18"/>
                <w:szCs w:val="18"/>
              </w:rPr>
              <w:t>17.</w:t>
            </w:r>
            <w:r w:rsidR="00CE3CF2">
              <w:rPr>
                <w:b/>
                <w:bCs/>
                <w:color w:val="000000"/>
                <w:sz w:val="18"/>
                <w:szCs w:val="18"/>
              </w:rPr>
              <w:t>90</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Credit</w:t>
            </w:r>
          </w:p>
        </w:tc>
        <w:tc>
          <w:tcPr>
            <w:tcW w:w="894" w:type="dxa"/>
            <w:tcBorders>
              <w:top w:val="nil"/>
              <w:left w:val="nil"/>
              <w:bottom w:val="nil"/>
              <w:right w:val="nil"/>
            </w:tcBorders>
            <w:shd w:val="clear" w:color="auto" w:fill="auto"/>
            <w:noWrap/>
            <w:vAlign w:val="bottom"/>
            <w:hideMark/>
          </w:tcPr>
          <w:p w:rsidR="00C74A51" w:rsidRPr="00C74A51" w:rsidRDefault="00C74A51" w:rsidP="00CE3CF2">
            <w:pPr>
              <w:spacing w:after="0" w:line="240" w:lineRule="auto"/>
              <w:jc w:val="right"/>
              <w:rPr>
                <w:color w:val="000000"/>
                <w:sz w:val="18"/>
                <w:szCs w:val="18"/>
              </w:rPr>
            </w:pPr>
            <w:r w:rsidRPr="00C74A51">
              <w:rPr>
                <w:color w:val="FF0000"/>
                <w:sz w:val="18"/>
                <w:szCs w:val="18"/>
              </w:rPr>
              <w:t>(</w:t>
            </w:r>
            <w:r w:rsidR="00CE3CF2">
              <w:rPr>
                <w:color w:val="FF0000"/>
                <w:sz w:val="18"/>
                <w:szCs w:val="18"/>
              </w:rPr>
              <w:t>387962</w:t>
            </w:r>
            <w:r w:rsidRPr="00C74A51">
              <w:rPr>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Rata dobanzii</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5.75%</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Venituri din exploatare din anul curent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24</w:t>
            </w:r>
            <w:r>
              <w:rPr>
                <w:b/>
                <w:bCs/>
                <w:color w:val="000000"/>
                <w:sz w:val="18"/>
                <w:szCs w:val="18"/>
              </w:rPr>
              <w:t>4022</w:t>
            </w:r>
          </w:p>
        </w:tc>
        <w:tc>
          <w:tcPr>
            <w:tcW w:w="785"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10</w:t>
            </w:r>
            <w:r>
              <w:rPr>
                <w:b/>
                <w:bCs/>
                <w:color w:val="000000"/>
                <w:sz w:val="18"/>
                <w:szCs w:val="18"/>
              </w:rPr>
              <w:t>12034</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104</w:t>
            </w:r>
            <w:r>
              <w:rPr>
                <w:b/>
                <w:bCs/>
                <w:color w:val="000000"/>
                <w:sz w:val="18"/>
                <w:szCs w:val="18"/>
              </w:rPr>
              <w:t>8711</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10</w:t>
            </w:r>
            <w:r>
              <w:rPr>
                <w:b/>
                <w:bCs/>
                <w:color w:val="000000"/>
                <w:sz w:val="18"/>
                <w:szCs w:val="18"/>
              </w:rPr>
              <w:t>86131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11</w:t>
            </w:r>
            <w:r>
              <w:rPr>
                <w:b/>
                <w:bCs/>
                <w:color w:val="000000"/>
                <w:sz w:val="18"/>
                <w:szCs w:val="18"/>
              </w:rPr>
              <w:t>25333</w:t>
            </w:r>
          </w:p>
        </w:tc>
        <w:tc>
          <w:tcPr>
            <w:tcW w:w="773" w:type="dxa"/>
            <w:tcBorders>
              <w:top w:val="nil"/>
              <w:left w:val="nil"/>
              <w:bottom w:val="nil"/>
              <w:right w:val="nil"/>
            </w:tcBorders>
            <w:shd w:val="clear" w:color="000000" w:fill="F2DDDC"/>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11</w:t>
            </w:r>
            <w:r>
              <w:rPr>
                <w:b/>
                <w:bCs/>
                <w:color w:val="000000"/>
                <w:sz w:val="18"/>
                <w:szCs w:val="18"/>
              </w:rPr>
              <w:t>63484</w:t>
            </w:r>
            <w:r w:rsidRPr="00C74A51">
              <w:rPr>
                <w:b/>
                <w:bCs/>
                <w:color w:val="000000"/>
                <w:sz w:val="18"/>
                <w:szCs w:val="18"/>
              </w:rPr>
              <w:t xml:space="preserve">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Incasari plati restante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387962</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xml:space="preserve">   din care aferent profitului din anul I</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color w:val="000000"/>
                <w:sz w:val="18"/>
                <w:szCs w:val="18"/>
              </w:rPr>
            </w:pPr>
            <w:r w:rsidRPr="00C74A51">
              <w:rPr>
                <w:color w:val="000000"/>
                <w:sz w:val="18"/>
                <w:szCs w:val="18"/>
              </w:rPr>
              <w:t>29</w:t>
            </w:r>
            <w:r>
              <w:rPr>
                <w:color w:val="000000"/>
                <w:sz w:val="18"/>
                <w:szCs w:val="18"/>
              </w:rPr>
              <w:t>364</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Total venit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244022</w:t>
            </w:r>
            <w:r w:rsidRPr="00C74A51">
              <w:rPr>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1399996</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Costuri an curent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224314</w:t>
            </w:r>
            <w:r w:rsidRPr="00C74A51">
              <w:rPr>
                <w:color w:val="000000"/>
                <w:sz w:val="18"/>
                <w:szCs w:val="18"/>
              </w:rPr>
              <w:t xml:space="preserve">5 </w:t>
            </w:r>
          </w:p>
        </w:tc>
        <w:tc>
          <w:tcPr>
            <w:tcW w:w="785"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color w:val="000000"/>
                <w:sz w:val="18"/>
                <w:szCs w:val="18"/>
              </w:rPr>
            </w:pPr>
            <w:r w:rsidRPr="00C74A51">
              <w:rPr>
                <w:color w:val="000000"/>
                <w:sz w:val="18"/>
                <w:szCs w:val="18"/>
              </w:rPr>
              <w:t>9</w:t>
            </w:r>
            <w:r>
              <w:rPr>
                <w:color w:val="000000"/>
                <w:sz w:val="18"/>
                <w:szCs w:val="18"/>
              </w:rPr>
              <w:t>30257</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color w:val="000000"/>
                <w:sz w:val="18"/>
                <w:szCs w:val="18"/>
              </w:rPr>
            </w:pPr>
            <w:r w:rsidRPr="00C74A51">
              <w:rPr>
                <w:color w:val="000000"/>
                <w:sz w:val="18"/>
                <w:szCs w:val="18"/>
              </w:rPr>
              <w:t>9</w:t>
            </w:r>
            <w:r>
              <w:rPr>
                <w:color w:val="000000"/>
                <w:sz w:val="18"/>
                <w:szCs w:val="18"/>
              </w:rPr>
              <w:t>63928</w:t>
            </w:r>
          </w:p>
        </w:tc>
        <w:tc>
          <w:tcPr>
            <w:tcW w:w="841"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998280</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color w:val="000000"/>
                <w:sz w:val="18"/>
                <w:szCs w:val="18"/>
              </w:rPr>
            </w:pPr>
            <w:r>
              <w:rPr>
                <w:color w:val="000000"/>
                <w:sz w:val="18"/>
                <w:szCs w:val="18"/>
              </w:rPr>
              <w:t>1034269</w:t>
            </w:r>
            <w:r w:rsidRPr="00C74A51">
              <w:rPr>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C74A51" w:rsidRPr="00C74A51" w:rsidRDefault="00CE3CF2" w:rsidP="00CE3CF2">
            <w:pPr>
              <w:spacing w:after="0" w:line="240" w:lineRule="auto"/>
              <w:jc w:val="right"/>
              <w:rPr>
                <w:color w:val="000000"/>
                <w:sz w:val="18"/>
                <w:szCs w:val="18"/>
              </w:rPr>
            </w:pPr>
            <w:r w:rsidRPr="00C74A51">
              <w:rPr>
                <w:color w:val="000000"/>
                <w:sz w:val="18"/>
                <w:szCs w:val="18"/>
              </w:rPr>
              <w:t>10</w:t>
            </w:r>
            <w:r>
              <w:rPr>
                <w:color w:val="000000"/>
                <w:sz w:val="18"/>
                <w:szCs w:val="18"/>
              </w:rPr>
              <w:t>69263</w:t>
            </w:r>
            <w:r w:rsidRPr="00C74A51">
              <w:rPr>
                <w:color w:val="000000"/>
                <w:sz w:val="18"/>
                <w:szCs w:val="18"/>
              </w:rPr>
              <w:t xml:space="preserve">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Cota profit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CE3CF2">
              <w:rPr>
                <w:color w:val="FF0000"/>
                <w:sz w:val="18"/>
                <w:szCs w:val="18"/>
              </w:rPr>
              <w:t>387962</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19</w:t>
            </w:r>
            <w:r>
              <w:rPr>
                <w:b/>
                <w:bCs/>
                <w:color w:val="000000"/>
                <w:sz w:val="18"/>
                <w:szCs w:val="18"/>
              </w:rPr>
              <w:t>708</w:t>
            </w:r>
            <w:r w:rsidRPr="00C74A51">
              <w:rPr>
                <w:b/>
                <w:bCs/>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469739</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84</w:t>
            </w:r>
            <w:r>
              <w:rPr>
                <w:b/>
                <w:bCs/>
                <w:color w:val="000000"/>
                <w:sz w:val="18"/>
                <w:szCs w:val="18"/>
              </w:rPr>
              <w:t>783</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87</w:t>
            </w:r>
            <w:r>
              <w:rPr>
                <w:b/>
                <w:bCs/>
                <w:color w:val="000000"/>
                <w:sz w:val="18"/>
                <w:szCs w:val="18"/>
              </w:rPr>
              <w:t>851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9</w:t>
            </w:r>
            <w:r>
              <w:rPr>
                <w:b/>
                <w:bCs/>
                <w:color w:val="000000"/>
                <w:sz w:val="18"/>
                <w:szCs w:val="18"/>
              </w:rPr>
              <w:t>1064</w:t>
            </w:r>
          </w:p>
        </w:tc>
        <w:tc>
          <w:tcPr>
            <w:tcW w:w="773" w:type="dxa"/>
            <w:tcBorders>
              <w:top w:val="nil"/>
              <w:left w:val="nil"/>
              <w:bottom w:val="nil"/>
              <w:right w:val="nil"/>
            </w:tcBorders>
            <w:shd w:val="clear" w:color="000000" w:fill="F2DDDC"/>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94191</w:t>
            </w:r>
            <w:r w:rsidRPr="00C74A51">
              <w:rPr>
                <w:b/>
                <w:bCs/>
                <w:color w:val="000000"/>
                <w:sz w:val="18"/>
                <w:szCs w:val="18"/>
              </w:rPr>
              <w:t xml:space="preserve">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Venituri actualizate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CE3CF2">
              <w:rPr>
                <w:color w:val="FF0000"/>
                <w:sz w:val="18"/>
                <w:szCs w:val="18"/>
              </w:rPr>
              <w:t>387962</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18</w:t>
            </w:r>
            <w:r>
              <w:rPr>
                <w:b/>
                <w:bCs/>
                <w:color w:val="000000"/>
                <w:sz w:val="18"/>
                <w:szCs w:val="18"/>
              </w:rPr>
              <w:t>636</w:t>
            </w:r>
            <w:r w:rsidRPr="00C74A51">
              <w:rPr>
                <w:b/>
                <w:bCs/>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420045</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71</w:t>
            </w:r>
            <w:r>
              <w:rPr>
                <w:b/>
                <w:bCs/>
                <w:color w:val="000000"/>
                <w:sz w:val="18"/>
                <w:szCs w:val="18"/>
              </w:rPr>
              <w:t>692</w:t>
            </w:r>
          </w:p>
        </w:tc>
        <w:tc>
          <w:tcPr>
            <w:tcW w:w="841"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70246</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68</w:t>
            </w:r>
            <w:r>
              <w:rPr>
                <w:b/>
                <w:bCs/>
                <w:color w:val="000000"/>
                <w:sz w:val="18"/>
                <w:szCs w:val="18"/>
              </w:rPr>
              <w:t>856</w:t>
            </w:r>
          </w:p>
        </w:tc>
        <w:tc>
          <w:tcPr>
            <w:tcW w:w="773" w:type="dxa"/>
            <w:tcBorders>
              <w:top w:val="nil"/>
              <w:left w:val="nil"/>
              <w:bottom w:val="nil"/>
              <w:right w:val="nil"/>
            </w:tcBorders>
            <w:shd w:val="clear" w:color="000000" w:fill="F2DDDC"/>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67348</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Flux de numerar dupa actulaizare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CE3CF2">
              <w:rPr>
                <w:color w:val="FF0000"/>
                <w:sz w:val="18"/>
                <w:szCs w:val="18"/>
              </w:rPr>
              <w:t>387962</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0C676A">
            <w:pPr>
              <w:spacing w:after="0" w:line="240" w:lineRule="auto"/>
              <w:jc w:val="right"/>
              <w:rPr>
                <w:b/>
                <w:bCs/>
                <w:color w:val="000000"/>
                <w:sz w:val="18"/>
                <w:szCs w:val="18"/>
              </w:rPr>
            </w:pPr>
            <w:r w:rsidRPr="00C74A51">
              <w:rPr>
                <w:b/>
                <w:bCs/>
                <w:color w:val="FF0000"/>
                <w:sz w:val="18"/>
                <w:szCs w:val="18"/>
              </w:rPr>
              <w:t>(</w:t>
            </w:r>
            <w:r w:rsidR="000C676A">
              <w:rPr>
                <w:color w:val="FF0000"/>
                <w:sz w:val="18"/>
                <w:szCs w:val="18"/>
              </w:rPr>
              <w:t>369326</w:t>
            </w:r>
            <w:r w:rsidRPr="00C74A51">
              <w:rPr>
                <w:b/>
                <w:bCs/>
                <w:color w:val="FF0000"/>
                <w:sz w:val="18"/>
                <w:szCs w:val="18"/>
              </w:rPr>
              <w:t>)</w:t>
            </w: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50719</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w:t>
            </w:r>
            <w:r>
              <w:rPr>
                <w:b/>
                <w:bCs/>
                <w:color w:val="000000"/>
                <w:sz w:val="18"/>
                <w:szCs w:val="18"/>
              </w:rPr>
              <w:t>22411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1</w:t>
            </w:r>
            <w:r>
              <w:rPr>
                <w:b/>
                <w:bCs/>
                <w:color w:val="000000"/>
                <w:sz w:val="18"/>
                <w:szCs w:val="18"/>
              </w:rPr>
              <w:t>92657</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2</w:t>
            </w:r>
            <w:r>
              <w:rPr>
                <w:b/>
                <w:bCs/>
                <w:color w:val="000000"/>
                <w:sz w:val="18"/>
                <w:szCs w:val="18"/>
              </w:rPr>
              <w:t>61514</w:t>
            </w:r>
          </w:p>
        </w:tc>
        <w:tc>
          <w:tcPr>
            <w:tcW w:w="773" w:type="dxa"/>
            <w:tcBorders>
              <w:top w:val="nil"/>
              <w:left w:val="nil"/>
              <w:bottom w:val="nil"/>
              <w:right w:val="nil"/>
            </w:tcBorders>
            <w:shd w:val="clear" w:color="000000" w:fill="F2DDDC"/>
            <w:noWrap/>
            <w:vAlign w:val="bottom"/>
            <w:hideMark/>
          </w:tcPr>
          <w:p w:rsidR="00C74A51" w:rsidRPr="00C74A51" w:rsidRDefault="00CE3CF2" w:rsidP="00CE3CF2">
            <w:pPr>
              <w:spacing w:after="0" w:line="240" w:lineRule="auto"/>
              <w:jc w:val="right"/>
              <w:rPr>
                <w:b/>
                <w:bCs/>
                <w:color w:val="000000"/>
                <w:sz w:val="18"/>
                <w:szCs w:val="18"/>
              </w:rPr>
            </w:pPr>
            <w:r w:rsidRPr="00C74A51">
              <w:rPr>
                <w:b/>
                <w:bCs/>
                <w:color w:val="000000"/>
                <w:sz w:val="18"/>
                <w:szCs w:val="18"/>
              </w:rPr>
              <w:t>3</w:t>
            </w:r>
            <w:r>
              <w:rPr>
                <w:b/>
                <w:bCs/>
                <w:color w:val="000000"/>
                <w:sz w:val="18"/>
                <w:szCs w:val="18"/>
              </w:rPr>
              <w:t>28862</w:t>
            </w:r>
            <w:r w:rsidRPr="00C74A51">
              <w:rPr>
                <w:b/>
                <w:bCs/>
                <w:color w:val="000000"/>
                <w:sz w:val="18"/>
                <w:szCs w:val="18"/>
              </w:rPr>
              <w:t xml:space="preserve">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VAN</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50719</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RIR</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E3CF2" w:rsidP="00C74A51">
            <w:pPr>
              <w:spacing w:after="0" w:line="240" w:lineRule="auto"/>
              <w:jc w:val="right"/>
              <w:rPr>
                <w:b/>
                <w:bCs/>
                <w:color w:val="000000"/>
                <w:sz w:val="18"/>
                <w:szCs w:val="18"/>
              </w:rPr>
            </w:pPr>
            <w:r>
              <w:rPr>
                <w:b/>
                <w:bCs/>
                <w:color w:val="000000"/>
                <w:sz w:val="18"/>
                <w:szCs w:val="18"/>
              </w:rPr>
              <w:t>12.60</w:t>
            </w:r>
            <w:r w:rsidR="00C74A51" w:rsidRPr="00C74A51">
              <w:rPr>
                <w:b/>
                <w:bCs/>
                <w:color w:val="000000"/>
                <w:sz w:val="18"/>
                <w:szCs w:val="18"/>
              </w:rPr>
              <w:t>%</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perioada, la o durata de 5 ani (imprumut)</w:t>
            </w:r>
          </w:p>
        </w:tc>
        <w:tc>
          <w:tcPr>
            <w:tcW w:w="894" w:type="dxa"/>
            <w:tcBorders>
              <w:top w:val="nil"/>
              <w:left w:val="nil"/>
              <w:bottom w:val="nil"/>
              <w:right w:val="nil"/>
            </w:tcBorders>
            <w:shd w:val="clear" w:color="auto" w:fill="auto"/>
            <w:noWrap/>
            <w:vAlign w:val="bottom"/>
            <w:hideMark/>
          </w:tcPr>
          <w:p w:rsidR="00C74A51" w:rsidRPr="00C74A51" w:rsidRDefault="00C74A51" w:rsidP="002C005B">
            <w:pPr>
              <w:spacing w:after="0" w:line="240" w:lineRule="auto"/>
              <w:jc w:val="right"/>
              <w:rPr>
                <w:b/>
                <w:bCs/>
                <w:color w:val="000000"/>
                <w:sz w:val="18"/>
                <w:szCs w:val="18"/>
              </w:rPr>
            </w:pPr>
            <w:r w:rsidRPr="00C74A51">
              <w:rPr>
                <w:b/>
                <w:bCs/>
                <w:color w:val="000000"/>
                <w:sz w:val="18"/>
                <w:szCs w:val="18"/>
              </w:rPr>
              <w:t>6.</w:t>
            </w:r>
            <w:r w:rsidR="002C005B">
              <w:rPr>
                <w:b/>
                <w:bCs/>
                <w:color w:val="000000"/>
                <w:sz w:val="18"/>
                <w:szCs w:val="18"/>
              </w:rPr>
              <w:t>41</w:t>
            </w:r>
            <w:r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durata la o durata de 6 ani (imprumut</w:t>
            </w:r>
            <w:r w:rsidR="00CE3CF2">
              <w:rPr>
                <w:b/>
                <w:bCs/>
                <w:color w:val="000000"/>
                <w:sz w:val="18"/>
                <w:szCs w:val="18"/>
              </w:rPr>
              <w:t>)</w:t>
            </w:r>
          </w:p>
        </w:tc>
        <w:tc>
          <w:tcPr>
            <w:tcW w:w="894" w:type="dxa"/>
            <w:tcBorders>
              <w:top w:val="nil"/>
              <w:left w:val="nil"/>
              <w:bottom w:val="nil"/>
              <w:right w:val="nil"/>
            </w:tcBorders>
            <w:shd w:val="clear" w:color="auto" w:fill="auto"/>
            <w:noWrap/>
            <w:vAlign w:val="bottom"/>
            <w:hideMark/>
          </w:tcPr>
          <w:p w:rsidR="00C74A51" w:rsidRPr="00C74A51" w:rsidRDefault="00C74A51" w:rsidP="002C005B">
            <w:pPr>
              <w:spacing w:after="0" w:line="240" w:lineRule="auto"/>
              <w:jc w:val="right"/>
              <w:rPr>
                <w:b/>
                <w:bCs/>
                <w:color w:val="000000"/>
                <w:sz w:val="18"/>
                <w:szCs w:val="18"/>
              </w:rPr>
            </w:pPr>
            <w:r w:rsidRPr="00C74A51">
              <w:rPr>
                <w:b/>
                <w:bCs/>
                <w:color w:val="000000"/>
                <w:sz w:val="18"/>
                <w:szCs w:val="18"/>
              </w:rPr>
              <w:t>6.</w:t>
            </w:r>
            <w:r w:rsidR="002C005B">
              <w:rPr>
                <w:b/>
                <w:bCs/>
                <w:color w:val="000000"/>
                <w:sz w:val="18"/>
                <w:szCs w:val="18"/>
              </w:rPr>
              <w:t>73</w:t>
            </w:r>
            <w:r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perioada, la o durata de 5 ani (din exploatari curente)</w:t>
            </w:r>
          </w:p>
        </w:tc>
        <w:tc>
          <w:tcPr>
            <w:tcW w:w="894" w:type="dxa"/>
            <w:tcBorders>
              <w:top w:val="nil"/>
              <w:left w:val="nil"/>
              <w:bottom w:val="nil"/>
              <w:right w:val="nil"/>
            </w:tcBorders>
            <w:shd w:val="clear" w:color="auto" w:fill="auto"/>
            <w:noWrap/>
            <w:vAlign w:val="bottom"/>
            <w:hideMark/>
          </w:tcPr>
          <w:p w:rsidR="00C74A51" w:rsidRPr="00C74A51" w:rsidRDefault="00C74A51" w:rsidP="002C005B">
            <w:pPr>
              <w:spacing w:after="0" w:line="240" w:lineRule="auto"/>
              <w:jc w:val="right"/>
              <w:rPr>
                <w:b/>
                <w:bCs/>
                <w:color w:val="000000"/>
                <w:sz w:val="18"/>
                <w:szCs w:val="18"/>
              </w:rPr>
            </w:pPr>
            <w:r w:rsidRPr="00C74A51">
              <w:rPr>
                <w:b/>
                <w:bCs/>
                <w:color w:val="000000"/>
                <w:sz w:val="18"/>
                <w:szCs w:val="18"/>
              </w:rPr>
              <w:t>6.</w:t>
            </w:r>
            <w:r w:rsidR="002C005B">
              <w:rPr>
                <w:b/>
                <w:bCs/>
                <w:color w:val="000000"/>
                <w:sz w:val="18"/>
                <w:szCs w:val="18"/>
              </w:rPr>
              <w:t>93</w:t>
            </w:r>
            <w:r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C74A51">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durata la o durata de 6 ani (din exploatari curente)</w:t>
            </w:r>
          </w:p>
        </w:tc>
        <w:tc>
          <w:tcPr>
            <w:tcW w:w="894" w:type="dxa"/>
            <w:tcBorders>
              <w:top w:val="nil"/>
              <w:left w:val="nil"/>
              <w:bottom w:val="nil"/>
              <w:right w:val="nil"/>
            </w:tcBorders>
            <w:shd w:val="clear" w:color="auto" w:fill="auto"/>
            <w:noWrap/>
            <w:vAlign w:val="bottom"/>
            <w:hideMark/>
          </w:tcPr>
          <w:p w:rsidR="00C74A51" w:rsidRPr="00C74A51" w:rsidRDefault="002C005B" w:rsidP="00C74A51">
            <w:pPr>
              <w:spacing w:after="0" w:line="240" w:lineRule="auto"/>
              <w:jc w:val="right"/>
              <w:rPr>
                <w:b/>
                <w:bCs/>
                <w:color w:val="000000"/>
                <w:sz w:val="18"/>
                <w:szCs w:val="18"/>
              </w:rPr>
            </w:pPr>
            <w:r>
              <w:rPr>
                <w:b/>
                <w:bCs/>
                <w:color w:val="000000"/>
                <w:sz w:val="18"/>
                <w:szCs w:val="18"/>
              </w:rPr>
              <w:t>7.15</w:t>
            </w:r>
            <w:r w:rsidR="00C74A51"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bl>
    <w:p w:rsidR="00C74A51" w:rsidRDefault="00C74A51" w:rsidP="004A1F53">
      <w:pPr>
        <w:jc w:val="both"/>
        <w:rPr>
          <w:rFonts w:ascii="Times New Roman" w:hAnsi="Times New Roman"/>
          <w:sz w:val="24"/>
          <w:szCs w:val="24"/>
        </w:rPr>
      </w:pPr>
    </w:p>
    <w:p w:rsidR="00427508" w:rsidRDefault="00C74A51" w:rsidP="004A1F53">
      <w:pPr>
        <w:jc w:val="both"/>
        <w:rPr>
          <w:rFonts w:ascii="Times New Roman" w:hAnsi="Times New Roman"/>
          <w:sz w:val="24"/>
          <w:szCs w:val="24"/>
        </w:rPr>
      </w:pPr>
      <w:r>
        <w:rPr>
          <w:rFonts w:ascii="Times New Roman" w:hAnsi="Times New Roman"/>
          <w:sz w:val="24"/>
          <w:szCs w:val="24"/>
        </w:rPr>
        <w:t>Se observa o crestere semnificativa a ratei profitului pentru concesionar (o influenta mai redusa a riscului asupra veniturilor sale, mai mare si rezonabila pentru activitatea TMB in cazul in care Operatorul isi at</w:t>
      </w:r>
      <w:r w:rsidR="00541138">
        <w:rPr>
          <w:rFonts w:ascii="Times New Roman" w:hAnsi="Times New Roman"/>
          <w:sz w:val="24"/>
          <w:szCs w:val="24"/>
        </w:rPr>
        <w:t>ra</w:t>
      </w:r>
      <w:r w:rsidR="007561CE">
        <w:rPr>
          <w:rFonts w:ascii="Times New Roman" w:hAnsi="Times New Roman"/>
          <w:sz w:val="24"/>
          <w:szCs w:val="24"/>
        </w:rPr>
        <w:t>g</w:t>
      </w:r>
      <w:r w:rsidR="00541138">
        <w:rPr>
          <w:rFonts w:ascii="Times New Roman" w:hAnsi="Times New Roman"/>
          <w:sz w:val="24"/>
          <w:szCs w:val="24"/>
        </w:rPr>
        <w:t>e finantarea primei perioade</w:t>
      </w:r>
      <w:r>
        <w:rPr>
          <w:rFonts w:ascii="Times New Roman" w:hAnsi="Times New Roman"/>
          <w:sz w:val="24"/>
          <w:szCs w:val="24"/>
        </w:rPr>
        <w:t xml:space="preserve"> din veniturile rezultate din Exploatarea sa generala.</w:t>
      </w:r>
    </w:p>
    <w:p w:rsidR="00C74A51" w:rsidRPr="00A2685C" w:rsidRDefault="00C74A51" w:rsidP="004A1F53">
      <w:pPr>
        <w:jc w:val="both"/>
        <w:rPr>
          <w:rFonts w:ascii="Times New Roman" w:hAnsi="Times New Roman"/>
          <w:b/>
          <w:i/>
          <w:sz w:val="24"/>
          <w:szCs w:val="24"/>
        </w:rPr>
      </w:pPr>
      <w:r w:rsidRPr="00A2685C">
        <w:rPr>
          <w:rFonts w:ascii="Times New Roman" w:hAnsi="Times New Roman"/>
          <w:b/>
          <w:i/>
          <w:sz w:val="24"/>
          <w:szCs w:val="24"/>
        </w:rPr>
        <w:t>Varianta a 3-a – Prima plata efectuala la 6 luni de la data intrarii in vigoare a Contractului.</w:t>
      </w:r>
    </w:p>
    <w:tbl>
      <w:tblPr>
        <w:tblW w:w="4944" w:type="pct"/>
        <w:tblInd w:w="108" w:type="dxa"/>
        <w:tblLook w:val="04A0"/>
      </w:tblPr>
      <w:tblGrid>
        <w:gridCol w:w="3583"/>
        <w:gridCol w:w="894"/>
        <w:gridCol w:w="910"/>
        <w:gridCol w:w="855"/>
        <w:gridCol w:w="855"/>
        <w:gridCol w:w="855"/>
        <w:gridCol w:w="855"/>
        <w:gridCol w:w="855"/>
      </w:tblGrid>
      <w:tr w:rsidR="00C74A51" w:rsidRPr="00C74A51" w:rsidTr="00D86B79">
        <w:trPr>
          <w:trHeight w:val="240"/>
        </w:trPr>
        <w:tc>
          <w:tcPr>
            <w:tcW w:w="3583"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VARIANTA II - PLATA LA 9</w:t>
            </w:r>
            <w:r w:rsidR="007561CE">
              <w:rPr>
                <w:b/>
                <w:bCs/>
                <w:color w:val="000000"/>
                <w:sz w:val="18"/>
                <w:szCs w:val="18"/>
              </w:rPr>
              <w:t xml:space="preserve">6 </w:t>
            </w:r>
            <w:r w:rsidRPr="00C74A51">
              <w:rPr>
                <w:b/>
                <w:bCs/>
                <w:color w:val="000000"/>
                <w:sz w:val="18"/>
                <w:szCs w:val="18"/>
              </w:rPr>
              <w:t>LUNI - efectul la concesionar</w:t>
            </w:r>
          </w:p>
        </w:tc>
        <w:tc>
          <w:tcPr>
            <w:tcW w:w="894"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910"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785"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ANUL</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841"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c>
          <w:tcPr>
            <w:tcW w:w="773" w:type="dxa"/>
            <w:tcBorders>
              <w:top w:val="nil"/>
              <w:left w:val="nil"/>
              <w:bottom w:val="nil"/>
              <w:right w:val="nil"/>
            </w:tcBorders>
            <w:shd w:val="clear" w:color="000000" w:fill="FFC000"/>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0</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1</w:t>
            </w:r>
          </w:p>
        </w:tc>
        <w:tc>
          <w:tcPr>
            <w:tcW w:w="785"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2</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3</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4</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5</w:t>
            </w:r>
          </w:p>
        </w:tc>
        <w:tc>
          <w:tcPr>
            <w:tcW w:w="773" w:type="dxa"/>
            <w:tcBorders>
              <w:top w:val="single" w:sz="4" w:space="0" w:color="auto"/>
              <w:left w:val="nil"/>
              <w:bottom w:val="single" w:sz="4" w:space="0" w:color="auto"/>
              <w:right w:val="single" w:sz="4" w:space="0" w:color="auto"/>
            </w:tcBorders>
            <w:shd w:val="clear" w:color="000000" w:fill="F2DDDC"/>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Cantitati procesate [t/an]</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43875</w:t>
            </w: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65000</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D. Total (tarif cu management)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000000"/>
                <w:sz w:val="18"/>
                <w:szCs w:val="18"/>
              </w:rPr>
              <w:t>14.48</w:t>
            </w:r>
          </w:p>
        </w:tc>
        <w:tc>
          <w:tcPr>
            <w:tcW w:w="910"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15.02</w:t>
            </w:r>
          </w:p>
        </w:tc>
        <w:tc>
          <w:tcPr>
            <w:tcW w:w="785" w:type="dxa"/>
            <w:tcBorders>
              <w:top w:val="nil"/>
              <w:left w:val="nil"/>
              <w:bottom w:val="nil"/>
              <w:right w:val="nil"/>
            </w:tcBorders>
            <w:shd w:val="clear" w:color="auto" w:fill="auto"/>
            <w:noWrap/>
            <w:vAlign w:val="bottom"/>
            <w:hideMark/>
          </w:tcPr>
          <w:p w:rsidR="00C74A51" w:rsidRPr="00C74A51" w:rsidRDefault="00C74A51" w:rsidP="007561CE">
            <w:pPr>
              <w:spacing w:after="0" w:line="240" w:lineRule="auto"/>
              <w:jc w:val="right"/>
              <w:rPr>
                <w:b/>
                <w:bCs/>
                <w:color w:val="000000"/>
                <w:sz w:val="18"/>
                <w:szCs w:val="18"/>
              </w:rPr>
            </w:pPr>
            <w:r w:rsidRPr="00C74A51">
              <w:rPr>
                <w:b/>
                <w:bCs/>
                <w:color w:val="000000"/>
                <w:sz w:val="18"/>
                <w:szCs w:val="18"/>
              </w:rPr>
              <w:t>15.</w:t>
            </w:r>
            <w:r w:rsidR="007561CE">
              <w:rPr>
                <w:b/>
                <w:bCs/>
                <w:color w:val="000000"/>
                <w:sz w:val="18"/>
                <w:szCs w:val="18"/>
              </w:rPr>
              <w:t>57</w:t>
            </w:r>
          </w:p>
        </w:tc>
        <w:tc>
          <w:tcPr>
            <w:tcW w:w="841" w:type="dxa"/>
            <w:tcBorders>
              <w:top w:val="nil"/>
              <w:left w:val="nil"/>
              <w:bottom w:val="nil"/>
              <w:right w:val="nil"/>
            </w:tcBorders>
            <w:shd w:val="clear" w:color="auto" w:fill="auto"/>
            <w:noWrap/>
            <w:vAlign w:val="bottom"/>
            <w:hideMark/>
          </w:tcPr>
          <w:p w:rsidR="00C74A51" w:rsidRPr="00C74A51" w:rsidRDefault="00C74A51" w:rsidP="007561CE">
            <w:pPr>
              <w:spacing w:after="0" w:line="240" w:lineRule="auto"/>
              <w:jc w:val="right"/>
              <w:rPr>
                <w:b/>
                <w:bCs/>
                <w:color w:val="000000"/>
                <w:sz w:val="18"/>
                <w:szCs w:val="18"/>
              </w:rPr>
            </w:pPr>
            <w:r w:rsidRPr="00C74A51">
              <w:rPr>
                <w:b/>
                <w:bCs/>
                <w:color w:val="000000"/>
                <w:sz w:val="18"/>
                <w:szCs w:val="18"/>
              </w:rPr>
              <w:t>16.</w:t>
            </w:r>
            <w:r w:rsidR="007561CE">
              <w:rPr>
                <w:b/>
                <w:bCs/>
                <w:color w:val="000000"/>
                <w:sz w:val="18"/>
                <w:szCs w:val="18"/>
              </w:rPr>
              <w:t>13</w:t>
            </w:r>
          </w:p>
        </w:tc>
        <w:tc>
          <w:tcPr>
            <w:tcW w:w="841" w:type="dxa"/>
            <w:tcBorders>
              <w:top w:val="nil"/>
              <w:left w:val="nil"/>
              <w:bottom w:val="nil"/>
              <w:right w:val="nil"/>
            </w:tcBorders>
            <w:shd w:val="clear" w:color="auto" w:fill="auto"/>
            <w:noWrap/>
            <w:vAlign w:val="bottom"/>
            <w:hideMark/>
          </w:tcPr>
          <w:p w:rsidR="00C74A51" w:rsidRPr="00C74A51" w:rsidRDefault="00C74A51" w:rsidP="00070CF6">
            <w:pPr>
              <w:spacing w:after="0" w:line="240" w:lineRule="auto"/>
              <w:jc w:val="right"/>
              <w:rPr>
                <w:b/>
                <w:bCs/>
                <w:color w:val="000000"/>
                <w:sz w:val="18"/>
                <w:szCs w:val="18"/>
              </w:rPr>
            </w:pPr>
            <w:r w:rsidRPr="00C74A51">
              <w:rPr>
                <w:b/>
                <w:bCs/>
                <w:color w:val="000000"/>
                <w:sz w:val="18"/>
                <w:szCs w:val="18"/>
              </w:rPr>
              <w:t>16.</w:t>
            </w:r>
            <w:r w:rsidR="00070CF6">
              <w:rPr>
                <w:b/>
                <w:bCs/>
                <w:color w:val="000000"/>
                <w:sz w:val="18"/>
                <w:szCs w:val="18"/>
              </w:rPr>
              <w:t>71</w:t>
            </w:r>
          </w:p>
        </w:tc>
        <w:tc>
          <w:tcPr>
            <w:tcW w:w="841" w:type="dxa"/>
            <w:tcBorders>
              <w:top w:val="nil"/>
              <w:left w:val="nil"/>
              <w:bottom w:val="nil"/>
              <w:right w:val="nil"/>
            </w:tcBorders>
            <w:shd w:val="clear" w:color="auto" w:fill="auto"/>
            <w:noWrap/>
            <w:vAlign w:val="bottom"/>
            <w:hideMark/>
          </w:tcPr>
          <w:p w:rsidR="00C74A51" w:rsidRPr="00C74A51" w:rsidRDefault="00C74A51" w:rsidP="00070CF6">
            <w:pPr>
              <w:spacing w:after="0" w:line="240" w:lineRule="auto"/>
              <w:jc w:val="right"/>
              <w:rPr>
                <w:b/>
                <w:bCs/>
                <w:color w:val="000000"/>
                <w:sz w:val="18"/>
                <w:szCs w:val="18"/>
              </w:rPr>
            </w:pPr>
            <w:r w:rsidRPr="00C74A51">
              <w:rPr>
                <w:b/>
                <w:bCs/>
                <w:color w:val="000000"/>
                <w:sz w:val="18"/>
                <w:szCs w:val="18"/>
              </w:rPr>
              <w:t>17.</w:t>
            </w:r>
            <w:r w:rsidR="00070CF6">
              <w:rPr>
                <w:b/>
                <w:bCs/>
                <w:color w:val="000000"/>
                <w:sz w:val="18"/>
                <w:szCs w:val="18"/>
              </w:rPr>
              <w:t>31</w:t>
            </w:r>
          </w:p>
        </w:tc>
        <w:tc>
          <w:tcPr>
            <w:tcW w:w="773" w:type="dxa"/>
            <w:tcBorders>
              <w:top w:val="nil"/>
              <w:left w:val="nil"/>
              <w:bottom w:val="nil"/>
              <w:right w:val="nil"/>
            </w:tcBorders>
            <w:shd w:val="clear" w:color="000000" w:fill="F2DDDC"/>
            <w:noWrap/>
            <w:vAlign w:val="bottom"/>
            <w:hideMark/>
          </w:tcPr>
          <w:p w:rsidR="00C74A51" w:rsidRPr="00C74A51" w:rsidRDefault="00C74A51" w:rsidP="00070CF6">
            <w:pPr>
              <w:spacing w:after="0" w:line="240" w:lineRule="auto"/>
              <w:jc w:val="right"/>
              <w:rPr>
                <w:b/>
                <w:bCs/>
                <w:color w:val="000000"/>
                <w:sz w:val="18"/>
                <w:szCs w:val="18"/>
              </w:rPr>
            </w:pPr>
            <w:r w:rsidRPr="00C74A51">
              <w:rPr>
                <w:b/>
                <w:bCs/>
                <w:color w:val="000000"/>
                <w:sz w:val="18"/>
                <w:szCs w:val="18"/>
              </w:rPr>
              <w:t>17.</w:t>
            </w:r>
            <w:r w:rsidR="00070CF6">
              <w:rPr>
                <w:b/>
                <w:bCs/>
                <w:color w:val="000000"/>
                <w:sz w:val="18"/>
                <w:szCs w:val="18"/>
              </w:rPr>
              <w:t>90</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Credit</w:t>
            </w:r>
          </w:p>
        </w:tc>
        <w:tc>
          <w:tcPr>
            <w:tcW w:w="894" w:type="dxa"/>
            <w:tcBorders>
              <w:top w:val="nil"/>
              <w:left w:val="nil"/>
              <w:bottom w:val="nil"/>
              <w:right w:val="nil"/>
            </w:tcBorders>
            <w:shd w:val="clear" w:color="auto" w:fill="auto"/>
            <w:noWrap/>
            <w:vAlign w:val="bottom"/>
            <w:hideMark/>
          </w:tcPr>
          <w:p w:rsidR="00C74A51" w:rsidRPr="00C74A51" w:rsidRDefault="00C74A51" w:rsidP="007561CE">
            <w:pPr>
              <w:spacing w:after="0" w:line="240" w:lineRule="auto"/>
              <w:jc w:val="right"/>
              <w:rPr>
                <w:color w:val="000000"/>
                <w:sz w:val="18"/>
                <w:szCs w:val="18"/>
              </w:rPr>
            </w:pPr>
            <w:r w:rsidRPr="00C74A51">
              <w:rPr>
                <w:color w:val="FF0000"/>
                <w:sz w:val="18"/>
                <w:szCs w:val="18"/>
              </w:rPr>
              <w:t>(</w:t>
            </w:r>
            <w:r w:rsidR="007561CE">
              <w:rPr>
                <w:color w:val="FF0000"/>
                <w:sz w:val="18"/>
                <w:szCs w:val="18"/>
              </w:rPr>
              <w:t>143940</w:t>
            </w:r>
            <w:r w:rsidRPr="00C74A51">
              <w:rPr>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Rata dobanzii</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5.75%</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Venituri din exploatare din anul curent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b/>
                <w:bCs/>
                <w:color w:val="000000"/>
                <w:sz w:val="18"/>
                <w:szCs w:val="18"/>
              </w:rPr>
            </w:pPr>
            <w:r w:rsidRPr="00C74A51">
              <w:rPr>
                <w:b/>
                <w:bCs/>
                <w:color w:val="000000"/>
                <w:sz w:val="18"/>
                <w:szCs w:val="18"/>
              </w:rPr>
              <w:t>48</w:t>
            </w:r>
            <w:r>
              <w:rPr>
                <w:b/>
                <w:bCs/>
                <w:color w:val="000000"/>
                <w:sz w:val="18"/>
                <w:szCs w:val="18"/>
              </w:rPr>
              <w:t>8044</w:t>
            </w:r>
          </w:p>
        </w:tc>
        <w:tc>
          <w:tcPr>
            <w:tcW w:w="785"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b/>
                <w:bCs/>
                <w:color w:val="000000"/>
                <w:sz w:val="18"/>
                <w:szCs w:val="18"/>
              </w:rPr>
            </w:pPr>
            <w:r w:rsidRPr="00C74A51">
              <w:rPr>
                <w:b/>
                <w:bCs/>
                <w:color w:val="000000"/>
                <w:sz w:val="18"/>
                <w:szCs w:val="18"/>
              </w:rPr>
              <w:t>10</w:t>
            </w:r>
            <w:r>
              <w:rPr>
                <w:b/>
                <w:bCs/>
                <w:color w:val="000000"/>
                <w:sz w:val="18"/>
                <w:szCs w:val="18"/>
              </w:rPr>
              <w:t>12034</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104</w:t>
            </w:r>
            <w:r>
              <w:rPr>
                <w:b/>
                <w:bCs/>
                <w:color w:val="000000"/>
                <w:sz w:val="18"/>
                <w:szCs w:val="18"/>
              </w:rPr>
              <w:t>8711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10</w:t>
            </w:r>
            <w:r>
              <w:rPr>
                <w:b/>
                <w:bCs/>
                <w:color w:val="000000"/>
                <w:sz w:val="18"/>
                <w:szCs w:val="18"/>
              </w:rPr>
              <w:t>86131</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11</w:t>
            </w:r>
            <w:r>
              <w:rPr>
                <w:b/>
                <w:bCs/>
                <w:color w:val="000000"/>
                <w:sz w:val="18"/>
                <w:szCs w:val="18"/>
              </w:rPr>
              <w:t>25333</w:t>
            </w:r>
            <w:r w:rsidRPr="00C74A51">
              <w:rPr>
                <w:b/>
                <w:bCs/>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11</w:t>
            </w:r>
            <w:r>
              <w:rPr>
                <w:b/>
                <w:bCs/>
                <w:color w:val="000000"/>
                <w:sz w:val="18"/>
                <w:szCs w:val="18"/>
              </w:rPr>
              <w:t>63484</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Incasari plati restante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color w:val="000000"/>
                <w:sz w:val="18"/>
                <w:szCs w:val="18"/>
              </w:rPr>
            </w:pPr>
            <w:r>
              <w:rPr>
                <w:color w:val="000000"/>
                <w:sz w:val="18"/>
                <w:szCs w:val="18"/>
              </w:rPr>
              <w:t>143940</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xml:space="preserve">   din care aferent profitului din anul I</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color w:val="000000"/>
                <w:sz w:val="18"/>
                <w:szCs w:val="18"/>
              </w:rPr>
            </w:pPr>
            <w:r w:rsidRPr="00C74A51">
              <w:rPr>
                <w:color w:val="000000"/>
                <w:sz w:val="18"/>
                <w:szCs w:val="18"/>
              </w:rPr>
              <w:t xml:space="preserve">0 </w:t>
            </w:r>
          </w:p>
        </w:tc>
        <w:tc>
          <w:tcPr>
            <w:tcW w:w="785"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color w:val="000000"/>
                <w:sz w:val="18"/>
                <w:szCs w:val="18"/>
              </w:rPr>
            </w:pPr>
            <w:r w:rsidRPr="00C74A51">
              <w:rPr>
                <w:color w:val="000000"/>
                <w:sz w:val="18"/>
                <w:szCs w:val="18"/>
              </w:rPr>
              <w:t>96</w:t>
            </w:r>
            <w:r>
              <w:rPr>
                <w:color w:val="000000"/>
                <w:sz w:val="18"/>
                <w:szCs w:val="18"/>
              </w:rPr>
              <w:t>57</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Total venit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color w:val="000000"/>
                <w:sz w:val="18"/>
                <w:szCs w:val="18"/>
              </w:rPr>
            </w:pPr>
            <w:r w:rsidRPr="00C74A51">
              <w:rPr>
                <w:color w:val="000000"/>
                <w:sz w:val="18"/>
                <w:szCs w:val="18"/>
              </w:rPr>
              <w:t>48</w:t>
            </w:r>
            <w:r>
              <w:rPr>
                <w:color w:val="000000"/>
                <w:sz w:val="18"/>
                <w:szCs w:val="18"/>
              </w:rPr>
              <w:t>8044</w:t>
            </w:r>
            <w:r w:rsidRPr="00C74A51">
              <w:rPr>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color w:val="000000"/>
                <w:sz w:val="18"/>
                <w:szCs w:val="18"/>
              </w:rPr>
            </w:pPr>
            <w:r w:rsidRPr="00C74A51">
              <w:rPr>
                <w:color w:val="000000"/>
                <w:sz w:val="18"/>
                <w:szCs w:val="18"/>
              </w:rPr>
              <w:t>1</w:t>
            </w:r>
            <w:r>
              <w:rPr>
                <w:color w:val="000000"/>
                <w:sz w:val="18"/>
                <w:szCs w:val="18"/>
              </w:rPr>
              <w:t>155974</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r w:rsidRPr="00C74A51">
              <w:rPr>
                <w:color w:val="000000"/>
                <w:sz w:val="18"/>
                <w:szCs w:val="18"/>
              </w:rPr>
              <w:t>Costuri an curent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color w:val="000000"/>
                <w:sz w:val="18"/>
                <w:szCs w:val="18"/>
              </w:rPr>
            </w:pPr>
            <w:r w:rsidRPr="00C74A51">
              <w:rPr>
                <w:color w:val="000000"/>
                <w:sz w:val="18"/>
                <w:szCs w:val="18"/>
              </w:rPr>
              <w:t>44</w:t>
            </w:r>
            <w:r>
              <w:rPr>
                <w:color w:val="000000"/>
                <w:sz w:val="18"/>
                <w:szCs w:val="18"/>
              </w:rPr>
              <w:t>8629</w:t>
            </w:r>
            <w:r w:rsidRPr="00C74A51">
              <w:rPr>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color w:val="000000"/>
                <w:sz w:val="18"/>
                <w:szCs w:val="18"/>
              </w:rPr>
            </w:pPr>
            <w:r w:rsidRPr="00C74A51">
              <w:rPr>
                <w:color w:val="000000"/>
                <w:sz w:val="18"/>
                <w:szCs w:val="18"/>
              </w:rPr>
              <w:t>9</w:t>
            </w:r>
            <w:r>
              <w:rPr>
                <w:color w:val="000000"/>
                <w:sz w:val="18"/>
                <w:szCs w:val="18"/>
              </w:rPr>
              <w:t>30257</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color w:val="000000"/>
                <w:sz w:val="18"/>
                <w:szCs w:val="18"/>
              </w:rPr>
            </w:pPr>
            <w:r w:rsidRPr="00C74A51">
              <w:rPr>
                <w:color w:val="000000"/>
                <w:sz w:val="18"/>
                <w:szCs w:val="18"/>
              </w:rPr>
              <w:t>9</w:t>
            </w:r>
            <w:r>
              <w:rPr>
                <w:color w:val="000000"/>
                <w:sz w:val="18"/>
                <w:szCs w:val="18"/>
              </w:rPr>
              <w:t>63928</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color w:val="000000"/>
                <w:sz w:val="18"/>
                <w:szCs w:val="18"/>
              </w:rPr>
            </w:pPr>
            <w:r w:rsidRPr="00C74A51">
              <w:rPr>
                <w:color w:val="000000"/>
                <w:sz w:val="18"/>
                <w:szCs w:val="18"/>
              </w:rPr>
              <w:t>9</w:t>
            </w:r>
            <w:r>
              <w:rPr>
                <w:color w:val="000000"/>
                <w:sz w:val="18"/>
                <w:szCs w:val="18"/>
              </w:rPr>
              <w:t>98280</w:t>
            </w:r>
            <w:r w:rsidRPr="00C74A51">
              <w:rPr>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color w:val="000000"/>
                <w:sz w:val="18"/>
                <w:szCs w:val="18"/>
              </w:rPr>
            </w:pPr>
            <w:r w:rsidRPr="00C74A51">
              <w:rPr>
                <w:color w:val="000000"/>
                <w:sz w:val="18"/>
                <w:szCs w:val="18"/>
              </w:rPr>
              <w:t>10</w:t>
            </w:r>
            <w:r>
              <w:rPr>
                <w:color w:val="000000"/>
                <w:sz w:val="18"/>
                <w:szCs w:val="18"/>
              </w:rPr>
              <w:t>34269</w:t>
            </w:r>
            <w:r w:rsidRPr="00C74A51">
              <w:rPr>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C74A51" w:rsidRPr="00C74A51" w:rsidRDefault="00070CF6" w:rsidP="00070CF6">
            <w:pPr>
              <w:spacing w:after="0" w:line="240" w:lineRule="auto"/>
              <w:jc w:val="right"/>
              <w:rPr>
                <w:color w:val="000000"/>
                <w:sz w:val="18"/>
                <w:szCs w:val="18"/>
              </w:rPr>
            </w:pPr>
            <w:r w:rsidRPr="00C74A51">
              <w:rPr>
                <w:color w:val="000000"/>
                <w:sz w:val="18"/>
                <w:szCs w:val="18"/>
              </w:rPr>
              <w:t>10</w:t>
            </w:r>
            <w:r>
              <w:rPr>
                <w:color w:val="000000"/>
                <w:sz w:val="18"/>
                <w:szCs w:val="18"/>
              </w:rPr>
              <w:t>69293</w:t>
            </w:r>
            <w:r w:rsidRPr="00C74A51">
              <w:rPr>
                <w:color w:val="000000"/>
                <w:sz w:val="18"/>
                <w:szCs w:val="18"/>
              </w:rPr>
              <w:t xml:space="preserve">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Cota profit</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7561CE">
              <w:rPr>
                <w:color w:val="FF0000"/>
                <w:sz w:val="18"/>
                <w:szCs w:val="18"/>
              </w:rPr>
              <w:t>143940</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b/>
                <w:bCs/>
                <w:color w:val="000000"/>
                <w:sz w:val="18"/>
                <w:szCs w:val="18"/>
              </w:rPr>
            </w:pPr>
            <w:r w:rsidRPr="00C74A51">
              <w:rPr>
                <w:b/>
                <w:bCs/>
                <w:color w:val="000000"/>
                <w:sz w:val="18"/>
                <w:szCs w:val="18"/>
              </w:rPr>
              <w:t>39</w:t>
            </w:r>
            <w:r>
              <w:rPr>
                <w:b/>
                <w:bCs/>
                <w:color w:val="000000"/>
                <w:sz w:val="18"/>
                <w:szCs w:val="18"/>
              </w:rPr>
              <w:t>415</w:t>
            </w:r>
            <w:r w:rsidRPr="00C74A51">
              <w:rPr>
                <w:b/>
                <w:bCs/>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225717</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84</w:t>
            </w:r>
            <w:r>
              <w:rPr>
                <w:b/>
                <w:bCs/>
                <w:color w:val="000000"/>
                <w:sz w:val="18"/>
                <w:szCs w:val="18"/>
              </w:rPr>
              <w:t>783</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87</w:t>
            </w:r>
            <w:r>
              <w:rPr>
                <w:b/>
                <w:bCs/>
                <w:color w:val="000000"/>
                <w:sz w:val="18"/>
                <w:szCs w:val="18"/>
              </w:rPr>
              <w:t>851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9</w:t>
            </w:r>
            <w:r>
              <w:rPr>
                <w:b/>
                <w:bCs/>
                <w:color w:val="000000"/>
                <w:sz w:val="18"/>
                <w:szCs w:val="18"/>
              </w:rPr>
              <w:t>1064</w:t>
            </w:r>
            <w:r w:rsidRPr="00C74A51">
              <w:rPr>
                <w:b/>
                <w:bCs/>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9</w:t>
            </w:r>
            <w:r>
              <w:rPr>
                <w:b/>
                <w:bCs/>
                <w:color w:val="000000"/>
                <w:sz w:val="18"/>
                <w:szCs w:val="18"/>
              </w:rPr>
              <w:t>4191</w:t>
            </w:r>
            <w:r w:rsidRPr="00C74A51">
              <w:rPr>
                <w:b/>
                <w:bCs/>
                <w:color w:val="000000"/>
                <w:sz w:val="18"/>
                <w:szCs w:val="18"/>
              </w:rPr>
              <w:t xml:space="preserve">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Venituri actualizate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7561CE">
              <w:rPr>
                <w:color w:val="FF0000"/>
                <w:sz w:val="18"/>
                <w:szCs w:val="18"/>
              </w:rPr>
              <w:t>143940</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7561CE" w:rsidP="007561CE">
            <w:pPr>
              <w:spacing w:after="0" w:line="240" w:lineRule="auto"/>
              <w:jc w:val="right"/>
              <w:rPr>
                <w:b/>
                <w:bCs/>
                <w:color w:val="000000"/>
                <w:sz w:val="18"/>
                <w:szCs w:val="18"/>
              </w:rPr>
            </w:pPr>
            <w:r w:rsidRPr="00C74A51">
              <w:rPr>
                <w:b/>
                <w:bCs/>
                <w:color w:val="000000"/>
                <w:sz w:val="18"/>
                <w:szCs w:val="18"/>
              </w:rPr>
              <w:t>37</w:t>
            </w:r>
            <w:r>
              <w:rPr>
                <w:b/>
                <w:bCs/>
                <w:color w:val="000000"/>
                <w:sz w:val="18"/>
                <w:szCs w:val="18"/>
              </w:rPr>
              <w:t>272</w:t>
            </w:r>
            <w:r w:rsidRPr="00C74A51">
              <w:rPr>
                <w:b/>
                <w:bCs/>
                <w:color w:val="000000"/>
                <w:sz w:val="18"/>
                <w:szCs w:val="18"/>
              </w:rPr>
              <w:t xml:space="preserve"> </w:t>
            </w: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201838</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71</w:t>
            </w:r>
            <w:r>
              <w:rPr>
                <w:b/>
                <w:bCs/>
                <w:color w:val="000000"/>
                <w:sz w:val="18"/>
                <w:szCs w:val="18"/>
              </w:rPr>
              <w:t>692</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70246</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68</w:t>
            </w:r>
            <w:r>
              <w:rPr>
                <w:b/>
                <w:bCs/>
                <w:color w:val="000000"/>
                <w:sz w:val="18"/>
                <w:szCs w:val="18"/>
              </w:rPr>
              <w:t>856</w:t>
            </w:r>
          </w:p>
        </w:tc>
        <w:tc>
          <w:tcPr>
            <w:tcW w:w="773" w:type="dxa"/>
            <w:tcBorders>
              <w:top w:val="nil"/>
              <w:left w:val="nil"/>
              <w:bottom w:val="nil"/>
              <w:right w:val="nil"/>
            </w:tcBorders>
            <w:shd w:val="clear" w:color="000000" w:fill="F2DDDC"/>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6</w:t>
            </w:r>
            <w:r>
              <w:rPr>
                <w:b/>
                <w:bCs/>
                <w:color w:val="000000"/>
                <w:sz w:val="18"/>
                <w:szCs w:val="18"/>
              </w:rPr>
              <w:t>7348</w:t>
            </w:r>
            <w:r w:rsidRPr="00C74A51">
              <w:rPr>
                <w:b/>
                <w:bCs/>
                <w:color w:val="000000"/>
                <w:sz w:val="18"/>
                <w:szCs w:val="18"/>
              </w:rPr>
              <w:t xml:space="preserve">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Flux de numerar dupa actulaizare</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r w:rsidRPr="00C74A51">
              <w:rPr>
                <w:b/>
                <w:bCs/>
                <w:color w:val="FF0000"/>
                <w:sz w:val="18"/>
                <w:szCs w:val="18"/>
              </w:rPr>
              <w:t>(</w:t>
            </w:r>
            <w:r w:rsidR="007561CE">
              <w:rPr>
                <w:color w:val="FF0000"/>
                <w:sz w:val="18"/>
                <w:szCs w:val="18"/>
              </w:rPr>
              <w:t>143940</w:t>
            </w:r>
            <w:r w:rsidRPr="00C74A51">
              <w:rPr>
                <w:b/>
                <w:bCs/>
                <w:color w:val="FF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7561CE">
            <w:pPr>
              <w:spacing w:after="0" w:line="240" w:lineRule="auto"/>
              <w:jc w:val="right"/>
              <w:rPr>
                <w:b/>
                <w:bCs/>
                <w:color w:val="000000"/>
                <w:sz w:val="18"/>
                <w:szCs w:val="18"/>
              </w:rPr>
            </w:pPr>
            <w:r w:rsidRPr="00C74A51">
              <w:rPr>
                <w:b/>
                <w:bCs/>
                <w:color w:val="FF0000"/>
                <w:sz w:val="18"/>
                <w:szCs w:val="18"/>
              </w:rPr>
              <w:t>(</w:t>
            </w:r>
            <w:r w:rsidR="007561CE">
              <w:rPr>
                <w:b/>
                <w:bCs/>
                <w:color w:val="FF0000"/>
                <w:sz w:val="18"/>
                <w:szCs w:val="18"/>
              </w:rPr>
              <w:t>106668</w:t>
            </w:r>
            <w:r w:rsidRPr="00C74A51">
              <w:rPr>
                <w:b/>
                <w:bCs/>
                <w:color w:val="FF0000"/>
                <w:sz w:val="18"/>
                <w:szCs w:val="18"/>
              </w:rPr>
              <w:t>)</w:t>
            </w: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95171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070CF6">
            <w:pPr>
              <w:spacing w:after="0" w:line="240" w:lineRule="auto"/>
              <w:jc w:val="right"/>
              <w:rPr>
                <w:b/>
                <w:bCs/>
                <w:color w:val="000000"/>
                <w:sz w:val="18"/>
                <w:szCs w:val="18"/>
              </w:rPr>
            </w:pPr>
            <w:r w:rsidRPr="00C74A51">
              <w:rPr>
                <w:b/>
                <w:bCs/>
                <w:color w:val="000000"/>
                <w:sz w:val="18"/>
                <w:szCs w:val="18"/>
              </w:rPr>
              <w:t>1</w:t>
            </w:r>
            <w:r>
              <w:rPr>
                <w:b/>
                <w:bCs/>
                <w:color w:val="000000"/>
                <w:sz w:val="18"/>
                <w:szCs w:val="18"/>
              </w:rPr>
              <w:t>66862</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237109</w:t>
            </w:r>
          </w:p>
        </w:tc>
        <w:tc>
          <w:tcPr>
            <w:tcW w:w="841" w:type="dxa"/>
            <w:tcBorders>
              <w:top w:val="nil"/>
              <w:left w:val="nil"/>
              <w:bottom w:val="nil"/>
              <w:right w:val="nil"/>
            </w:tcBorders>
            <w:shd w:val="clear" w:color="auto" w:fill="auto"/>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305965</w:t>
            </w:r>
            <w:r w:rsidRPr="00C74A51">
              <w:rPr>
                <w:b/>
                <w:bCs/>
                <w:color w:val="000000"/>
                <w:sz w:val="18"/>
                <w:szCs w:val="18"/>
              </w:rPr>
              <w:t xml:space="preserve"> </w:t>
            </w:r>
          </w:p>
        </w:tc>
        <w:tc>
          <w:tcPr>
            <w:tcW w:w="773" w:type="dxa"/>
            <w:tcBorders>
              <w:top w:val="nil"/>
              <w:left w:val="nil"/>
              <w:bottom w:val="nil"/>
              <w:right w:val="nil"/>
            </w:tcBorders>
            <w:shd w:val="clear" w:color="000000" w:fill="F2DDDC"/>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373313</w:t>
            </w:r>
            <w:r w:rsidRPr="00C74A51">
              <w:rPr>
                <w:b/>
                <w:bCs/>
                <w:color w:val="000000"/>
                <w:sz w:val="18"/>
                <w:szCs w:val="18"/>
              </w:rPr>
              <w:t xml:space="preserve">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lastRenderedPageBreak/>
              <w:t>VAN</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95171</w:t>
            </w:r>
            <w:r w:rsidRPr="00C74A51">
              <w:rPr>
                <w:b/>
                <w:bCs/>
                <w:color w:val="000000"/>
                <w:sz w:val="18"/>
                <w:szCs w:val="18"/>
              </w:rPr>
              <w:t xml:space="preserve"> </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RIR</w:t>
            </w:r>
          </w:p>
        </w:tc>
        <w:tc>
          <w:tcPr>
            <w:tcW w:w="894"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7561CE" w:rsidP="00C74A51">
            <w:pPr>
              <w:spacing w:after="0" w:line="240" w:lineRule="auto"/>
              <w:jc w:val="right"/>
              <w:rPr>
                <w:b/>
                <w:bCs/>
                <w:color w:val="000000"/>
                <w:sz w:val="18"/>
                <w:szCs w:val="18"/>
              </w:rPr>
            </w:pPr>
            <w:r>
              <w:rPr>
                <w:b/>
                <w:bCs/>
                <w:color w:val="000000"/>
                <w:sz w:val="18"/>
                <w:szCs w:val="18"/>
              </w:rPr>
              <w:t>39.66</w:t>
            </w:r>
            <w:r w:rsidR="00C74A51" w:rsidRPr="00C74A51">
              <w:rPr>
                <w:b/>
                <w:bCs/>
                <w:color w:val="000000"/>
                <w:sz w:val="18"/>
                <w:szCs w:val="18"/>
              </w:rPr>
              <w:t>%</w:t>
            </w: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jc w:val="right"/>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perioada, la o durata de 5 ani (imprumut)</w:t>
            </w:r>
          </w:p>
        </w:tc>
        <w:tc>
          <w:tcPr>
            <w:tcW w:w="894" w:type="dxa"/>
            <w:tcBorders>
              <w:top w:val="nil"/>
              <w:left w:val="nil"/>
              <w:bottom w:val="nil"/>
              <w:right w:val="nil"/>
            </w:tcBorders>
            <w:shd w:val="clear" w:color="auto" w:fill="auto"/>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7.32</w:t>
            </w:r>
            <w:r w:rsidR="00C74A51"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durata la o durata de 6 ani (imprumut</w:t>
            </w:r>
          </w:p>
        </w:tc>
        <w:tc>
          <w:tcPr>
            <w:tcW w:w="894" w:type="dxa"/>
            <w:tcBorders>
              <w:top w:val="nil"/>
              <w:left w:val="nil"/>
              <w:bottom w:val="nil"/>
              <w:right w:val="nil"/>
            </w:tcBorders>
            <w:shd w:val="clear" w:color="auto" w:fill="auto"/>
            <w:noWrap/>
            <w:vAlign w:val="bottom"/>
            <w:hideMark/>
          </w:tcPr>
          <w:p w:rsidR="00C74A51" w:rsidRPr="00C74A51" w:rsidRDefault="00070CF6" w:rsidP="00C74A51">
            <w:pPr>
              <w:spacing w:after="0" w:line="240" w:lineRule="auto"/>
              <w:jc w:val="right"/>
              <w:rPr>
                <w:b/>
                <w:bCs/>
                <w:color w:val="000000"/>
                <w:sz w:val="18"/>
                <w:szCs w:val="18"/>
              </w:rPr>
            </w:pPr>
            <w:r>
              <w:rPr>
                <w:b/>
                <w:bCs/>
                <w:color w:val="000000"/>
                <w:sz w:val="18"/>
                <w:szCs w:val="18"/>
              </w:rPr>
              <w:t>7.47</w:t>
            </w:r>
            <w:r w:rsidR="00C74A51"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perioada, la o durata de 5 ani (din exploatari curente)</w:t>
            </w:r>
          </w:p>
        </w:tc>
        <w:tc>
          <w:tcPr>
            <w:tcW w:w="894" w:type="dxa"/>
            <w:tcBorders>
              <w:top w:val="nil"/>
              <w:left w:val="nil"/>
              <w:bottom w:val="nil"/>
              <w:right w:val="nil"/>
            </w:tcBorders>
            <w:shd w:val="clear" w:color="auto" w:fill="auto"/>
            <w:noWrap/>
            <w:vAlign w:val="bottom"/>
            <w:hideMark/>
          </w:tcPr>
          <w:p w:rsidR="00C74A51" w:rsidRPr="00C74A51" w:rsidRDefault="000E4B9E" w:rsidP="00C74A51">
            <w:pPr>
              <w:spacing w:after="0" w:line="240" w:lineRule="auto"/>
              <w:jc w:val="right"/>
              <w:rPr>
                <w:b/>
                <w:bCs/>
                <w:color w:val="000000"/>
                <w:sz w:val="18"/>
                <w:szCs w:val="18"/>
              </w:rPr>
            </w:pPr>
            <w:r>
              <w:rPr>
                <w:b/>
                <w:bCs/>
                <w:color w:val="000000"/>
                <w:sz w:val="18"/>
                <w:szCs w:val="18"/>
              </w:rPr>
              <w:t>7.60</w:t>
            </w:r>
            <w:r w:rsidR="00C74A51"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r w:rsidR="00C74A51" w:rsidRPr="00C74A51" w:rsidTr="00D86B79">
        <w:trPr>
          <w:trHeight w:val="240"/>
        </w:trPr>
        <w:tc>
          <w:tcPr>
            <w:tcW w:w="3583"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Profit pe toata durata la o durata de 6 ani (din exploatari curente)</w:t>
            </w:r>
          </w:p>
        </w:tc>
        <w:tc>
          <w:tcPr>
            <w:tcW w:w="894" w:type="dxa"/>
            <w:tcBorders>
              <w:top w:val="nil"/>
              <w:left w:val="nil"/>
              <w:bottom w:val="nil"/>
              <w:right w:val="nil"/>
            </w:tcBorders>
            <w:shd w:val="clear" w:color="auto" w:fill="auto"/>
            <w:noWrap/>
            <w:vAlign w:val="bottom"/>
            <w:hideMark/>
          </w:tcPr>
          <w:p w:rsidR="00C74A51" w:rsidRPr="00C74A51" w:rsidRDefault="000E4B9E" w:rsidP="00C74A51">
            <w:pPr>
              <w:spacing w:after="0" w:line="240" w:lineRule="auto"/>
              <w:jc w:val="right"/>
              <w:rPr>
                <w:b/>
                <w:bCs/>
                <w:color w:val="000000"/>
                <w:sz w:val="18"/>
                <w:szCs w:val="18"/>
              </w:rPr>
            </w:pPr>
            <w:r>
              <w:rPr>
                <w:b/>
                <w:bCs/>
                <w:color w:val="000000"/>
                <w:sz w:val="18"/>
                <w:szCs w:val="18"/>
              </w:rPr>
              <w:t>7.69</w:t>
            </w:r>
            <w:r w:rsidR="00C74A51" w:rsidRPr="00C74A51">
              <w:rPr>
                <w:b/>
                <w:bCs/>
                <w:color w:val="000000"/>
                <w:sz w:val="18"/>
                <w:szCs w:val="18"/>
              </w:rPr>
              <w:t>%</w:t>
            </w:r>
          </w:p>
        </w:tc>
        <w:tc>
          <w:tcPr>
            <w:tcW w:w="910"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85"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841" w:type="dxa"/>
            <w:tcBorders>
              <w:top w:val="nil"/>
              <w:left w:val="nil"/>
              <w:bottom w:val="nil"/>
              <w:right w:val="nil"/>
            </w:tcBorders>
            <w:shd w:val="clear" w:color="auto" w:fill="auto"/>
            <w:noWrap/>
            <w:vAlign w:val="bottom"/>
            <w:hideMark/>
          </w:tcPr>
          <w:p w:rsidR="00C74A51" w:rsidRPr="00C74A51" w:rsidRDefault="00C74A51" w:rsidP="00C74A51">
            <w:pPr>
              <w:spacing w:after="0" w:line="240" w:lineRule="auto"/>
              <w:rPr>
                <w:b/>
                <w:bCs/>
                <w:color w:val="000000"/>
                <w:sz w:val="18"/>
                <w:szCs w:val="18"/>
              </w:rPr>
            </w:pPr>
          </w:p>
        </w:tc>
        <w:tc>
          <w:tcPr>
            <w:tcW w:w="773" w:type="dxa"/>
            <w:tcBorders>
              <w:top w:val="nil"/>
              <w:left w:val="nil"/>
              <w:bottom w:val="nil"/>
              <w:right w:val="nil"/>
            </w:tcBorders>
            <w:shd w:val="clear" w:color="000000" w:fill="F2DDDC"/>
            <w:noWrap/>
            <w:vAlign w:val="bottom"/>
            <w:hideMark/>
          </w:tcPr>
          <w:p w:rsidR="00C74A51" w:rsidRPr="00C74A51" w:rsidRDefault="00C74A51" w:rsidP="00C74A51">
            <w:pPr>
              <w:spacing w:after="0" w:line="240" w:lineRule="auto"/>
              <w:rPr>
                <w:b/>
                <w:bCs/>
                <w:color w:val="000000"/>
                <w:sz w:val="18"/>
                <w:szCs w:val="18"/>
              </w:rPr>
            </w:pPr>
            <w:r w:rsidRPr="00C74A51">
              <w:rPr>
                <w:b/>
                <w:bCs/>
                <w:color w:val="000000"/>
                <w:sz w:val="18"/>
                <w:szCs w:val="18"/>
              </w:rPr>
              <w:t> </w:t>
            </w:r>
          </w:p>
        </w:tc>
      </w:tr>
    </w:tbl>
    <w:p w:rsidR="00C74A51" w:rsidRDefault="00C74A51" w:rsidP="004A1F53">
      <w:pPr>
        <w:jc w:val="both"/>
        <w:rPr>
          <w:rFonts w:ascii="Times New Roman" w:hAnsi="Times New Roman"/>
          <w:sz w:val="24"/>
          <w:szCs w:val="24"/>
        </w:rPr>
      </w:pPr>
    </w:p>
    <w:p w:rsidR="00C74A51" w:rsidRDefault="00C74A51" w:rsidP="004A1F53">
      <w:pPr>
        <w:jc w:val="both"/>
        <w:rPr>
          <w:rFonts w:ascii="Times New Roman" w:hAnsi="Times New Roman"/>
          <w:sz w:val="24"/>
          <w:szCs w:val="24"/>
        </w:rPr>
      </w:pPr>
      <w:r>
        <w:rPr>
          <w:rFonts w:ascii="Times New Roman" w:hAnsi="Times New Roman"/>
          <w:sz w:val="24"/>
          <w:szCs w:val="24"/>
        </w:rPr>
        <w:t>In acest caz, veniturile se apropie de cele ale unui operator care ar fi exploatat STMB in cazul unui Contract de Management, Operare si Intretinere</w:t>
      </w:r>
    </w:p>
    <w:p w:rsidR="00734A23" w:rsidRDefault="00A2685C" w:rsidP="004A1F53">
      <w:pPr>
        <w:jc w:val="both"/>
        <w:rPr>
          <w:rFonts w:ascii="Times New Roman" w:hAnsi="Times New Roman"/>
          <w:sz w:val="24"/>
          <w:szCs w:val="24"/>
        </w:rPr>
      </w:pPr>
      <w:r>
        <w:rPr>
          <w:rFonts w:ascii="Times New Roman" w:hAnsi="Times New Roman"/>
          <w:sz w:val="24"/>
          <w:szCs w:val="24"/>
        </w:rPr>
        <w:t>In c</w:t>
      </w:r>
      <w:r w:rsidR="00541138">
        <w:rPr>
          <w:rFonts w:ascii="Times New Roman" w:hAnsi="Times New Roman"/>
          <w:sz w:val="24"/>
          <w:szCs w:val="24"/>
        </w:rPr>
        <w:t>ontinuare se prezinta grafic rez</w:t>
      </w:r>
      <w:r>
        <w:rPr>
          <w:rFonts w:ascii="Times New Roman" w:hAnsi="Times New Roman"/>
          <w:sz w:val="24"/>
          <w:szCs w:val="24"/>
        </w:rPr>
        <w:t>ultatele obtinute, pentru cazul avantajos, in care operatorul, experimentat, licentiat, avand o activitate economica curenta sanatoasa si o cifra de afaceri corespunzatoare, isi finanteaza activitatea TMB din venituri din exploatare generale.</w:t>
      </w:r>
    </w:p>
    <w:p w:rsidR="00CE3CF2" w:rsidRDefault="00CE3CF2" w:rsidP="00CE3CF2">
      <w:pPr>
        <w:jc w:val="center"/>
        <w:rPr>
          <w:rFonts w:ascii="Times New Roman" w:hAnsi="Times New Roman"/>
          <w:sz w:val="24"/>
          <w:szCs w:val="24"/>
        </w:rPr>
      </w:pPr>
      <w:r w:rsidRPr="00CE3CF2">
        <w:rPr>
          <w:rFonts w:ascii="Times New Roman" w:hAnsi="Times New Roman"/>
          <w:noProof/>
          <w:sz w:val="24"/>
          <w:szCs w:val="24"/>
          <w:lang w:val="ro-RO" w:eastAsia="ro-RO"/>
        </w:rPr>
        <w:drawing>
          <wp:inline distT="0" distB="0" distL="0" distR="0">
            <wp:extent cx="4572000" cy="3076575"/>
            <wp:effectExtent l="19050" t="0" r="19050" b="0"/>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2685C" w:rsidRDefault="00A2685C" w:rsidP="00A2685C">
      <w:pPr>
        <w:jc w:val="center"/>
        <w:rPr>
          <w:rFonts w:ascii="Times New Roman" w:hAnsi="Times New Roman"/>
          <w:sz w:val="24"/>
          <w:szCs w:val="24"/>
        </w:rPr>
      </w:pPr>
    </w:p>
    <w:p w:rsidR="00A2685C" w:rsidRDefault="00A2685C" w:rsidP="004A1F53">
      <w:pPr>
        <w:jc w:val="both"/>
        <w:rPr>
          <w:rFonts w:ascii="Times New Roman" w:hAnsi="Times New Roman"/>
          <w:b/>
          <w:sz w:val="24"/>
          <w:szCs w:val="24"/>
        </w:rPr>
      </w:pPr>
      <w:r w:rsidRPr="00A2685C">
        <w:rPr>
          <w:rFonts w:ascii="Times New Roman" w:hAnsi="Times New Roman"/>
          <w:b/>
          <w:sz w:val="24"/>
          <w:szCs w:val="24"/>
        </w:rPr>
        <w:t>Pe baza acestor rezultate Consultantul recomanda AC (cunoscand situatia amintita privind procesul ,de instituire, administrare si mai ales incasare a taxelor special de salubrizare, utilizarea variantei 2 (plata la 9 luni de la data intrarii in vigoare a Contractului)</w:t>
      </w:r>
    </w:p>
    <w:p w:rsidR="00A2685C" w:rsidRDefault="00A2685C" w:rsidP="004A1F53">
      <w:pPr>
        <w:jc w:val="both"/>
        <w:rPr>
          <w:rFonts w:ascii="Times New Roman" w:hAnsi="Times New Roman"/>
          <w:sz w:val="24"/>
          <w:szCs w:val="24"/>
        </w:rPr>
      </w:pPr>
      <w:r>
        <w:rPr>
          <w:rFonts w:ascii="Times New Roman" w:hAnsi="Times New Roman"/>
          <w:sz w:val="24"/>
          <w:szCs w:val="24"/>
        </w:rPr>
        <w:lastRenderedPageBreak/>
        <w:t>A fost facuta o estimare a graficului pe doua perioade. Rezultatul este concludent, aratand ca, la o crestere mai mare a duratei contractului, modul de finantare nu mai are o influenta determinanta.</w:t>
      </w:r>
    </w:p>
    <w:p w:rsidR="003313E3" w:rsidRDefault="003313E3" w:rsidP="004A1F53">
      <w:pPr>
        <w:jc w:val="both"/>
        <w:rPr>
          <w:rFonts w:ascii="Times New Roman" w:hAnsi="Times New Roman"/>
          <w:sz w:val="24"/>
          <w:szCs w:val="24"/>
        </w:rPr>
      </w:pPr>
      <w:r>
        <w:rPr>
          <w:rFonts w:ascii="Times New Roman" w:hAnsi="Times New Roman"/>
          <w:sz w:val="24"/>
          <w:szCs w:val="24"/>
        </w:rPr>
        <w:t>Cu referire la Valoarea Extimata a Contractului, ea este calculata pe baza tarifelor si cantitatilor din tabelele de mai sus (tinand, de bunaseama, cont de programul special pentru primul an)</w:t>
      </w:r>
    </w:p>
    <w:p w:rsidR="003313E3" w:rsidRDefault="003313E3" w:rsidP="004A1F53">
      <w:pPr>
        <w:jc w:val="both"/>
        <w:rPr>
          <w:rFonts w:ascii="Times New Roman" w:hAnsi="Times New Roman"/>
          <w:sz w:val="24"/>
          <w:szCs w:val="24"/>
        </w:rPr>
      </w:pPr>
      <w:r w:rsidRPr="00B02B72">
        <w:rPr>
          <w:rFonts w:ascii="Times New Roman" w:hAnsi="Times New Roman"/>
          <w:b/>
          <w:sz w:val="24"/>
          <w:szCs w:val="24"/>
        </w:rPr>
        <w:t xml:space="preserve">Valoarea estimata a Contractului pentru 6 ani este de </w:t>
      </w:r>
      <w:r w:rsidR="00B52C1A">
        <w:rPr>
          <w:rFonts w:ascii="Times New Roman" w:hAnsi="Times New Roman"/>
          <w:b/>
          <w:sz w:val="24"/>
          <w:szCs w:val="24"/>
        </w:rPr>
        <w:t>6.067.676</w:t>
      </w:r>
      <w:r w:rsidRPr="00B02B72">
        <w:rPr>
          <w:rFonts w:ascii="Times New Roman" w:hAnsi="Times New Roman"/>
          <w:b/>
          <w:sz w:val="24"/>
          <w:szCs w:val="24"/>
        </w:rPr>
        <w:t xml:space="preserve"> Euro, fara TVA,</w:t>
      </w:r>
      <w:r>
        <w:rPr>
          <w:rFonts w:ascii="Times New Roman" w:hAnsi="Times New Roman"/>
          <w:sz w:val="24"/>
          <w:szCs w:val="24"/>
        </w:rPr>
        <w:t xml:space="preserve"> ceea ce justifica pe deplin elaborarea, conform legii, a prezentului Studiu de Fundamentare (valoare peste pragul stabilit in legea 100/2016).</w:t>
      </w:r>
    </w:p>
    <w:p w:rsidR="003313E3" w:rsidRPr="00A2685C" w:rsidRDefault="00541138" w:rsidP="004A1F53">
      <w:pPr>
        <w:jc w:val="both"/>
        <w:rPr>
          <w:rFonts w:ascii="Times New Roman" w:hAnsi="Times New Roman"/>
          <w:sz w:val="24"/>
          <w:szCs w:val="24"/>
        </w:rPr>
      </w:pPr>
      <w:r>
        <w:rPr>
          <w:rFonts w:ascii="Times New Roman" w:hAnsi="Times New Roman"/>
          <w:sz w:val="24"/>
          <w:szCs w:val="24"/>
        </w:rPr>
        <w:t>Oricum, Studiul de Fund</w:t>
      </w:r>
      <w:r w:rsidR="003313E3">
        <w:rPr>
          <w:rFonts w:ascii="Times New Roman" w:hAnsi="Times New Roman"/>
          <w:sz w:val="24"/>
          <w:szCs w:val="24"/>
        </w:rPr>
        <w:t xml:space="preserve">amentare ar fi trebuit </w:t>
      </w:r>
      <w:r w:rsidR="00B02B72">
        <w:rPr>
          <w:rFonts w:ascii="Times New Roman" w:hAnsi="Times New Roman"/>
          <w:sz w:val="24"/>
          <w:szCs w:val="24"/>
        </w:rPr>
        <w:t>elaborat</w:t>
      </w:r>
      <w:r w:rsidR="003313E3">
        <w:rPr>
          <w:rFonts w:ascii="Times New Roman" w:hAnsi="Times New Roman"/>
          <w:sz w:val="24"/>
          <w:szCs w:val="24"/>
        </w:rPr>
        <w:t xml:space="preserve"> si pentru cazul unei </w:t>
      </w:r>
      <w:r w:rsidR="003313E3" w:rsidRPr="00B02B72">
        <w:rPr>
          <w:rFonts w:ascii="Times New Roman" w:hAnsi="Times New Roman"/>
          <w:b/>
          <w:sz w:val="24"/>
          <w:szCs w:val="24"/>
        </w:rPr>
        <w:t>durate de 5 ani (</w:t>
      </w:r>
      <w:r w:rsidR="00B52C1A" w:rsidRPr="00B02B72">
        <w:rPr>
          <w:rFonts w:ascii="Times New Roman" w:hAnsi="Times New Roman"/>
          <w:b/>
          <w:sz w:val="24"/>
          <w:szCs w:val="24"/>
        </w:rPr>
        <w:t>4</w:t>
      </w:r>
      <w:r w:rsidR="00B52C1A">
        <w:rPr>
          <w:rFonts w:ascii="Times New Roman" w:hAnsi="Times New Roman"/>
          <w:b/>
          <w:sz w:val="24"/>
          <w:szCs w:val="24"/>
        </w:rPr>
        <w:t>.</w:t>
      </w:r>
      <w:r w:rsidR="00B52C1A" w:rsidRPr="00B02B72">
        <w:rPr>
          <w:rFonts w:ascii="Times New Roman" w:hAnsi="Times New Roman"/>
          <w:b/>
          <w:sz w:val="24"/>
          <w:szCs w:val="24"/>
        </w:rPr>
        <w:t>9</w:t>
      </w:r>
      <w:r w:rsidR="00B52C1A">
        <w:rPr>
          <w:rFonts w:ascii="Times New Roman" w:hAnsi="Times New Roman"/>
          <w:b/>
          <w:sz w:val="24"/>
          <w:szCs w:val="24"/>
        </w:rPr>
        <w:t>04.192</w:t>
      </w:r>
      <w:r w:rsidR="00B52C1A" w:rsidRPr="00B02B72">
        <w:rPr>
          <w:rFonts w:ascii="Times New Roman" w:hAnsi="Times New Roman"/>
          <w:b/>
          <w:sz w:val="24"/>
          <w:szCs w:val="24"/>
        </w:rPr>
        <w:t xml:space="preserve"> </w:t>
      </w:r>
      <w:r w:rsidR="003313E3" w:rsidRPr="00B02B72">
        <w:rPr>
          <w:rFonts w:ascii="Times New Roman" w:hAnsi="Times New Roman"/>
          <w:b/>
          <w:sz w:val="24"/>
          <w:szCs w:val="24"/>
        </w:rPr>
        <w:t>Euro, fara TVA),</w:t>
      </w:r>
      <w:r w:rsidR="003313E3">
        <w:rPr>
          <w:rFonts w:ascii="Times New Roman" w:hAnsi="Times New Roman"/>
          <w:sz w:val="24"/>
          <w:szCs w:val="24"/>
        </w:rPr>
        <w:t xml:space="preserve"> aceasta valoare fiind apropiata de valoarea de prag stabilita de Legea 100/2016, nefiind recomandat ca, in cazul unei diferente relative scazute fata de cea de prag, sa se aplice alte proceduri de concesionare, in baza Normelor Metodologice privind aplicarea Legii 100/2016 doar.</w:t>
      </w:r>
    </w:p>
    <w:p w:rsidR="00734A23" w:rsidRPr="00366E34" w:rsidRDefault="00366E34" w:rsidP="004A1F53">
      <w:pPr>
        <w:jc w:val="both"/>
        <w:rPr>
          <w:rFonts w:ascii="Times New Roman" w:hAnsi="Times New Roman"/>
          <w:b/>
          <w:sz w:val="24"/>
          <w:szCs w:val="24"/>
        </w:rPr>
      </w:pPr>
      <w:r w:rsidRPr="00366E34">
        <w:rPr>
          <w:rFonts w:ascii="Times New Roman" w:hAnsi="Times New Roman"/>
          <w:b/>
          <w:sz w:val="24"/>
          <w:szCs w:val="24"/>
        </w:rPr>
        <w:t>5.2 Durata Concesiunii</w:t>
      </w:r>
    </w:p>
    <w:p w:rsidR="006B5328" w:rsidRDefault="00366E34"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Asa cum rezulta din analiza facuta pentru o concesiune de cinci ani, luata in calcul initial, pe baza programului de dezvoltare pe care AC il are in vedere, profitul Concesionarului scade la valori care ar duce la scaderea interesului pentru a participa al Operatorilor economici.</w:t>
      </w:r>
    </w:p>
    <w:p w:rsidR="00366E34" w:rsidRDefault="00366E34"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 aceea, Consultantul recomanda marirea Duratei Concesiunii cu 1</w:t>
      </w:r>
      <w:r w:rsidR="00B52C1A">
        <w:rPr>
          <w:rFonts w:ascii="Times New Roman" w:hAnsi="Times New Roman"/>
          <w:sz w:val="24"/>
          <w:szCs w:val="24"/>
        </w:rPr>
        <w:t xml:space="preserve"> an</w:t>
      </w:r>
      <w:r w:rsidR="00416CE8">
        <w:rPr>
          <w:rFonts w:ascii="Times New Roman" w:hAnsi="Times New Roman"/>
          <w:sz w:val="24"/>
          <w:szCs w:val="24"/>
        </w:rPr>
        <w:t>, la 6ani</w:t>
      </w:r>
      <w:r>
        <w:rPr>
          <w:rFonts w:ascii="Times New Roman" w:hAnsi="Times New Roman"/>
          <w:sz w:val="24"/>
          <w:szCs w:val="24"/>
        </w:rPr>
        <w:t>.</w:t>
      </w:r>
      <w:r w:rsidR="00416CE8">
        <w:rPr>
          <w:rFonts w:ascii="Times New Roman" w:hAnsi="Times New Roman"/>
          <w:sz w:val="24"/>
          <w:szCs w:val="24"/>
        </w:rPr>
        <w:t xml:space="preserve"> Prelungirea are si un efect propagate important asupra modului nin care vor fi receptionate echipamentele mobile la incetarea la termen a Contractului (cu un an inainte de expirarea duratei de exploatare nominale (preluata din legislatia fiscala si contabila), fata de receptia lor la finalul acestei durate. Acest lucru permite un nivel de remediere rezonabil si o decizie importanta inainte de data expirarii, asupra necesitatii inlocuirii </w:t>
      </w:r>
      <w:r w:rsidR="00750AD8">
        <w:rPr>
          <w:rFonts w:ascii="Times New Roman" w:hAnsi="Times New Roman"/>
          <w:sz w:val="24"/>
          <w:szCs w:val="24"/>
        </w:rPr>
        <w:t xml:space="preserve">echipamentelor </w:t>
      </w:r>
      <w:r w:rsidR="00416CE8">
        <w:rPr>
          <w:rFonts w:ascii="Times New Roman" w:hAnsi="Times New Roman"/>
          <w:sz w:val="24"/>
          <w:szCs w:val="24"/>
        </w:rPr>
        <w:t xml:space="preserve">sau </w:t>
      </w:r>
      <w:r w:rsidR="00974002">
        <w:rPr>
          <w:rFonts w:ascii="Times New Roman" w:hAnsi="Times New Roman"/>
          <w:sz w:val="24"/>
          <w:szCs w:val="24"/>
        </w:rPr>
        <w:t>necesitatii reparatiei capital a acestora.</w:t>
      </w:r>
    </w:p>
    <w:p w:rsidR="0078554F" w:rsidRDefault="0078554F" w:rsidP="004A1F53">
      <w:pPr>
        <w:widowControl w:val="0"/>
        <w:autoSpaceDE w:val="0"/>
        <w:autoSpaceDN w:val="0"/>
        <w:adjustRightInd w:val="0"/>
        <w:spacing w:before="74" w:after="0" w:line="240" w:lineRule="auto"/>
        <w:jc w:val="both"/>
        <w:rPr>
          <w:rFonts w:ascii="Times New Roman" w:hAnsi="Times New Roman"/>
          <w:b/>
          <w:sz w:val="24"/>
          <w:szCs w:val="24"/>
        </w:rPr>
      </w:pPr>
    </w:p>
    <w:p w:rsidR="00366E34" w:rsidRDefault="00366E34" w:rsidP="004A1F53">
      <w:pPr>
        <w:widowControl w:val="0"/>
        <w:autoSpaceDE w:val="0"/>
        <w:autoSpaceDN w:val="0"/>
        <w:adjustRightInd w:val="0"/>
        <w:spacing w:before="74" w:after="0" w:line="240" w:lineRule="auto"/>
        <w:jc w:val="both"/>
        <w:rPr>
          <w:rFonts w:ascii="Times New Roman" w:hAnsi="Times New Roman"/>
          <w:sz w:val="24"/>
          <w:szCs w:val="24"/>
        </w:rPr>
      </w:pPr>
      <w:r w:rsidRPr="0078554F">
        <w:rPr>
          <w:rFonts w:ascii="Times New Roman" w:hAnsi="Times New Roman"/>
          <w:b/>
          <w:sz w:val="24"/>
          <w:szCs w:val="24"/>
        </w:rPr>
        <w:t xml:space="preserve">Valoarea recomandata </w:t>
      </w:r>
      <w:r w:rsidR="0078554F" w:rsidRPr="0078554F">
        <w:rPr>
          <w:rFonts w:ascii="Times New Roman" w:hAnsi="Times New Roman"/>
          <w:b/>
          <w:sz w:val="24"/>
          <w:szCs w:val="24"/>
        </w:rPr>
        <w:t>de Consultant este</w:t>
      </w:r>
      <w:r w:rsidRPr="0078554F">
        <w:rPr>
          <w:rFonts w:ascii="Times New Roman" w:hAnsi="Times New Roman"/>
          <w:b/>
          <w:sz w:val="24"/>
          <w:szCs w:val="24"/>
        </w:rPr>
        <w:t xml:space="preserve"> de </w:t>
      </w:r>
      <w:r w:rsidR="00B52C1A">
        <w:rPr>
          <w:rFonts w:ascii="Times New Roman" w:hAnsi="Times New Roman"/>
          <w:b/>
          <w:sz w:val="24"/>
          <w:szCs w:val="24"/>
        </w:rPr>
        <w:t>6</w:t>
      </w:r>
      <w:r w:rsidR="00B52C1A" w:rsidRPr="0078554F">
        <w:rPr>
          <w:rFonts w:ascii="Times New Roman" w:hAnsi="Times New Roman"/>
          <w:b/>
          <w:sz w:val="24"/>
          <w:szCs w:val="24"/>
        </w:rPr>
        <w:t xml:space="preserve"> </w:t>
      </w:r>
      <w:r w:rsidRPr="0078554F">
        <w:rPr>
          <w:rFonts w:ascii="Times New Roman" w:hAnsi="Times New Roman"/>
          <w:b/>
          <w:sz w:val="24"/>
          <w:szCs w:val="24"/>
        </w:rPr>
        <w:t>ani de la data intrarii in vigoare a Contractului,</w:t>
      </w:r>
      <w:r>
        <w:rPr>
          <w:rFonts w:ascii="Times New Roman" w:hAnsi="Times New Roman"/>
          <w:sz w:val="24"/>
          <w:szCs w:val="24"/>
        </w:rPr>
        <w:t xml:space="preserve"> durata la care Concesionarul va inregistra un profit considerat rezonabil, amortizandu- si cheltuielile de incepere, finantarea perioadei de inceput (recomandata a fi de 9 luni) recuperandu- si mult mai usor (pe costuri de exploatare, prin amortizare)</w:t>
      </w:r>
      <w:r w:rsidR="0078554F">
        <w:rPr>
          <w:rFonts w:ascii="Times New Roman" w:hAnsi="Times New Roman"/>
          <w:sz w:val="24"/>
          <w:szCs w:val="24"/>
        </w:rPr>
        <w:t xml:space="preserve"> investitiile necesare in dotari (completarea Sistemului Informatic pentru comunicarea si raportarea catre AC si sistemele de masurare pentru utilitati.</w:t>
      </w:r>
    </w:p>
    <w:p w:rsidR="0078554F" w:rsidRDefault="0078554F"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626C27">
        <w:rPr>
          <w:rFonts w:ascii="Times New Roman" w:hAnsi="Times New Roman"/>
          <w:b/>
          <w:sz w:val="24"/>
          <w:szCs w:val="24"/>
        </w:rPr>
        <w:t>ASPECTE REFERITOARE LA MEDIU</w:t>
      </w:r>
    </w:p>
    <w:p w:rsidR="006B5328" w:rsidRDefault="006B5328"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sidRPr="006B5328">
        <w:rPr>
          <w:rFonts w:ascii="Times New Roman" w:hAnsi="Times New Roman"/>
          <w:sz w:val="24"/>
          <w:szCs w:val="24"/>
        </w:rPr>
        <w:t>Prin exploatarea activitatii</w:t>
      </w:r>
      <w:r>
        <w:rPr>
          <w:rFonts w:ascii="Times New Roman" w:hAnsi="Times New Roman"/>
          <w:b/>
          <w:sz w:val="24"/>
          <w:szCs w:val="24"/>
        </w:rPr>
        <w:t xml:space="preserve"> TMB </w:t>
      </w:r>
      <w:r w:rsidRPr="006B5328">
        <w:rPr>
          <w:rFonts w:ascii="Times New Roman" w:hAnsi="Times New Roman"/>
          <w:sz w:val="24"/>
          <w:szCs w:val="24"/>
        </w:rPr>
        <w:t>se inregistreaza efecte de mediu importante</w:t>
      </w:r>
      <w:r>
        <w:rPr>
          <w:rFonts w:ascii="Times New Roman" w:hAnsi="Times New Roman"/>
          <w:sz w:val="24"/>
          <w:szCs w:val="24"/>
        </w:rPr>
        <w:t>, in concordant</w:t>
      </w:r>
      <w:r w:rsidR="000C3F07">
        <w:rPr>
          <w:rFonts w:ascii="Times New Roman" w:hAnsi="Times New Roman"/>
          <w:sz w:val="24"/>
          <w:szCs w:val="24"/>
        </w:rPr>
        <w:t>a</w:t>
      </w:r>
      <w:r>
        <w:rPr>
          <w:rFonts w:ascii="Times New Roman" w:hAnsi="Times New Roman"/>
          <w:sz w:val="24"/>
          <w:szCs w:val="24"/>
        </w:rPr>
        <w:t xml:space="preserve"> cu cerintele Legislatiei si cu Planurile de gestiune a deseurilor succesive.</w:t>
      </w:r>
    </w:p>
    <w:p w:rsidR="006B5328" w:rsidRDefault="006B5328"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Pr>
          <w:rFonts w:ascii="Times New Roman" w:hAnsi="Times New Roman"/>
          <w:sz w:val="24"/>
          <w:szCs w:val="24"/>
        </w:rPr>
        <w:t>Pozitia in Piramida deseurilor a activitatii TMB este prezentata in figura de mai jos.</w:t>
      </w:r>
    </w:p>
    <w:p w:rsidR="000C3F07" w:rsidRDefault="000C3F07"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Pr>
          <w:rFonts w:ascii="Times New Roman" w:hAnsi="Times New Roman"/>
          <w:noProof/>
          <w:sz w:val="24"/>
          <w:szCs w:val="24"/>
          <w:lang w:val="ro-RO" w:eastAsia="ro-RO"/>
        </w:rPr>
        <w:lastRenderedPageBreak/>
        <w:drawing>
          <wp:inline distT="0" distB="0" distL="0" distR="0">
            <wp:extent cx="4581525" cy="3225455"/>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4581525" cy="3225455"/>
                    </a:xfrm>
                    <a:prstGeom prst="rect">
                      <a:avLst/>
                    </a:prstGeom>
                    <a:noFill/>
                    <a:ln w="9525">
                      <a:noFill/>
                      <a:miter lim="800000"/>
                      <a:headEnd/>
                      <a:tailEnd/>
                    </a:ln>
                  </pic:spPr>
                </pic:pic>
              </a:graphicData>
            </a:graphic>
          </wp:inline>
        </w:drawing>
      </w:r>
    </w:p>
    <w:p w:rsidR="000C3F07" w:rsidRDefault="000C3F07"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p>
    <w:p w:rsidR="000C3F07" w:rsidRDefault="00A354DD"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sidRPr="00A354DD">
        <w:rPr>
          <w:rFonts w:ascii="Times New Roman" w:hAnsi="Times New Roman"/>
          <w:b/>
          <w:sz w:val="24"/>
          <w:szCs w:val="24"/>
        </w:rPr>
        <w:t>In structura proiectata, TMB reprezinta mai degraba o eliminare redusa si nu o valorificare</w:t>
      </w:r>
      <w:r w:rsidR="000C3F07">
        <w:rPr>
          <w:rFonts w:ascii="Times New Roman" w:hAnsi="Times New Roman"/>
          <w:sz w:val="24"/>
          <w:szCs w:val="24"/>
        </w:rPr>
        <w:t>.</w:t>
      </w:r>
    </w:p>
    <w:p w:rsidR="000C3F07" w:rsidRDefault="000C3F07"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Pr>
          <w:rFonts w:ascii="Times New Roman" w:hAnsi="Times New Roman"/>
          <w:sz w:val="24"/>
          <w:szCs w:val="24"/>
        </w:rPr>
        <w:t>Prin devi</w:t>
      </w:r>
      <w:r w:rsidR="006B2C25">
        <w:rPr>
          <w:rFonts w:ascii="Times New Roman" w:hAnsi="Times New Roman"/>
          <w:sz w:val="24"/>
          <w:szCs w:val="24"/>
        </w:rPr>
        <w:t>erea de la eliminare a  deseurilor</w:t>
      </w:r>
      <w:r>
        <w:rPr>
          <w:rFonts w:ascii="Times New Roman" w:hAnsi="Times New Roman"/>
          <w:sz w:val="24"/>
          <w:szCs w:val="24"/>
        </w:rPr>
        <w:t xml:space="preserve"> procesabile in CDD/CSR se asigura si valorificare a deseurilor reziduale municipal colectate separat.</w:t>
      </w:r>
    </w:p>
    <w:p w:rsidR="006B5328" w:rsidRDefault="006B5328"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r>
        <w:rPr>
          <w:rFonts w:ascii="Times New Roman" w:hAnsi="Times New Roman"/>
          <w:sz w:val="24"/>
          <w:szCs w:val="24"/>
        </w:rPr>
        <w:t xml:space="preserve">Exploatarea in concesiune a activitatii aduce, pe langa preformanta proiectata (aceea de reducere masica </w:t>
      </w:r>
      <w:r w:rsidR="00B52C1A">
        <w:rPr>
          <w:rFonts w:ascii="Times New Roman" w:hAnsi="Times New Roman"/>
          <w:sz w:val="24"/>
          <w:szCs w:val="24"/>
        </w:rPr>
        <w:t xml:space="preserve">cuprinsa tehynologic intre 19% si 28% </w:t>
      </w:r>
      <w:r>
        <w:rPr>
          <w:rFonts w:ascii="Times New Roman" w:hAnsi="Times New Roman"/>
          <w:sz w:val="24"/>
          <w:szCs w:val="24"/>
        </w:rPr>
        <w:t xml:space="preserve"> din cantitatea exprimata in masa la intrarea in statie a cantitatii de deseu </w:t>
      </w:r>
      <w:r w:rsidR="006B2C25">
        <w:rPr>
          <w:rFonts w:ascii="Times New Roman" w:hAnsi="Times New Roman"/>
          <w:sz w:val="24"/>
          <w:szCs w:val="24"/>
        </w:rPr>
        <w:t>ultim</w:t>
      </w:r>
      <w:r>
        <w:rPr>
          <w:rFonts w:ascii="Times New Roman" w:hAnsi="Times New Roman"/>
          <w:sz w:val="24"/>
          <w:szCs w:val="24"/>
        </w:rPr>
        <w:t xml:space="preserve"> care trebuia sa fie incredintata pentru eliminare operatorului DDN al SIMDS, urmatoarele doua beneficii mari:</w:t>
      </w:r>
    </w:p>
    <w:p w:rsidR="006B5328" w:rsidRDefault="006B5328"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Reducerea cu mai mult de 25% a cantitatii masice de deseuri eliminate DDN (care poate ajunge la 40% </w:t>
      </w:r>
      <w:r w:rsidR="00B52C1A">
        <w:rPr>
          <w:rFonts w:ascii="Times New Roman" w:hAnsi="Times New Roman"/>
          <w:sz w:val="24"/>
          <w:szCs w:val="24"/>
        </w:rPr>
        <w:t>)</w:t>
      </w:r>
    </w:p>
    <w:p w:rsidR="006B5328" w:rsidRDefault="006B5328" w:rsidP="004A1F53">
      <w:pPr>
        <w:pStyle w:val="Listparagraf"/>
        <w:widowControl w:val="0"/>
        <w:numPr>
          <w:ilvl w:val="1"/>
          <w:numId w:val="33"/>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Reducerea cu 15% (valoare estimata) mai insemnata a cantitatii de levigat generate la DDN;</w:t>
      </w:r>
    </w:p>
    <w:p w:rsidR="0078554F" w:rsidRDefault="0078554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Exploatarea infrasrructurii are la baza </w:t>
      </w:r>
      <w:r w:rsidR="00E41996" w:rsidRPr="00E41996">
        <w:rPr>
          <w:rFonts w:ascii="Times New Roman" w:hAnsi="Times New Roman"/>
          <w:sz w:val="24"/>
          <w:szCs w:val="24"/>
          <w:highlight w:val="yellow"/>
        </w:rPr>
        <w:t>Auto</w:t>
      </w:r>
      <w:r w:rsidRPr="00E41996">
        <w:rPr>
          <w:rFonts w:ascii="Times New Roman" w:hAnsi="Times New Roman"/>
          <w:sz w:val="24"/>
          <w:szCs w:val="24"/>
          <w:highlight w:val="yellow"/>
        </w:rPr>
        <w:t xml:space="preserve">rizatia de Mediu </w:t>
      </w:r>
      <w:r w:rsidR="00E41996" w:rsidRPr="00E41996">
        <w:rPr>
          <w:rFonts w:ascii="Times New Roman" w:hAnsi="Times New Roman"/>
          <w:sz w:val="24"/>
          <w:szCs w:val="24"/>
          <w:highlight w:val="yellow"/>
        </w:rPr>
        <w:t>prezentata in Anexa</w:t>
      </w:r>
      <w:r w:rsidR="00623BA6">
        <w:rPr>
          <w:rFonts w:ascii="Times New Roman" w:hAnsi="Times New Roman"/>
          <w:sz w:val="24"/>
          <w:szCs w:val="24"/>
        </w:rPr>
        <w:t xml:space="preserve"> 2 [AIM Depozit+TMB]</w:t>
      </w:r>
    </w:p>
    <w:p w:rsidR="0078554F" w:rsidRPr="0078554F" w:rsidRDefault="0078554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Intrucat autorizatia este elaborate pe baza proiectului POS Mediu 2007-2013 in comun pentru DDN si STMB, Concesionarul va avea obligatia de a asista AC la separarea acestei Autorizatii pe cele doua componente, realizand o autorizare din punct de vedere al Mediului pentru STMB, </w:t>
      </w:r>
      <w:r w:rsidRPr="0078554F">
        <w:rPr>
          <w:rFonts w:ascii="Times New Roman" w:hAnsi="Times New Roman"/>
          <w:b/>
          <w:sz w:val="24"/>
          <w:szCs w:val="24"/>
        </w:rPr>
        <w:t>cu pastrarea tuturor cerintelor formulate in Autorizatia comuna</w:t>
      </w:r>
      <w:r>
        <w:rPr>
          <w:rFonts w:ascii="Times New Roman" w:hAnsi="Times New Roman"/>
          <w:sz w:val="24"/>
          <w:szCs w:val="24"/>
        </w:rPr>
        <w:t>.</w:t>
      </w:r>
    </w:p>
    <w:p w:rsidR="00351789" w:rsidRDefault="00351789" w:rsidP="004A1F53">
      <w:pPr>
        <w:pStyle w:val="Listparagraf"/>
        <w:widowControl w:val="0"/>
        <w:autoSpaceDE w:val="0"/>
        <w:autoSpaceDN w:val="0"/>
        <w:adjustRightInd w:val="0"/>
        <w:spacing w:before="74" w:after="0" w:line="240" w:lineRule="auto"/>
        <w:ind w:left="1440"/>
        <w:jc w:val="both"/>
        <w:rPr>
          <w:rFonts w:ascii="Times New Roman" w:hAnsi="Times New Roman"/>
          <w:sz w:val="24"/>
          <w:szCs w:val="24"/>
        </w:rPr>
      </w:pPr>
    </w:p>
    <w:p w:rsidR="00C93D8B"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626C27">
        <w:rPr>
          <w:rFonts w:ascii="Times New Roman" w:hAnsi="Times New Roman"/>
          <w:b/>
          <w:sz w:val="24"/>
          <w:szCs w:val="24"/>
        </w:rPr>
        <w:t>ASPECTE SOCIALE</w:t>
      </w:r>
    </w:p>
    <w:p w:rsidR="0081653D" w:rsidRDefault="00A354DD">
      <w:pPr>
        <w:widowControl w:val="0"/>
        <w:autoSpaceDE w:val="0"/>
        <w:autoSpaceDN w:val="0"/>
        <w:adjustRightInd w:val="0"/>
        <w:spacing w:before="74" w:after="0" w:line="240" w:lineRule="auto"/>
        <w:jc w:val="both"/>
        <w:rPr>
          <w:rFonts w:ascii="Times New Roman" w:hAnsi="Times New Roman"/>
          <w:sz w:val="24"/>
          <w:szCs w:val="24"/>
        </w:rPr>
      </w:pPr>
      <w:r w:rsidRPr="00A354DD">
        <w:rPr>
          <w:rFonts w:ascii="Times New Roman" w:hAnsi="Times New Roman"/>
          <w:sz w:val="24"/>
          <w:szCs w:val="24"/>
        </w:rPr>
        <w:t xml:space="preserve">Respectarea de catre AC a indicatorului de performanta sociala exprima valoarea proiectului. </w:t>
      </w:r>
    </w:p>
    <w:p w:rsidR="0081653D" w:rsidRDefault="00A354DD">
      <w:pPr>
        <w:widowControl w:val="0"/>
        <w:autoSpaceDE w:val="0"/>
        <w:autoSpaceDN w:val="0"/>
        <w:adjustRightInd w:val="0"/>
        <w:spacing w:before="74" w:after="0" w:line="240" w:lineRule="auto"/>
        <w:jc w:val="both"/>
        <w:rPr>
          <w:rFonts w:ascii="Times New Roman" w:hAnsi="Times New Roman"/>
          <w:sz w:val="24"/>
          <w:szCs w:val="24"/>
        </w:rPr>
      </w:pPr>
      <w:r w:rsidRPr="00A354DD">
        <w:rPr>
          <w:rFonts w:ascii="Times New Roman" w:hAnsi="Times New Roman"/>
          <w:sz w:val="24"/>
          <w:szCs w:val="24"/>
        </w:rPr>
        <w:t>Preluarea personalului proiectat pentru a utiliz</w:t>
      </w:r>
      <w:r w:rsidR="00B52C1A">
        <w:rPr>
          <w:rFonts w:ascii="Times New Roman" w:hAnsi="Times New Roman"/>
          <w:sz w:val="24"/>
          <w:szCs w:val="24"/>
        </w:rPr>
        <w:t>a</w:t>
      </w:r>
      <w:r w:rsidRPr="00A354DD">
        <w:rPr>
          <w:rFonts w:ascii="Times New Roman" w:hAnsi="Times New Roman"/>
          <w:sz w:val="24"/>
          <w:szCs w:val="24"/>
        </w:rPr>
        <w:t xml:space="preserve"> noua investitie de catee Concesionar nu este </w:t>
      </w:r>
      <w:r w:rsidRPr="00A354DD">
        <w:rPr>
          <w:rFonts w:ascii="Times New Roman" w:hAnsi="Times New Roman"/>
          <w:sz w:val="24"/>
          <w:szCs w:val="24"/>
        </w:rPr>
        <w:lastRenderedPageBreak/>
        <w:t xml:space="preserve">negociabila ci este un indicator transferat. Mai mult Concesionarul nu va putea sa reduca numarul locurilor de munca proiectate pe toata perioada Concesiunii, fara a justifica in mod foarte solid ca solutiile noi pot asigura o eficienta sensibil sporita si fara a se preocupa pentru asigurarea unor noi locuri de munca, echivalente, pentru personalul care, foarte justificat, s- ar reduce. </w:t>
      </w:r>
    </w:p>
    <w:p w:rsidR="0081653D" w:rsidRDefault="00A354DD">
      <w:pPr>
        <w:widowControl w:val="0"/>
        <w:autoSpaceDE w:val="0"/>
        <w:autoSpaceDN w:val="0"/>
        <w:adjustRightInd w:val="0"/>
        <w:spacing w:before="74" w:after="0" w:line="240" w:lineRule="auto"/>
        <w:jc w:val="both"/>
        <w:rPr>
          <w:rFonts w:ascii="Times New Roman" w:hAnsi="Times New Roman"/>
          <w:sz w:val="24"/>
          <w:szCs w:val="24"/>
        </w:rPr>
      </w:pPr>
      <w:r w:rsidRPr="00A354DD">
        <w:rPr>
          <w:rFonts w:ascii="Times New Roman" w:hAnsi="Times New Roman"/>
          <w:sz w:val="24"/>
          <w:szCs w:val="24"/>
        </w:rPr>
        <w:t xml:space="preserve">Avand in vedere costurile sociale mari pentru crearea de locuri de munca, pastrarea acestora asigura beneficii mari Judetului Mures. </w:t>
      </w:r>
    </w:p>
    <w:p w:rsidR="00DC04F9" w:rsidRPr="00351789" w:rsidRDefault="00DC04F9" w:rsidP="004A1F53">
      <w:pPr>
        <w:pStyle w:val="Listparagraf"/>
        <w:widowControl w:val="0"/>
        <w:autoSpaceDE w:val="0"/>
        <w:autoSpaceDN w:val="0"/>
        <w:adjustRightInd w:val="0"/>
        <w:spacing w:before="74" w:after="0" w:line="240" w:lineRule="auto"/>
        <w:ind w:left="360"/>
        <w:jc w:val="both"/>
        <w:rPr>
          <w:rFonts w:ascii="Times New Roman" w:hAnsi="Times New Roman"/>
          <w:sz w:val="24"/>
          <w:szCs w:val="24"/>
        </w:rPr>
      </w:pPr>
    </w:p>
    <w:p w:rsidR="00C93D8B" w:rsidRPr="00626C27"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626C27">
        <w:rPr>
          <w:rFonts w:ascii="Times New Roman" w:hAnsi="Times New Roman"/>
          <w:b/>
          <w:sz w:val="24"/>
          <w:szCs w:val="24"/>
        </w:rPr>
        <w:t>ASPECTE INSTITUTIONALE</w:t>
      </w:r>
    </w:p>
    <w:p w:rsidR="00C93D8B" w:rsidRPr="00034CA3"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034CA3">
        <w:rPr>
          <w:rFonts w:ascii="Times New Roman" w:hAnsi="Times New Roman"/>
          <w:b/>
          <w:sz w:val="24"/>
          <w:szCs w:val="24"/>
        </w:rPr>
        <w:t>Tipul Concesiunii</w:t>
      </w:r>
    </w:p>
    <w:p w:rsidR="00221382" w:rsidRDefault="00221382" w:rsidP="004A1F53">
      <w:pPr>
        <w:widowControl w:val="0"/>
        <w:autoSpaceDE w:val="0"/>
        <w:autoSpaceDN w:val="0"/>
        <w:adjustRightInd w:val="0"/>
        <w:spacing w:before="74" w:after="0" w:line="240" w:lineRule="auto"/>
        <w:jc w:val="both"/>
        <w:rPr>
          <w:rFonts w:ascii="Times New Roman" w:hAnsi="Times New Roman"/>
          <w:sz w:val="24"/>
          <w:szCs w:val="24"/>
        </w:rPr>
      </w:pPr>
    </w:p>
    <w:p w:rsidR="00221382" w:rsidRDefault="00B111FC"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Con</w:t>
      </w:r>
      <w:r w:rsidR="00221382">
        <w:rPr>
          <w:rFonts w:ascii="Times New Roman" w:hAnsi="Times New Roman"/>
          <w:sz w:val="24"/>
          <w:szCs w:val="24"/>
        </w:rPr>
        <w:t>cesiunea care se va</w:t>
      </w:r>
      <w:r w:rsidR="00B52C1A">
        <w:rPr>
          <w:rFonts w:ascii="Times New Roman" w:hAnsi="Times New Roman"/>
          <w:sz w:val="24"/>
          <w:szCs w:val="24"/>
        </w:rPr>
        <w:t xml:space="preserve"> </w:t>
      </w:r>
      <w:r>
        <w:rPr>
          <w:rFonts w:ascii="Times New Roman" w:hAnsi="Times New Roman"/>
          <w:sz w:val="24"/>
          <w:szCs w:val="24"/>
        </w:rPr>
        <w:t xml:space="preserve">realiza, ca forma de </w:t>
      </w:r>
      <w:r w:rsidR="00B52C1A">
        <w:rPr>
          <w:rFonts w:ascii="Times New Roman" w:hAnsi="Times New Roman"/>
          <w:sz w:val="24"/>
          <w:szCs w:val="24"/>
        </w:rPr>
        <w:t>P</w:t>
      </w:r>
      <w:r>
        <w:rPr>
          <w:rFonts w:ascii="Times New Roman" w:hAnsi="Times New Roman"/>
          <w:sz w:val="24"/>
          <w:szCs w:val="24"/>
        </w:rPr>
        <w:t>arteneriat Public-Privat, este o concesiune de servicii, avand ca obiect exploatarea activitatii de TMB din cadrul SIMDS Mures, incluzand concesionarea STMB, componenta a SIMDS si a Sistemului de Salubrizare a Localitatilor in judetul Mures.</w:t>
      </w:r>
    </w:p>
    <w:p w:rsidR="00B111FC" w:rsidRDefault="00B111FC" w:rsidP="004A1F53">
      <w:pPr>
        <w:widowControl w:val="0"/>
        <w:autoSpaceDE w:val="0"/>
        <w:autoSpaceDN w:val="0"/>
        <w:adjustRightInd w:val="0"/>
        <w:spacing w:before="74" w:after="0" w:line="240" w:lineRule="auto"/>
        <w:jc w:val="both"/>
        <w:rPr>
          <w:rFonts w:ascii="Times New Roman" w:hAnsi="Times New Roman"/>
          <w:sz w:val="24"/>
          <w:szCs w:val="24"/>
        </w:rPr>
      </w:pPr>
    </w:p>
    <w:p w:rsidR="00B111FC" w:rsidRDefault="00B111FC"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Asa cum s- a aratat in Analiza Preliminara, inaintata AC cu adresa 006-OUT-MV/30.05.2017, in anul al treilea al Contractului, va exista optiunea de dezvoltare a STMB, asa </w:t>
      </w:r>
      <w:r w:rsidR="001E1E16">
        <w:rPr>
          <w:rFonts w:ascii="Times New Roman" w:hAnsi="Times New Roman"/>
          <w:sz w:val="24"/>
          <w:szCs w:val="24"/>
        </w:rPr>
        <w:t>c</w:t>
      </w:r>
      <w:r>
        <w:rPr>
          <w:rFonts w:ascii="Times New Roman" w:hAnsi="Times New Roman"/>
          <w:sz w:val="24"/>
          <w:szCs w:val="24"/>
        </w:rPr>
        <w:t>um prevede SF si AF, dar si PNGD2014.</w:t>
      </w:r>
    </w:p>
    <w:p w:rsidR="00B111FC" w:rsidRDefault="00B111FC" w:rsidP="004A1F53">
      <w:pPr>
        <w:widowControl w:val="0"/>
        <w:autoSpaceDE w:val="0"/>
        <w:autoSpaceDN w:val="0"/>
        <w:adjustRightInd w:val="0"/>
        <w:spacing w:before="74" w:after="0" w:line="240" w:lineRule="auto"/>
        <w:jc w:val="both"/>
        <w:rPr>
          <w:rFonts w:ascii="Times New Roman" w:hAnsi="Times New Roman"/>
          <w:sz w:val="24"/>
          <w:szCs w:val="24"/>
        </w:rPr>
      </w:pPr>
    </w:p>
    <w:p w:rsidR="00B111FC" w:rsidRPr="0078554F" w:rsidRDefault="00B111FC" w:rsidP="004A1F53">
      <w:pPr>
        <w:widowControl w:val="0"/>
        <w:autoSpaceDE w:val="0"/>
        <w:autoSpaceDN w:val="0"/>
        <w:adjustRightInd w:val="0"/>
        <w:spacing w:before="74" w:after="0" w:line="240" w:lineRule="auto"/>
        <w:jc w:val="both"/>
        <w:rPr>
          <w:rFonts w:ascii="Times New Roman" w:hAnsi="Times New Roman"/>
          <w:b/>
          <w:sz w:val="24"/>
          <w:szCs w:val="24"/>
        </w:rPr>
      </w:pPr>
      <w:r w:rsidRPr="0078554F">
        <w:rPr>
          <w:rFonts w:ascii="Times New Roman" w:hAnsi="Times New Roman"/>
          <w:b/>
          <w:sz w:val="24"/>
          <w:szCs w:val="24"/>
        </w:rPr>
        <w:t>Intrucat Concesionarul nu va realiza el insusi proiectarea si executia lucrarilor pentru dezvoltare, tipul de concesiune nu se va schimba.</w:t>
      </w:r>
    </w:p>
    <w:p w:rsidR="00FA5F9A" w:rsidRDefault="00FA5F9A" w:rsidP="004A1F53">
      <w:pPr>
        <w:widowControl w:val="0"/>
        <w:autoSpaceDE w:val="0"/>
        <w:autoSpaceDN w:val="0"/>
        <w:adjustRightInd w:val="0"/>
        <w:spacing w:before="74" w:after="0" w:line="240" w:lineRule="auto"/>
        <w:jc w:val="both"/>
        <w:rPr>
          <w:rFonts w:ascii="Times New Roman" w:hAnsi="Times New Roman"/>
          <w:sz w:val="24"/>
          <w:szCs w:val="24"/>
        </w:rPr>
      </w:pPr>
    </w:p>
    <w:p w:rsidR="00B111FC" w:rsidRDefault="00B111FC"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Nu se poate estima in acest moment nici valoarea si nici momentul investitiei de dezvolatare a STMB. Orientativ doar, se poate aprecia ca o astfel de investitie (cu cogenerare de energie pe baza biogazului extras din proces) are o valoare</w:t>
      </w:r>
      <w:r w:rsidR="00974002">
        <w:rPr>
          <w:rFonts w:ascii="Times New Roman" w:hAnsi="Times New Roman"/>
          <w:sz w:val="24"/>
          <w:szCs w:val="24"/>
        </w:rPr>
        <w:t>*</w:t>
      </w:r>
      <w:r>
        <w:rPr>
          <w:rFonts w:ascii="Times New Roman" w:hAnsi="Times New Roman"/>
          <w:sz w:val="24"/>
          <w:szCs w:val="24"/>
        </w:rPr>
        <w:t xml:space="preserve"> de ca. </w:t>
      </w:r>
      <w:r w:rsidR="00974002">
        <w:rPr>
          <w:rFonts w:ascii="Times New Roman" w:hAnsi="Times New Roman"/>
          <w:sz w:val="24"/>
          <w:szCs w:val="24"/>
        </w:rPr>
        <w:t>10-40 mil. Euro, conform table:</w:t>
      </w: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p>
    <w:tbl>
      <w:tblPr>
        <w:tblW w:w="9043" w:type="dxa"/>
        <w:jc w:val="center"/>
        <w:tblLook w:val="0000"/>
      </w:tblPr>
      <w:tblGrid>
        <w:gridCol w:w="2142"/>
        <w:gridCol w:w="1301"/>
        <w:gridCol w:w="1080"/>
        <w:gridCol w:w="1080"/>
        <w:gridCol w:w="1080"/>
        <w:gridCol w:w="1080"/>
        <w:gridCol w:w="1280"/>
      </w:tblGrid>
      <w:tr w:rsidR="0029138D" w:rsidTr="0029138D">
        <w:trPr>
          <w:trHeight w:val="621"/>
          <w:jc w:val="center"/>
        </w:trPr>
        <w:tc>
          <w:tcPr>
            <w:tcW w:w="2142" w:type="dxa"/>
            <w:tcBorders>
              <w:top w:val="double" w:sz="6" w:space="0" w:color="auto"/>
              <w:left w:val="double" w:sz="6" w:space="0" w:color="auto"/>
              <w:bottom w:val="nil"/>
              <w:right w:val="nil"/>
            </w:tcBorders>
            <w:shd w:val="clear" w:color="auto" w:fill="auto"/>
          </w:tcPr>
          <w:p w:rsidR="0029138D" w:rsidRPr="009101AE" w:rsidRDefault="0029138D" w:rsidP="004A1F53">
            <w:pPr>
              <w:spacing w:after="0"/>
              <w:jc w:val="both"/>
              <w:rPr>
                <w:b/>
              </w:rPr>
            </w:pPr>
            <w:r w:rsidRPr="009101AE">
              <w:rPr>
                <w:b/>
              </w:rPr>
              <w:t>Parametru</w:t>
            </w:r>
          </w:p>
        </w:tc>
        <w:tc>
          <w:tcPr>
            <w:tcW w:w="1301" w:type="dxa"/>
            <w:tcBorders>
              <w:top w:val="double" w:sz="6" w:space="0" w:color="auto"/>
              <w:left w:val="single" w:sz="8" w:space="0" w:color="auto"/>
              <w:bottom w:val="nil"/>
              <w:right w:val="nil"/>
            </w:tcBorders>
            <w:shd w:val="clear" w:color="auto" w:fill="auto"/>
          </w:tcPr>
          <w:p w:rsidR="0029138D" w:rsidRPr="009101AE" w:rsidRDefault="0029138D" w:rsidP="004A1F53">
            <w:pPr>
              <w:spacing w:after="0"/>
              <w:jc w:val="both"/>
              <w:rPr>
                <w:b/>
              </w:rPr>
            </w:pPr>
            <w:r w:rsidRPr="009101AE">
              <w:rPr>
                <w:b/>
              </w:rPr>
              <w:t>Unitate masura</w:t>
            </w:r>
          </w:p>
        </w:tc>
        <w:tc>
          <w:tcPr>
            <w:tcW w:w="5600" w:type="dxa"/>
            <w:gridSpan w:val="5"/>
            <w:tcBorders>
              <w:top w:val="double" w:sz="6" w:space="0" w:color="auto"/>
              <w:left w:val="single" w:sz="8" w:space="0" w:color="auto"/>
              <w:bottom w:val="single" w:sz="8" w:space="0" w:color="auto"/>
              <w:right w:val="double" w:sz="6" w:space="0" w:color="auto"/>
            </w:tcBorders>
            <w:shd w:val="clear" w:color="auto" w:fill="auto"/>
          </w:tcPr>
          <w:p w:rsidR="0029138D" w:rsidRPr="009101AE" w:rsidRDefault="0029138D" w:rsidP="004A1F53">
            <w:pPr>
              <w:spacing w:after="0"/>
              <w:jc w:val="both"/>
              <w:rPr>
                <w:b/>
              </w:rPr>
            </w:pPr>
            <w:r w:rsidRPr="009101AE">
              <w:rPr>
                <w:b/>
              </w:rPr>
              <w:t>Capacitate tratare deseu (Conversie in energie)  </w:t>
            </w:r>
          </w:p>
        </w:tc>
      </w:tr>
      <w:tr w:rsidR="0029138D" w:rsidTr="0029138D">
        <w:trPr>
          <w:trHeight w:val="585"/>
          <w:jc w:val="center"/>
        </w:trPr>
        <w:tc>
          <w:tcPr>
            <w:tcW w:w="2142" w:type="dxa"/>
            <w:tcBorders>
              <w:top w:val="single" w:sz="8" w:space="0" w:color="auto"/>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 </w:t>
            </w:r>
          </w:p>
        </w:tc>
        <w:tc>
          <w:tcPr>
            <w:tcW w:w="1301" w:type="dxa"/>
            <w:tcBorders>
              <w:top w:val="single" w:sz="8" w:space="0" w:color="auto"/>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 </w:t>
            </w:r>
          </w:p>
        </w:tc>
        <w:tc>
          <w:tcPr>
            <w:tcW w:w="1080" w:type="dxa"/>
            <w:tcBorders>
              <w:top w:val="nil"/>
              <w:left w:val="nil"/>
              <w:bottom w:val="single" w:sz="8" w:space="0" w:color="auto"/>
              <w:right w:val="nil"/>
            </w:tcBorders>
            <w:shd w:val="clear" w:color="auto" w:fill="auto"/>
          </w:tcPr>
          <w:p w:rsidR="0029138D" w:rsidRPr="009101AE" w:rsidRDefault="0029138D" w:rsidP="004A1F53">
            <w:pPr>
              <w:spacing w:after="0"/>
              <w:jc w:val="both"/>
            </w:pPr>
            <w:r w:rsidRPr="009101AE">
              <w:t>5.000 t/</w:t>
            </w:r>
            <w:r>
              <w:t>an</w:t>
            </w:r>
          </w:p>
        </w:tc>
        <w:tc>
          <w:tcPr>
            <w:tcW w:w="1080" w:type="dxa"/>
            <w:tcBorders>
              <w:top w:val="nil"/>
              <w:left w:val="single" w:sz="8"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10.000 t/</w:t>
            </w:r>
            <w:r>
              <w:t>an</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rPr>
                <w:bCs/>
              </w:rPr>
            </w:pPr>
            <w:r w:rsidRPr="009101AE">
              <w:rPr>
                <w:bCs/>
              </w:rPr>
              <w:t>25.000 t/</w:t>
            </w:r>
            <w:r>
              <w:rPr>
                <w:bCs/>
              </w:rPr>
              <w:t>an</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50.000 t/</w:t>
            </w:r>
            <w:r>
              <w:t>an</w:t>
            </w:r>
          </w:p>
        </w:tc>
        <w:tc>
          <w:tcPr>
            <w:tcW w:w="1280" w:type="dxa"/>
            <w:tcBorders>
              <w:top w:val="nil"/>
              <w:left w:val="nil"/>
              <w:bottom w:val="single" w:sz="8" w:space="0" w:color="auto"/>
              <w:right w:val="double" w:sz="6" w:space="0" w:color="auto"/>
            </w:tcBorders>
            <w:shd w:val="clear" w:color="auto" w:fill="auto"/>
          </w:tcPr>
          <w:p w:rsidR="0029138D" w:rsidRPr="009101AE" w:rsidRDefault="0029138D" w:rsidP="004A1F53">
            <w:pPr>
              <w:spacing w:after="0"/>
              <w:jc w:val="both"/>
            </w:pPr>
            <w:r w:rsidRPr="009101AE">
              <w:t>100.000 t/</w:t>
            </w:r>
            <w:r>
              <w:t>an</w:t>
            </w:r>
          </w:p>
        </w:tc>
      </w:tr>
      <w:tr w:rsidR="0029138D" w:rsidTr="0029138D">
        <w:trPr>
          <w:trHeight w:val="31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Valoare investitie*</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Mil. Euro</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10</w:t>
            </w:r>
          </w:p>
        </w:tc>
        <w:tc>
          <w:tcPr>
            <w:tcW w:w="1080" w:type="dxa"/>
            <w:tcBorders>
              <w:top w:val="nil"/>
              <w:left w:val="nil"/>
              <w:bottom w:val="nil"/>
              <w:right w:val="nil"/>
            </w:tcBorders>
            <w:shd w:val="clear" w:color="auto" w:fill="auto"/>
          </w:tcPr>
          <w:p w:rsidR="0029138D" w:rsidRPr="009101AE" w:rsidRDefault="0029138D" w:rsidP="004A1F53">
            <w:pPr>
              <w:spacing w:after="0"/>
              <w:jc w:val="both"/>
            </w:pPr>
            <w:r w:rsidRPr="009101AE">
              <w:t>15</w:t>
            </w:r>
          </w:p>
        </w:tc>
        <w:tc>
          <w:tcPr>
            <w:tcW w:w="1080" w:type="dxa"/>
            <w:tcBorders>
              <w:top w:val="nil"/>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20</w:t>
            </w:r>
          </w:p>
        </w:tc>
        <w:tc>
          <w:tcPr>
            <w:tcW w:w="1080" w:type="dxa"/>
            <w:tcBorders>
              <w:top w:val="nil"/>
              <w:left w:val="single" w:sz="8" w:space="0" w:color="auto"/>
              <w:bottom w:val="nil"/>
              <w:right w:val="nil"/>
            </w:tcBorders>
            <w:shd w:val="clear" w:color="auto" w:fill="auto"/>
          </w:tcPr>
          <w:p w:rsidR="0029138D" w:rsidRPr="009101AE" w:rsidRDefault="0029138D" w:rsidP="004A1F53">
            <w:pPr>
              <w:spacing w:after="0"/>
              <w:jc w:val="both"/>
            </w:pPr>
            <w:r w:rsidRPr="009101AE">
              <w:t>25</w:t>
            </w:r>
          </w:p>
        </w:tc>
        <w:tc>
          <w:tcPr>
            <w:tcW w:w="1280" w:type="dxa"/>
            <w:tcBorders>
              <w:top w:val="nil"/>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40</w:t>
            </w:r>
          </w:p>
        </w:tc>
      </w:tr>
      <w:tr w:rsidR="0029138D" w:rsidTr="0029138D">
        <w:trPr>
          <w:trHeight w:val="31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Costuri de exploatare</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Euro/tona</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40</w:t>
            </w:r>
          </w:p>
        </w:tc>
        <w:tc>
          <w:tcPr>
            <w:tcW w:w="1080" w:type="dxa"/>
            <w:tcBorders>
              <w:top w:val="single" w:sz="8" w:space="0" w:color="auto"/>
              <w:left w:val="nil"/>
              <w:bottom w:val="nil"/>
              <w:right w:val="nil"/>
            </w:tcBorders>
            <w:shd w:val="clear" w:color="auto" w:fill="auto"/>
          </w:tcPr>
          <w:p w:rsidR="0029138D" w:rsidRPr="009101AE" w:rsidRDefault="0029138D" w:rsidP="004A1F53">
            <w:pPr>
              <w:spacing w:after="0"/>
              <w:jc w:val="both"/>
            </w:pPr>
            <w:r w:rsidRPr="009101AE">
              <w:t>30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25</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pPr>
            <w:r w:rsidRPr="009101AE">
              <w:t>20</w:t>
            </w:r>
          </w:p>
        </w:tc>
        <w:tc>
          <w:tcPr>
            <w:tcW w:w="1280" w:type="dxa"/>
            <w:tcBorders>
              <w:top w:val="single" w:sz="8" w:space="0" w:color="auto"/>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15</w:t>
            </w:r>
          </w:p>
        </w:tc>
      </w:tr>
      <w:tr w:rsidR="0029138D" w:rsidTr="0029138D">
        <w:trPr>
          <w:trHeight w:val="34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Suprafata de teren necesara</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m</w:t>
            </w:r>
            <w:r w:rsidRPr="009101AE">
              <w:rPr>
                <w:vertAlign w:val="superscript"/>
              </w:rPr>
              <w:t>2</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5000</w:t>
            </w:r>
          </w:p>
        </w:tc>
        <w:tc>
          <w:tcPr>
            <w:tcW w:w="1080" w:type="dxa"/>
            <w:tcBorders>
              <w:top w:val="single" w:sz="8" w:space="0" w:color="auto"/>
              <w:left w:val="nil"/>
              <w:bottom w:val="nil"/>
              <w:right w:val="nil"/>
            </w:tcBorders>
            <w:shd w:val="clear" w:color="auto" w:fill="auto"/>
          </w:tcPr>
          <w:p w:rsidR="0029138D" w:rsidRPr="009101AE" w:rsidRDefault="0029138D" w:rsidP="004A1F53">
            <w:pPr>
              <w:spacing w:after="0"/>
              <w:jc w:val="both"/>
            </w:pPr>
            <w:r w:rsidRPr="009101AE">
              <w:t>7000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10000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pPr>
            <w:r w:rsidRPr="009101AE">
              <w:t>15000</w:t>
            </w:r>
          </w:p>
        </w:tc>
        <w:tc>
          <w:tcPr>
            <w:tcW w:w="1280" w:type="dxa"/>
            <w:tcBorders>
              <w:top w:val="single" w:sz="8" w:space="0" w:color="auto"/>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25000</w:t>
            </w:r>
          </w:p>
        </w:tc>
      </w:tr>
      <w:tr w:rsidR="0029138D" w:rsidTr="0029138D">
        <w:trPr>
          <w:trHeight w:val="31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Productia de electricitate</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kWh/t</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275</w:t>
            </w:r>
          </w:p>
        </w:tc>
        <w:tc>
          <w:tcPr>
            <w:tcW w:w="1080" w:type="dxa"/>
            <w:tcBorders>
              <w:top w:val="single" w:sz="8" w:space="0" w:color="auto"/>
              <w:left w:val="nil"/>
              <w:bottom w:val="nil"/>
              <w:right w:val="nil"/>
            </w:tcBorders>
            <w:shd w:val="clear" w:color="auto" w:fill="auto"/>
          </w:tcPr>
          <w:p w:rsidR="0029138D" w:rsidRPr="009101AE" w:rsidRDefault="0029138D" w:rsidP="004A1F53">
            <w:pPr>
              <w:spacing w:after="0"/>
              <w:jc w:val="both"/>
            </w:pPr>
            <w:r w:rsidRPr="009101AE">
              <w:t>275</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275</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pPr>
            <w:r w:rsidRPr="009101AE">
              <w:t>275</w:t>
            </w:r>
          </w:p>
        </w:tc>
        <w:tc>
          <w:tcPr>
            <w:tcW w:w="1280" w:type="dxa"/>
            <w:tcBorders>
              <w:top w:val="single" w:sz="8" w:space="0" w:color="auto"/>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275</w:t>
            </w:r>
          </w:p>
        </w:tc>
      </w:tr>
      <w:tr w:rsidR="0029138D" w:rsidTr="0029138D">
        <w:trPr>
          <w:trHeight w:val="31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t>Surplus de electricitate</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kWh/t</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190</w:t>
            </w:r>
          </w:p>
        </w:tc>
        <w:tc>
          <w:tcPr>
            <w:tcW w:w="1080" w:type="dxa"/>
            <w:tcBorders>
              <w:top w:val="single" w:sz="8" w:space="0" w:color="auto"/>
              <w:left w:val="nil"/>
              <w:bottom w:val="nil"/>
              <w:right w:val="nil"/>
            </w:tcBorders>
            <w:shd w:val="clear" w:color="auto" w:fill="auto"/>
          </w:tcPr>
          <w:p w:rsidR="0029138D" w:rsidRPr="009101AE" w:rsidRDefault="0029138D" w:rsidP="004A1F53">
            <w:pPr>
              <w:spacing w:after="0"/>
              <w:jc w:val="both"/>
            </w:pPr>
            <w:r w:rsidRPr="009101AE">
              <w:t>190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195</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pPr>
            <w:r w:rsidRPr="009101AE">
              <w:t>200</w:t>
            </w:r>
          </w:p>
        </w:tc>
        <w:tc>
          <w:tcPr>
            <w:tcW w:w="1280" w:type="dxa"/>
            <w:tcBorders>
              <w:top w:val="single" w:sz="8" w:space="0" w:color="auto"/>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200</w:t>
            </w:r>
          </w:p>
        </w:tc>
      </w:tr>
      <w:tr w:rsidR="0029138D" w:rsidTr="0029138D">
        <w:trPr>
          <w:trHeight w:val="315"/>
          <w:jc w:val="center"/>
        </w:trPr>
        <w:tc>
          <w:tcPr>
            <w:tcW w:w="2142" w:type="dxa"/>
            <w:tcBorders>
              <w:top w:val="nil"/>
              <w:left w:val="double" w:sz="6" w:space="0" w:color="auto"/>
              <w:bottom w:val="single" w:sz="8" w:space="0" w:color="auto"/>
              <w:right w:val="single" w:sz="8" w:space="0" w:color="auto"/>
            </w:tcBorders>
            <w:shd w:val="clear" w:color="auto" w:fill="auto"/>
          </w:tcPr>
          <w:p w:rsidR="0029138D" w:rsidRPr="009101AE" w:rsidRDefault="0029138D" w:rsidP="004A1F53">
            <w:pPr>
              <w:spacing w:after="0"/>
              <w:jc w:val="both"/>
            </w:pPr>
            <w:r w:rsidRPr="009101AE">
              <w:lastRenderedPageBreak/>
              <w:t>Productia de caldura</w:t>
            </w:r>
          </w:p>
        </w:tc>
        <w:tc>
          <w:tcPr>
            <w:tcW w:w="1301"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kWh/t</w:t>
            </w:r>
          </w:p>
        </w:tc>
        <w:tc>
          <w:tcPr>
            <w:tcW w:w="1080" w:type="dxa"/>
            <w:tcBorders>
              <w:top w:val="nil"/>
              <w:left w:val="nil"/>
              <w:bottom w:val="single" w:sz="8" w:space="0" w:color="auto"/>
              <w:right w:val="single" w:sz="8" w:space="0" w:color="auto"/>
            </w:tcBorders>
            <w:shd w:val="clear" w:color="auto" w:fill="auto"/>
          </w:tcPr>
          <w:p w:rsidR="0029138D" w:rsidRPr="009101AE" w:rsidRDefault="0029138D" w:rsidP="004A1F53">
            <w:pPr>
              <w:spacing w:after="0"/>
              <w:jc w:val="both"/>
            </w:pPr>
            <w:r w:rsidRPr="009101AE">
              <w:t>300</w:t>
            </w:r>
          </w:p>
        </w:tc>
        <w:tc>
          <w:tcPr>
            <w:tcW w:w="1080" w:type="dxa"/>
            <w:tcBorders>
              <w:top w:val="single" w:sz="8" w:space="0" w:color="auto"/>
              <w:left w:val="nil"/>
              <w:bottom w:val="nil"/>
              <w:right w:val="nil"/>
            </w:tcBorders>
            <w:shd w:val="clear" w:color="auto" w:fill="auto"/>
          </w:tcPr>
          <w:p w:rsidR="0029138D" w:rsidRPr="009101AE" w:rsidRDefault="0029138D" w:rsidP="004A1F53">
            <w:pPr>
              <w:spacing w:after="0"/>
              <w:jc w:val="both"/>
            </w:pPr>
            <w:r w:rsidRPr="009101AE">
              <w:t>300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rPr>
                <w:bCs/>
              </w:rPr>
            </w:pPr>
            <w:r w:rsidRPr="009101AE">
              <w:rPr>
                <w:bCs/>
              </w:rPr>
              <w:t>300</w:t>
            </w:r>
          </w:p>
        </w:tc>
        <w:tc>
          <w:tcPr>
            <w:tcW w:w="1080" w:type="dxa"/>
            <w:tcBorders>
              <w:top w:val="single" w:sz="8" w:space="0" w:color="auto"/>
              <w:left w:val="single" w:sz="8" w:space="0" w:color="auto"/>
              <w:bottom w:val="nil"/>
              <w:right w:val="nil"/>
            </w:tcBorders>
            <w:shd w:val="clear" w:color="auto" w:fill="auto"/>
          </w:tcPr>
          <w:p w:rsidR="0029138D" w:rsidRPr="009101AE" w:rsidRDefault="0029138D" w:rsidP="004A1F53">
            <w:pPr>
              <w:spacing w:after="0"/>
              <w:jc w:val="both"/>
            </w:pPr>
            <w:r w:rsidRPr="009101AE">
              <w:t>300</w:t>
            </w:r>
          </w:p>
        </w:tc>
        <w:tc>
          <w:tcPr>
            <w:tcW w:w="1280" w:type="dxa"/>
            <w:tcBorders>
              <w:top w:val="single" w:sz="8" w:space="0" w:color="auto"/>
              <w:left w:val="single" w:sz="8" w:space="0" w:color="auto"/>
              <w:bottom w:val="nil"/>
              <w:right w:val="double" w:sz="6" w:space="0" w:color="auto"/>
            </w:tcBorders>
            <w:shd w:val="clear" w:color="auto" w:fill="auto"/>
          </w:tcPr>
          <w:p w:rsidR="0029138D" w:rsidRPr="009101AE" w:rsidRDefault="0029138D" w:rsidP="004A1F53">
            <w:pPr>
              <w:spacing w:after="0"/>
              <w:jc w:val="both"/>
            </w:pPr>
            <w:r w:rsidRPr="009101AE">
              <w:t>300</w:t>
            </w:r>
          </w:p>
        </w:tc>
      </w:tr>
      <w:tr w:rsidR="0029138D" w:rsidTr="0029138D">
        <w:trPr>
          <w:trHeight w:val="315"/>
          <w:jc w:val="center"/>
        </w:trPr>
        <w:tc>
          <w:tcPr>
            <w:tcW w:w="2142" w:type="dxa"/>
            <w:tcBorders>
              <w:top w:val="nil"/>
              <w:left w:val="double" w:sz="6" w:space="0" w:color="auto"/>
              <w:bottom w:val="double" w:sz="6" w:space="0" w:color="auto"/>
              <w:right w:val="single" w:sz="8" w:space="0" w:color="auto"/>
            </w:tcBorders>
            <w:shd w:val="clear" w:color="auto" w:fill="auto"/>
          </w:tcPr>
          <w:p w:rsidR="0029138D" w:rsidRPr="009101AE" w:rsidRDefault="0029138D" w:rsidP="004A1F53">
            <w:pPr>
              <w:spacing w:after="0"/>
              <w:jc w:val="both"/>
            </w:pPr>
            <w:r w:rsidRPr="009101AE">
              <w:t>Surplus de caldura</w:t>
            </w:r>
          </w:p>
        </w:tc>
        <w:tc>
          <w:tcPr>
            <w:tcW w:w="1301" w:type="dxa"/>
            <w:tcBorders>
              <w:top w:val="nil"/>
              <w:left w:val="nil"/>
              <w:bottom w:val="double" w:sz="6" w:space="0" w:color="auto"/>
              <w:right w:val="single" w:sz="8" w:space="0" w:color="auto"/>
            </w:tcBorders>
            <w:shd w:val="clear" w:color="auto" w:fill="auto"/>
          </w:tcPr>
          <w:p w:rsidR="0029138D" w:rsidRPr="009101AE" w:rsidRDefault="0029138D" w:rsidP="004A1F53">
            <w:pPr>
              <w:spacing w:after="0"/>
              <w:jc w:val="both"/>
            </w:pPr>
            <w:r w:rsidRPr="009101AE">
              <w:t>kWh/t</w:t>
            </w:r>
          </w:p>
        </w:tc>
        <w:tc>
          <w:tcPr>
            <w:tcW w:w="1080" w:type="dxa"/>
            <w:tcBorders>
              <w:top w:val="nil"/>
              <w:left w:val="nil"/>
              <w:bottom w:val="double" w:sz="6" w:space="0" w:color="auto"/>
              <w:right w:val="single" w:sz="8" w:space="0" w:color="auto"/>
            </w:tcBorders>
            <w:shd w:val="clear" w:color="auto" w:fill="auto"/>
          </w:tcPr>
          <w:p w:rsidR="0029138D" w:rsidRPr="009101AE" w:rsidRDefault="0029138D" w:rsidP="004A1F53">
            <w:pPr>
              <w:spacing w:after="0"/>
              <w:jc w:val="both"/>
            </w:pPr>
            <w:r w:rsidRPr="009101AE">
              <w:t>270</w:t>
            </w:r>
          </w:p>
        </w:tc>
        <w:tc>
          <w:tcPr>
            <w:tcW w:w="1080" w:type="dxa"/>
            <w:tcBorders>
              <w:top w:val="single" w:sz="8" w:space="0" w:color="auto"/>
              <w:left w:val="nil"/>
              <w:bottom w:val="double" w:sz="6" w:space="0" w:color="auto"/>
              <w:right w:val="nil"/>
            </w:tcBorders>
            <w:shd w:val="clear" w:color="auto" w:fill="auto"/>
          </w:tcPr>
          <w:p w:rsidR="0029138D" w:rsidRPr="009101AE" w:rsidRDefault="0029138D" w:rsidP="004A1F53">
            <w:pPr>
              <w:spacing w:after="0"/>
              <w:jc w:val="both"/>
            </w:pPr>
            <w:r w:rsidRPr="009101AE">
              <w:t>270</w:t>
            </w:r>
          </w:p>
        </w:tc>
        <w:tc>
          <w:tcPr>
            <w:tcW w:w="1080" w:type="dxa"/>
            <w:tcBorders>
              <w:top w:val="single" w:sz="8" w:space="0" w:color="auto"/>
              <w:left w:val="single" w:sz="8" w:space="0" w:color="auto"/>
              <w:bottom w:val="double" w:sz="6" w:space="0" w:color="auto"/>
              <w:right w:val="nil"/>
            </w:tcBorders>
            <w:shd w:val="clear" w:color="auto" w:fill="auto"/>
          </w:tcPr>
          <w:p w:rsidR="0029138D" w:rsidRPr="009101AE" w:rsidRDefault="0029138D" w:rsidP="004A1F53">
            <w:pPr>
              <w:spacing w:after="0"/>
              <w:jc w:val="both"/>
              <w:rPr>
                <w:bCs/>
              </w:rPr>
            </w:pPr>
            <w:r w:rsidRPr="009101AE">
              <w:rPr>
                <w:bCs/>
              </w:rPr>
              <w:t>270</w:t>
            </w:r>
          </w:p>
        </w:tc>
        <w:tc>
          <w:tcPr>
            <w:tcW w:w="1080" w:type="dxa"/>
            <w:tcBorders>
              <w:top w:val="single" w:sz="8" w:space="0" w:color="auto"/>
              <w:left w:val="single" w:sz="8" w:space="0" w:color="auto"/>
              <w:bottom w:val="double" w:sz="6" w:space="0" w:color="auto"/>
              <w:right w:val="nil"/>
            </w:tcBorders>
            <w:shd w:val="clear" w:color="auto" w:fill="auto"/>
          </w:tcPr>
          <w:p w:rsidR="0029138D" w:rsidRPr="009101AE" w:rsidRDefault="0029138D" w:rsidP="004A1F53">
            <w:pPr>
              <w:spacing w:after="0"/>
              <w:jc w:val="both"/>
            </w:pPr>
            <w:r w:rsidRPr="009101AE">
              <w:t>270</w:t>
            </w:r>
          </w:p>
        </w:tc>
        <w:tc>
          <w:tcPr>
            <w:tcW w:w="1280" w:type="dxa"/>
            <w:tcBorders>
              <w:top w:val="single" w:sz="8" w:space="0" w:color="auto"/>
              <w:left w:val="single" w:sz="8" w:space="0" w:color="auto"/>
              <w:bottom w:val="double" w:sz="6" w:space="0" w:color="auto"/>
              <w:right w:val="double" w:sz="6" w:space="0" w:color="auto"/>
            </w:tcBorders>
            <w:shd w:val="clear" w:color="auto" w:fill="auto"/>
          </w:tcPr>
          <w:p w:rsidR="0029138D" w:rsidRPr="009101AE" w:rsidRDefault="0029138D" w:rsidP="004A1F53">
            <w:pPr>
              <w:spacing w:after="0"/>
              <w:jc w:val="both"/>
            </w:pPr>
            <w:r w:rsidRPr="009101AE">
              <w:t>270</w:t>
            </w:r>
          </w:p>
        </w:tc>
      </w:tr>
    </w:tbl>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p>
    <w:p w:rsidR="00B111FC" w:rsidRDefault="00B111FC"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Decizia se bazeaza atat pe cantitatile care vor fi determinate si asupra carora va exista suficienta certitudine, cat si</w:t>
      </w:r>
      <w:r w:rsidR="00B52C1A">
        <w:rPr>
          <w:rFonts w:ascii="Times New Roman" w:hAnsi="Times New Roman"/>
          <w:sz w:val="24"/>
          <w:szCs w:val="24"/>
        </w:rPr>
        <w:t xml:space="preserve"> </w:t>
      </w:r>
      <w:r>
        <w:rPr>
          <w:rFonts w:ascii="Times New Roman" w:hAnsi="Times New Roman"/>
          <w:sz w:val="24"/>
          <w:szCs w:val="24"/>
        </w:rPr>
        <w:t>pe compozitia acestora, (in functie de raportul dintre continutul organic si continutul non-organic) , ambele avand rol determinant in alegerea optiunii cel</w:t>
      </w:r>
      <w:r w:rsidR="0029138D">
        <w:rPr>
          <w:rFonts w:ascii="Times New Roman" w:hAnsi="Times New Roman"/>
          <w:sz w:val="24"/>
          <w:szCs w:val="24"/>
        </w:rPr>
        <w:t>ei</w:t>
      </w:r>
      <w:r>
        <w:rPr>
          <w:rFonts w:ascii="Times New Roman" w:hAnsi="Times New Roman"/>
          <w:sz w:val="24"/>
          <w:szCs w:val="24"/>
        </w:rPr>
        <w:t xml:space="preserve"> mai favorabile si sigure.</w:t>
      </w:r>
    </w:p>
    <w:p w:rsidR="00B111FC" w:rsidRDefault="0029138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Fara indoiala, se pot distinge si alte optiuni, d</w:t>
      </w:r>
      <w:r w:rsidR="001E1E16">
        <w:rPr>
          <w:rFonts w:ascii="Times New Roman" w:hAnsi="Times New Roman"/>
          <w:sz w:val="24"/>
          <w:szCs w:val="24"/>
        </w:rPr>
        <w:t>ar nu se extinde acest paragraf</w:t>
      </w:r>
      <w:r>
        <w:rPr>
          <w:rFonts w:ascii="Times New Roman" w:hAnsi="Times New Roman"/>
          <w:sz w:val="24"/>
          <w:szCs w:val="24"/>
        </w:rPr>
        <w:t xml:space="preserve"> acum.</w:t>
      </w: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Prin investitia care va fi re</w:t>
      </w:r>
      <w:r w:rsidR="0078554F">
        <w:rPr>
          <w:rFonts w:ascii="Times New Roman" w:hAnsi="Times New Roman"/>
          <w:sz w:val="24"/>
          <w:szCs w:val="24"/>
        </w:rPr>
        <w:t xml:space="preserve">alizata, tipul contractului nu </w:t>
      </w:r>
      <w:r>
        <w:rPr>
          <w:rFonts w:ascii="Times New Roman" w:hAnsi="Times New Roman"/>
          <w:sz w:val="24"/>
          <w:szCs w:val="24"/>
        </w:rPr>
        <w:t>se va modifica. Concesionarul va</w:t>
      </w:r>
      <w:r w:rsidR="0078554F">
        <w:rPr>
          <w:rFonts w:ascii="Times New Roman" w:hAnsi="Times New Roman"/>
          <w:sz w:val="24"/>
          <w:szCs w:val="24"/>
        </w:rPr>
        <w:t xml:space="preserve">putea </w:t>
      </w:r>
      <w:r>
        <w:rPr>
          <w:rFonts w:ascii="Times New Roman" w:hAnsi="Times New Roman"/>
          <w:sz w:val="24"/>
          <w:szCs w:val="24"/>
        </w:rPr>
        <w:t>opera si noua capacitate, la tarife care vor fi stabilite in momentul optiunii.</w:t>
      </w:r>
    </w:p>
    <w:p w:rsidR="001C21F7" w:rsidRDefault="001C21F7" w:rsidP="004A1F53">
      <w:pPr>
        <w:widowControl w:val="0"/>
        <w:autoSpaceDE w:val="0"/>
        <w:autoSpaceDN w:val="0"/>
        <w:adjustRightInd w:val="0"/>
        <w:spacing w:before="74" w:after="0" w:line="240" w:lineRule="auto"/>
        <w:jc w:val="both"/>
        <w:rPr>
          <w:rFonts w:ascii="Times New Roman" w:hAnsi="Times New Roman"/>
          <w:b/>
          <w:sz w:val="24"/>
          <w:szCs w:val="24"/>
        </w:rPr>
      </w:pPr>
    </w:p>
    <w:p w:rsidR="0078554F" w:rsidRPr="0078554F" w:rsidRDefault="0078554F" w:rsidP="004A1F53">
      <w:pPr>
        <w:widowControl w:val="0"/>
        <w:autoSpaceDE w:val="0"/>
        <w:autoSpaceDN w:val="0"/>
        <w:adjustRightInd w:val="0"/>
        <w:spacing w:before="74" w:after="0" w:line="240" w:lineRule="auto"/>
        <w:jc w:val="both"/>
        <w:rPr>
          <w:rFonts w:ascii="Times New Roman" w:hAnsi="Times New Roman"/>
          <w:b/>
          <w:sz w:val="24"/>
          <w:szCs w:val="24"/>
        </w:rPr>
      </w:pPr>
      <w:r w:rsidRPr="0078554F">
        <w:rPr>
          <w:rFonts w:ascii="Times New Roman" w:hAnsi="Times New Roman"/>
          <w:b/>
          <w:sz w:val="24"/>
          <w:szCs w:val="24"/>
        </w:rPr>
        <w:t>Optiunea de dezvoltare va fi prezentata explicit in Fisa de date a Achizitiei, astfel incat sa se asigure transparent si tratamentu</w:t>
      </w:r>
      <w:r w:rsidR="001E1E16">
        <w:rPr>
          <w:rFonts w:ascii="Times New Roman" w:hAnsi="Times New Roman"/>
          <w:b/>
          <w:sz w:val="24"/>
          <w:szCs w:val="24"/>
        </w:rPr>
        <w:t>l egal al tuturor celor care vo</w:t>
      </w:r>
      <w:r w:rsidRPr="0078554F">
        <w:rPr>
          <w:rFonts w:ascii="Times New Roman" w:hAnsi="Times New Roman"/>
          <w:b/>
          <w:sz w:val="24"/>
          <w:szCs w:val="24"/>
        </w:rPr>
        <w:t>r dori sa participe la procedura de concesionare</w:t>
      </w: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p>
    <w:p w:rsidR="001D39F0" w:rsidRDefault="0078554F"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Este posib</w:t>
      </w:r>
      <w:r w:rsidR="002E51BB">
        <w:rPr>
          <w:rFonts w:ascii="Times New Roman" w:hAnsi="Times New Roman"/>
          <w:sz w:val="24"/>
          <w:szCs w:val="24"/>
        </w:rPr>
        <w:t>il ca, pe parcursul Contractulu</w:t>
      </w:r>
      <w:r>
        <w:rPr>
          <w:rFonts w:ascii="Times New Roman" w:hAnsi="Times New Roman"/>
          <w:sz w:val="24"/>
          <w:szCs w:val="24"/>
        </w:rPr>
        <w:t xml:space="preserve">i, structura Concesiunii prezentata </w:t>
      </w:r>
      <w:r w:rsidR="001D39F0">
        <w:rPr>
          <w:rFonts w:ascii="Times New Roman" w:hAnsi="Times New Roman"/>
          <w:sz w:val="24"/>
          <w:szCs w:val="24"/>
        </w:rPr>
        <w:t>mai jos</w:t>
      </w:r>
      <w:r w:rsidR="002E51BB">
        <w:rPr>
          <w:rFonts w:ascii="Times New Roman" w:hAnsi="Times New Roman"/>
          <w:sz w:val="24"/>
          <w:szCs w:val="24"/>
        </w:rPr>
        <w:t xml:space="preserve"> s</w:t>
      </w:r>
      <w:r w:rsidR="001D39F0">
        <w:rPr>
          <w:rFonts w:ascii="Times New Roman" w:hAnsi="Times New Roman"/>
          <w:sz w:val="24"/>
          <w:szCs w:val="24"/>
        </w:rPr>
        <w:t>a se modifice, modificarile nefiind insa in masura sa afecteze Exploatarea de catre Concesionar a STMB si nici conditiile, parametrii sau tarifele prevazute.</w:t>
      </w:r>
    </w:p>
    <w:p w:rsidR="002E51BB" w:rsidRDefault="002E51BB" w:rsidP="004A1F53">
      <w:pPr>
        <w:widowControl w:val="0"/>
        <w:autoSpaceDE w:val="0"/>
        <w:autoSpaceDN w:val="0"/>
        <w:adjustRightInd w:val="0"/>
        <w:spacing w:before="74" w:after="0" w:line="240" w:lineRule="auto"/>
        <w:jc w:val="both"/>
        <w:rPr>
          <w:rFonts w:ascii="Times New Roman" w:hAnsi="Times New Roman"/>
          <w:sz w:val="24"/>
          <w:szCs w:val="24"/>
        </w:rPr>
      </w:pPr>
    </w:p>
    <w:p w:rsidR="001D39F0" w:rsidRDefault="001D39F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cazul in care se va produce, (iar Consultantul recomanda aceasta), modificarea se </w:t>
      </w:r>
      <w:r w:rsidR="002E51BB">
        <w:rPr>
          <w:rFonts w:ascii="Times New Roman" w:hAnsi="Times New Roman"/>
          <w:sz w:val="24"/>
          <w:szCs w:val="24"/>
        </w:rPr>
        <w:t>va</w:t>
      </w:r>
      <w:r>
        <w:rPr>
          <w:rFonts w:ascii="Times New Roman" w:hAnsi="Times New Roman"/>
          <w:sz w:val="24"/>
          <w:szCs w:val="24"/>
        </w:rPr>
        <w:t xml:space="preserve"> referi la implicarea ADI,  cuprinzand TOATE UAT din Aria de Activitate a STMB si reprezentand toate interesele Utilizatorilor, inclusiv prin infiintarea unei societati comerciale cu capital de stat, in conformitate cu prevederile legale in vigoare.</w:t>
      </w:r>
    </w:p>
    <w:p w:rsidR="001D39F0" w:rsidRDefault="001D39F0"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 langa avantajul unei armonizari a intereselor mult mai eficace si eficienta, societatea comerciala creat</w:t>
      </w:r>
      <w:r w:rsidR="001C21F7">
        <w:rPr>
          <w:rFonts w:ascii="Times New Roman" w:hAnsi="Times New Roman"/>
          <w:sz w:val="24"/>
          <w:szCs w:val="24"/>
        </w:rPr>
        <w:t>a</w:t>
      </w:r>
      <w:r>
        <w:rPr>
          <w:rFonts w:ascii="Times New Roman" w:hAnsi="Times New Roman"/>
          <w:sz w:val="24"/>
          <w:szCs w:val="24"/>
        </w:rPr>
        <w:t xml:space="preserve"> ar putea prelua o parte insemnata din activitatile separate acum, dar si posibilitatea finantarii dezvoltarii prevazute in PNGD2014 a Statiei YMB.</w:t>
      </w:r>
    </w:p>
    <w:p w:rsidR="0078554F" w:rsidRDefault="0078554F" w:rsidP="004A1F53">
      <w:pPr>
        <w:widowControl w:val="0"/>
        <w:autoSpaceDE w:val="0"/>
        <w:autoSpaceDN w:val="0"/>
        <w:adjustRightInd w:val="0"/>
        <w:spacing w:before="74" w:after="0" w:line="240" w:lineRule="auto"/>
        <w:jc w:val="both"/>
        <w:rPr>
          <w:rFonts w:ascii="Times New Roman" w:hAnsi="Times New Roman"/>
          <w:sz w:val="24"/>
          <w:szCs w:val="24"/>
        </w:rPr>
      </w:pP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Mai jos se prezinta structura</w:t>
      </w:r>
      <w:r w:rsidR="001D39F0">
        <w:rPr>
          <w:rFonts w:ascii="Times New Roman" w:hAnsi="Times New Roman"/>
          <w:sz w:val="24"/>
          <w:szCs w:val="24"/>
        </w:rPr>
        <w:t xml:space="preserve"> actual</w:t>
      </w:r>
      <w:r w:rsidR="001E1E16">
        <w:rPr>
          <w:rFonts w:ascii="Times New Roman" w:hAnsi="Times New Roman"/>
          <w:sz w:val="24"/>
          <w:szCs w:val="24"/>
        </w:rPr>
        <w:t>a</w:t>
      </w:r>
      <w:r w:rsidR="001D39F0">
        <w:rPr>
          <w:rFonts w:ascii="Times New Roman" w:hAnsi="Times New Roman"/>
          <w:sz w:val="24"/>
          <w:szCs w:val="24"/>
        </w:rPr>
        <w:t xml:space="preserve"> care priveste </w:t>
      </w:r>
      <w:r>
        <w:rPr>
          <w:rFonts w:ascii="Times New Roman" w:hAnsi="Times New Roman"/>
          <w:sz w:val="24"/>
          <w:szCs w:val="24"/>
        </w:rPr>
        <w:t>cont</w:t>
      </w:r>
      <w:r w:rsidR="001E1E16">
        <w:rPr>
          <w:rFonts w:ascii="Times New Roman" w:hAnsi="Times New Roman"/>
          <w:sz w:val="24"/>
          <w:szCs w:val="24"/>
        </w:rPr>
        <w:t>ract</w:t>
      </w:r>
      <w:r w:rsidR="001D39F0">
        <w:rPr>
          <w:rFonts w:ascii="Times New Roman" w:hAnsi="Times New Roman"/>
          <w:sz w:val="24"/>
          <w:szCs w:val="24"/>
        </w:rPr>
        <w:t xml:space="preserve"> de del</w:t>
      </w:r>
      <w:r w:rsidR="001C21F7">
        <w:rPr>
          <w:rFonts w:ascii="Times New Roman" w:hAnsi="Times New Roman"/>
          <w:sz w:val="24"/>
          <w:szCs w:val="24"/>
        </w:rPr>
        <w:t>e</w:t>
      </w:r>
      <w:r w:rsidR="001D39F0">
        <w:rPr>
          <w:rFonts w:ascii="Times New Roman" w:hAnsi="Times New Roman"/>
          <w:sz w:val="24"/>
          <w:szCs w:val="24"/>
        </w:rPr>
        <w:t>gare prin concesiune a activitatii TMB. (concesiune de servicii)</w:t>
      </w:r>
    </w:p>
    <w:p w:rsidR="0029138D" w:rsidRPr="00221382" w:rsidRDefault="0029138D" w:rsidP="004A1F53">
      <w:pPr>
        <w:widowControl w:val="0"/>
        <w:autoSpaceDE w:val="0"/>
        <w:autoSpaceDN w:val="0"/>
        <w:adjustRightInd w:val="0"/>
        <w:spacing w:before="74" w:after="0" w:line="240" w:lineRule="auto"/>
        <w:jc w:val="both"/>
        <w:rPr>
          <w:rFonts w:ascii="Times New Roman" w:hAnsi="Times New Roman"/>
          <w:sz w:val="24"/>
          <w:szCs w:val="24"/>
        </w:rPr>
      </w:pPr>
    </w:p>
    <w:p w:rsidR="004E25AF" w:rsidRDefault="00227054"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noProof/>
          <w:sz w:val="24"/>
          <w:szCs w:val="24"/>
          <w:lang w:val="ro-RO" w:eastAsia="ro-RO"/>
        </w:rPr>
        <w:lastRenderedPageBreak/>
        <w:drawing>
          <wp:inline distT="0" distB="0" distL="0" distR="0">
            <wp:extent cx="5495925" cy="4381500"/>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srcRect/>
                    <a:stretch>
                      <a:fillRect/>
                    </a:stretch>
                  </pic:blipFill>
                  <pic:spPr bwMode="auto">
                    <a:xfrm>
                      <a:off x="0" y="0"/>
                      <a:ext cx="5495925" cy="4381500"/>
                    </a:xfrm>
                    <a:prstGeom prst="rect">
                      <a:avLst/>
                    </a:prstGeom>
                    <a:noFill/>
                    <a:ln w="9525">
                      <a:noFill/>
                      <a:miter lim="800000"/>
                      <a:headEnd/>
                      <a:tailEnd/>
                    </a:ln>
                  </pic:spPr>
                </pic:pic>
              </a:graphicData>
            </a:graphic>
          </wp:inline>
        </w:drawing>
      </w:r>
    </w:p>
    <w:p w:rsidR="001C7116" w:rsidRDefault="001C7116" w:rsidP="004A1F53">
      <w:pPr>
        <w:widowControl w:val="0"/>
        <w:autoSpaceDE w:val="0"/>
        <w:autoSpaceDN w:val="0"/>
        <w:adjustRightInd w:val="0"/>
        <w:spacing w:before="74" w:after="0" w:line="240" w:lineRule="auto"/>
        <w:jc w:val="both"/>
        <w:rPr>
          <w:rFonts w:ascii="Times New Roman" w:hAnsi="Times New Roman"/>
          <w:sz w:val="24"/>
          <w:szCs w:val="24"/>
        </w:rPr>
      </w:pP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Montajul prezentat in figura de mai sus corespunde cu cel folosit in prezent pentru Proiectele avand ca obiectiv infiintarea si operarea unor SIMDS (Programul POS Mediu 2007-2013 si, in continuare 2014-2020)</w:t>
      </w:r>
    </w:p>
    <w:p w:rsidR="001C7116" w:rsidRDefault="00137AF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noProof/>
          <w:sz w:val="24"/>
          <w:szCs w:val="24"/>
          <w:lang w:val="ro-RO" w:eastAsia="ro-RO"/>
        </w:rPr>
        <w:drawing>
          <wp:inline distT="0" distB="0" distL="0" distR="0">
            <wp:extent cx="5038584" cy="236220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038584" cy="2362200"/>
                    </a:xfrm>
                    <a:prstGeom prst="rect">
                      <a:avLst/>
                    </a:prstGeom>
                    <a:noFill/>
                    <a:ln w="9525">
                      <a:noFill/>
                      <a:miter lim="800000"/>
                      <a:headEnd/>
                      <a:tailEnd/>
                    </a:ln>
                  </pic:spPr>
                </pic:pic>
              </a:graphicData>
            </a:graphic>
          </wp:inline>
        </w:drawing>
      </w:r>
    </w:p>
    <w:p w:rsidR="001C7116" w:rsidRDefault="00137AF9" w:rsidP="004A1F53">
      <w:pPr>
        <w:widowControl w:val="0"/>
        <w:autoSpaceDE w:val="0"/>
        <w:autoSpaceDN w:val="0"/>
        <w:adjustRightInd w:val="0"/>
        <w:spacing w:before="74" w:after="0" w:line="240" w:lineRule="auto"/>
        <w:jc w:val="both"/>
        <w:rPr>
          <w:rFonts w:ascii="Times New Roman" w:hAnsi="Times New Roman"/>
          <w:i/>
          <w:sz w:val="20"/>
          <w:szCs w:val="20"/>
        </w:rPr>
      </w:pPr>
      <w:r w:rsidRPr="00137AF9">
        <w:rPr>
          <w:rFonts w:ascii="Times New Roman" w:hAnsi="Times New Roman"/>
          <w:i/>
          <w:sz w:val="20"/>
          <w:szCs w:val="20"/>
        </w:rPr>
        <w:t>Schema preluata din PNGD</w:t>
      </w:r>
    </w:p>
    <w:p w:rsidR="00137AF9" w:rsidRDefault="00137AF9" w:rsidP="004A1F53">
      <w:pPr>
        <w:widowControl w:val="0"/>
        <w:autoSpaceDE w:val="0"/>
        <w:autoSpaceDN w:val="0"/>
        <w:adjustRightInd w:val="0"/>
        <w:spacing w:before="74" w:after="0" w:line="240" w:lineRule="auto"/>
        <w:jc w:val="both"/>
        <w:rPr>
          <w:rFonts w:ascii="Times New Roman" w:hAnsi="Times New Roman"/>
          <w:i/>
          <w:sz w:val="20"/>
          <w:szCs w:val="20"/>
        </w:rPr>
      </w:pPr>
    </w:p>
    <w:p w:rsidR="0029138D" w:rsidRDefault="0029138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Aceasta schema corespunde montajului aprobat pentru implementarea Proiectelor de operationalizare a SIMDS.</w:t>
      </w:r>
    </w:p>
    <w:p w:rsidR="00137AF9" w:rsidRPr="00137AF9" w:rsidRDefault="00137AF9" w:rsidP="004A1F53">
      <w:pPr>
        <w:widowControl w:val="0"/>
        <w:autoSpaceDE w:val="0"/>
        <w:autoSpaceDN w:val="0"/>
        <w:adjustRightInd w:val="0"/>
        <w:spacing w:before="74" w:after="0" w:line="240" w:lineRule="auto"/>
        <w:jc w:val="both"/>
        <w:rPr>
          <w:rFonts w:ascii="Times New Roman" w:hAnsi="Times New Roman"/>
          <w:i/>
          <w:sz w:val="20"/>
          <w:szCs w:val="20"/>
        </w:rPr>
      </w:pPr>
    </w:p>
    <w:p w:rsidR="00C93D8B" w:rsidRPr="003346A8"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3346A8">
        <w:rPr>
          <w:rFonts w:ascii="Times New Roman" w:hAnsi="Times New Roman"/>
          <w:b/>
          <w:sz w:val="24"/>
          <w:szCs w:val="24"/>
        </w:rPr>
        <w:t>Structura juridica a Concesiunii</w:t>
      </w:r>
    </w:p>
    <w:p w:rsidR="00137AF9" w:rsidRDefault="00137AF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Dupa cum rezulta din figurile si prezentarea de m</w:t>
      </w:r>
      <w:r w:rsidR="00034CA3">
        <w:rPr>
          <w:rFonts w:ascii="Times New Roman" w:hAnsi="Times New Roman"/>
          <w:sz w:val="24"/>
          <w:szCs w:val="24"/>
        </w:rPr>
        <w:t>ai sus, Concesiunea prevede ca E</w:t>
      </w:r>
      <w:r>
        <w:rPr>
          <w:rFonts w:ascii="Times New Roman" w:hAnsi="Times New Roman"/>
          <w:sz w:val="24"/>
          <w:szCs w:val="24"/>
        </w:rPr>
        <w:t>xploatarea se va face in baza unui Contract de Concesiune incheiat intre AC, in acest caz CJ Mures si Concesionar.</w:t>
      </w:r>
    </w:p>
    <w:p w:rsidR="00034CA3" w:rsidRDefault="00034CA3" w:rsidP="004A1F53">
      <w:pPr>
        <w:widowControl w:val="0"/>
        <w:autoSpaceDE w:val="0"/>
        <w:autoSpaceDN w:val="0"/>
        <w:adjustRightInd w:val="0"/>
        <w:spacing w:before="74" w:after="0" w:line="240" w:lineRule="auto"/>
        <w:jc w:val="both"/>
        <w:rPr>
          <w:rFonts w:ascii="Times New Roman" w:hAnsi="Times New Roman"/>
          <w:sz w:val="24"/>
          <w:szCs w:val="24"/>
        </w:rPr>
      </w:pPr>
    </w:p>
    <w:p w:rsidR="00137AF9" w:rsidRDefault="00034CA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ceea ce priveste intregul Proiect SIMDS, ca parte a Sistemului de Salubrizare, s</w:t>
      </w:r>
      <w:r w:rsidR="00137AF9">
        <w:rPr>
          <w:rFonts w:ascii="Times New Roman" w:hAnsi="Times New Roman"/>
          <w:sz w:val="24"/>
          <w:szCs w:val="24"/>
        </w:rPr>
        <w:t xml:space="preserve">e are insa in vedere ca implementarea Proiectului SIMDS </w:t>
      </w:r>
      <w:r w:rsidR="001C21F7">
        <w:rPr>
          <w:rFonts w:ascii="Times New Roman" w:hAnsi="Times New Roman"/>
          <w:sz w:val="24"/>
          <w:szCs w:val="24"/>
        </w:rPr>
        <w:t xml:space="preserve">presupune </w:t>
      </w:r>
      <w:r w:rsidR="00137AF9">
        <w:rPr>
          <w:rFonts w:ascii="Times New Roman" w:hAnsi="Times New Roman"/>
          <w:sz w:val="24"/>
          <w:szCs w:val="24"/>
        </w:rPr>
        <w:t>mai multe component, dintre care una (Exploatarea DDN) este concesionata, intr- un mod identic.</w:t>
      </w:r>
    </w:p>
    <w:p w:rsidR="00137AF9" w:rsidRDefault="00137AF9" w:rsidP="004A1F53">
      <w:pPr>
        <w:widowControl w:val="0"/>
        <w:autoSpaceDE w:val="0"/>
        <w:autoSpaceDN w:val="0"/>
        <w:adjustRightInd w:val="0"/>
        <w:spacing w:before="74" w:after="0" w:line="240" w:lineRule="auto"/>
        <w:jc w:val="both"/>
        <w:rPr>
          <w:rFonts w:ascii="Times New Roman" w:hAnsi="Times New Roman"/>
          <w:sz w:val="24"/>
          <w:szCs w:val="24"/>
        </w:rPr>
      </w:pPr>
    </w:p>
    <w:p w:rsidR="00137AF9" w:rsidRDefault="00137AF9"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Deoarece, asa cum rezulta si din matricea Riscurilor si din analiza resurselor AC pentru monitorizarea si coordonarea mai multor contracte de concesiune, care sunt in slujba tuturor UAT care formeaza ADI Ecolect, </w:t>
      </w:r>
      <w:r w:rsidR="001C21F7">
        <w:rPr>
          <w:rFonts w:ascii="Times New Roman" w:hAnsi="Times New Roman"/>
          <w:sz w:val="24"/>
          <w:szCs w:val="24"/>
        </w:rPr>
        <w:t xml:space="preserve">precum si </w:t>
      </w:r>
      <w:r>
        <w:rPr>
          <w:rFonts w:ascii="Times New Roman" w:hAnsi="Times New Roman"/>
          <w:sz w:val="24"/>
          <w:szCs w:val="24"/>
        </w:rPr>
        <w:t xml:space="preserve">coordonarea </w:t>
      </w:r>
      <w:r w:rsidR="001C21F7">
        <w:rPr>
          <w:rFonts w:ascii="Times New Roman" w:hAnsi="Times New Roman"/>
          <w:sz w:val="24"/>
          <w:szCs w:val="24"/>
        </w:rPr>
        <w:t xml:space="preserve">tutor </w:t>
      </w:r>
      <w:r>
        <w:rPr>
          <w:rFonts w:ascii="Times New Roman" w:hAnsi="Times New Roman"/>
          <w:sz w:val="24"/>
          <w:szCs w:val="24"/>
        </w:rPr>
        <w:t xml:space="preserve"> indicatorilor de performanta ai Proiectului SIMDS este o problema ampla</w:t>
      </w:r>
      <w:r w:rsidR="001C21F7">
        <w:rPr>
          <w:rFonts w:ascii="Times New Roman" w:hAnsi="Times New Roman"/>
          <w:sz w:val="24"/>
          <w:szCs w:val="24"/>
        </w:rPr>
        <w:t>,</w:t>
      </w:r>
      <w:r>
        <w:rPr>
          <w:rFonts w:ascii="Times New Roman" w:hAnsi="Times New Roman"/>
          <w:sz w:val="24"/>
          <w:szCs w:val="24"/>
        </w:rPr>
        <w:t xml:space="preserve"> cu </w:t>
      </w:r>
      <w:r w:rsidR="001C21F7">
        <w:rPr>
          <w:rFonts w:ascii="Times New Roman" w:hAnsi="Times New Roman"/>
          <w:sz w:val="24"/>
          <w:szCs w:val="24"/>
        </w:rPr>
        <w:t xml:space="preserve">multiple </w:t>
      </w:r>
      <w:r>
        <w:rPr>
          <w:rFonts w:ascii="Times New Roman" w:hAnsi="Times New Roman"/>
          <w:sz w:val="24"/>
          <w:szCs w:val="24"/>
        </w:rPr>
        <w:t>responsabilitati</w:t>
      </w:r>
      <w:r w:rsidR="001C21F7">
        <w:rPr>
          <w:rFonts w:ascii="Times New Roman" w:hAnsi="Times New Roman"/>
          <w:sz w:val="24"/>
          <w:szCs w:val="24"/>
        </w:rPr>
        <w:t>,</w:t>
      </w:r>
      <w:r>
        <w:rPr>
          <w:rFonts w:ascii="Times New Roman" w:hAnsi="Times New Roman"/>
          <w:sz w:val="24"/>
          <w:szCs w:val="24"/>
        </w:rPr>
        <w:t xml:space="preserve"> atat pentru eficientizarea structurilor existente, cat si pentru planificarea si executia dezvoltarii lor.</w:t>
      </w:r>
    </w:p>
    <w:p w:rsidR="00137AF9" w:rsidRDefault="00137AF9" w:rsidP="004A1F53">
      <w:pPr>
        <w:widowControl w:val="0"/>
        <w:autoSpaceDE w:val="0"/>
        <w:autoSpaceDN w:val="0"/>
        <w:adjustRightInd w:val="0"/>
        <w:spacing w:before="74" w:after="0" w:line="240" w:lineRule="auto"/>
        <w:jc w:val="both"/>
        <w:rPr>
          <w:rFonts w:ascii="Times New Roman" w:hAnsi="Times New Roman"/>
          <w:sz w:val="24"/>
          <w:szCs w:val="24"/>
        </w:rPr>
      </w:pPr>
    </w:p>
    <w:p w:rsidR="00137AF9" w:rsidRDefault="00137AF9" w:rsidP="004A1F53">
      <w:pPr>
        <w:widowControl w:val="0"/>
        <w:autoSpaceDE w:val="0"/>
        <w:autoSpaceDN w:val="0"/>
        <w:adjustRightInd w:val="0"/>
        <w:spacing w:before="74" w:after="0" w:line="240" w:lineRule="auto"/>
        <w:jc w:val="both"/>
        <w:rPr>
          <w:rFonts w:ascii="Times New Roman" w:hAnsi="Times New Roman"/>
          <w:b/>
          <w:i/>
          <w:sz w:val="24"/>
          <w:szCs w:val="24"/>
        </w:rPr>
      </w:pPr>
      <w:r w:rsidRPr="00137AF9">
        <w:rPr>
          <w:rFonts w:ascii="Times New Roman" w:hAnsi="Times New Roman"/>
          <w:b/>
          <w:i/>
          <w:sz w:val="24"/>
          <w:szCs w:val="24"/>
        </w:rPr>
        <w:t>Intrucat, in structura actual</w:t>
      </w:r>
      <w:r w:rsidR="001C21F7">
        <w:rPr>
          <w:rFonts w:ascii="Times New Roman" w:hAnsi="Times New Roman"/>
          <w:b/>
          <w:i/>
          <w:sz w:val="24"/>
          <w:szCs w:val="24"/>
        </w:rPr>
        <w:t>a</w:t>
      </w:r>
      <w:r w:rsidRPr="00137AF9">
        <w:rPr>
          <w:rFonts w:ascii="Times New Roman" w:hAnsi="Times New Roman"/>
          <w:b/>
          <w:i/>
          <w:sz w:val="24"/>
          <w:szCs w:val="24"/>
        </w:rPr>
        <w:t xml:space="preserve"> UIP nu are resursele si nici nu </w:t>
      </w:r>
      <w:r w:rsidR="00F44E1E">
        <w:rPr>
          <w:rFonts w:ascii="Times New Roman" w:hAnsi="Times New Roman"/>
          <w:b/>
          <w:i/>
          <w:sz w:val="24"/>
          <w:szCs w:val="24"/>
        </w:rPr>
        <w:t>i</w:t>
      </w:r>
      <w:r w:rsidRPr="00137AF9">
        <w:rPr>
          <w:rFonts w:ascii="Times New Roman" w:hAnsi="Times New Roman"/>
          <w:b/>
          <w:i/>
          <w:sz w:val="24"/>
          <w:szCs w:val="24"/>
        </w:rPr>
        <w:t xml:space="preserve"> s-au incredintat toate obligatiile in legatura cu coordonarea, supervizarea si modificarea, in conditiile Legii 100/2016 a contractelor semnate, in functie de evolutia pe termen lung a SIMDS, </w:t>
      </w:r>
      <w:r w:rsidR="00F44E1E">
        <w:rPr>
          <w:rFonts w:ascii="Times New Roman" w:hAnsi="Times New Roman"/>
          <w:b/>
          <w:i/>
          <w:sz w:val="24"/>
          <w:szCs w:val="24"/>
        </w:rPr>
        <w:t xml:space="preserve">(aceasta din urma </w:t>
      </w:r>
      <w:r w:rsidRPr="00137AF9">
        <w:rPr>
          <w:rFonts w:ascii="Times New Roman" w:hAnsi="Times New Roman"/>
          <w:b/>
          <w:i/>
          <w:sz w:val="24"/>
          <w:szCs w:val="24"/>
        </w:rPr>
        <w:t>din cauza ca SIMDS in forma actual</w:t>
      </w:r>
      <w:r w:rsidR="001C21F7">
        <w:rPr>
          <w:rFonts w:ascii="Times New Roman" w:hAnsi="Times New Roman"/>
          <w:b/>
          <w:i/>
          <w:sz w:val="24"/>
          <w:szCs w:val="24"/>
        </w:rPr>
        <w:t>a</w:t>
      </w:r>
      <w:r w:rsidRPr="00137AF9">
        <w:rPr>
          <w:rFonts w:ascii="Times New Roman" w:hAnsi="Times New Roman"/>
          <w:b/>
          <w:i/>
          <w:sz w:val="24"/>
          <w:szCs w:val="24"/>
        </w:rPr>
        <w:t xml:space="preserve"> are goluri, component</w:t>
      </w:r>
      <w:r w:rsidR="00F44E1E">
        <w:rPr>
          <w:rFonts w:ascii="Times New Roman" w:hAnsi="Times New Roman"/>
          <w:b/>
          <w:i/>
          <w:sz w:val="24"/>
          <w:szCs w:val="24"/>
        </w:rPr>
        <w:t>e</w:t>
      </w:r>
      <w:r w:rsidRPr="00137AF9">
        <w:rPr>
          <w:rFonts w:ascii="Times New Roman" w:hAnsi="Times New Roman"/>
          <w:b/>
          <w:i/>
          <w:sz w:val="24"/>
          <w:szCs w:val="24"/>
        </w:rPr>
        <w:t xml:space="preserve"> lipsa, care vor trebui integrate </w:t>
      </w:r>
      <w:r w:rsidR="001C21F7">
        <w:rPr>
          <w:rFonts w:ascii="Times New Roman" w:hAnsi="Times New Roman"/>
          <w:b/>
          <w:i/>
          <w:sz w:val="24"/>
          <w:szCs w:val="24"/>
        </w:rPr>
        <w:t>-</w:t>
      </w:r>
      <w:r w:rsidRPr="00137AF9">
        <w:rPr>
          <w:rFonts w:ascii="Times New Roman" w:hAnsi="Times New Roman"/>
          <w:b/>
          <w:i/>
          <w:sz w:val="24"/>
          <w:szCs w:val="24"/>
        </w:rPr>
        <w:t xml:space="preserve">de exemplu, Statia de </w:t>
      </w:r>
      <w:r w:rsidR="001C21F7">
        <w:rPr>
          <w:rFonts w:ascii="Times New Roman" w:hAnsi="Times New Roman"/>
          <w:b/>
          <w:i/>
          <w:sz w:val="24"/>
          <w:szCs w:val="24"/>
        </w:rPr>
        <w:t>D</w:t>
      </w:r>
      <w:r w:rsidRPr="00137AF9">
        <w:rPr>
          <w:rFonts w:ascii="Times New Roman" w:hAnsi="Times New Roman"/>
          <w:b/>
          <w:i/>
          <w:sz w:val="24"/>
          <w:szCs w:val="24"/>
        </w:rPr>
        <w:t xml:space="preserve">igestie Anaeroba cu capacitatea de min 20.000 t/an cuprinsa in PNGD), devine tot mai presanta constituirea unei Societati Comerciale a ADI care sa preia, in baza mandatelor speciale ale tuturor membrilor ADI (incluzand, de bunaseama si CJ Mures), rolul de Operator </w:t>
      </w:r>
      <w:r w:rsidR="001C21F7">
        <w:rPr>
          <w:rFonts w:ascii="Times New Roman" w:hAnsi="Times New Roman"/>
          <w:b/>
          <w:i/>
          <w:sz w:val="24"/>
          <w:szCs w:val="24"/>
        </w:rPr>
        <w:t>E</w:t>
      </w:r>
      <w:r w:rsidRPr="00137AF9">
        <w:rPr>
          <w:rFonts w:ascii="Times New Roman" w:hAnsi="Times New Roman"/>
          <w:b/>
          <w:i/>
          <w:sz w:val="24"/>
          <w:szCs w:val="24"/>
        </w:rPr>
        <w:t xml:space="preserve">conomic de </w:t>
      </w:r>
      <w:r w:rsidR="001C21F7">
        <w:rPr>
          <w:rFonts w:ascii="Times New Roman" w:hAnsi="Times New Roman"/>
          <w:b/>
          <w:i/>
          <w:sz w:val="24"/>
          <w:szCs w:val="24"/>
        </w:rPr>
        <w:t>P</w:t>
      </w:r>
      <w:r w:rsidRPr="00137AF9">
        <w:rPr>
          <w:rFonts w:ascii="Times New Roman" w:hAnsi="Times New Roman"/>
          <w:b/>
          <w:i/>
          <w:sz w:val="24"/>
          <w:szCs w:val="24"/>
        </w:rPr>
        <w:t xml:space="preserve">roiect. </w:t>
      </w:r>
    </w:p>
    <w:p w:rsidR="001D39F0" w:rsidRPr="00137AF9" w:rsidRDefault="001D39F0" w:rsidP="004A1F53">
      <w:pPr>
        <w:widowControl w:val="0"/>
        <w:autoSpaceDE w:val="0"/>
        <w:autoSpaceDN w:val="0"/>
        <w:adjustRightInd w:val="0"/>
        <w:spacing w:before="74" w:after="0" w:line="240" w:lineRule="auto"/>
        <w:jc w:val="both"/>
        <w:rPr>
          <w:rFonts w:ascii="Times New Roman" w:hAnsi="Times New Roman"/>
          <w:b/>
          <w:i/>
          <w:sz w:val="24"/>
          <w:szCs w:val="24"/>
        </w:rPr>
      </w:pPr>
    </w:p>
    <w:p w:rsidR="00137AF9" w:rsidRDefault="007809A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ADI nu a putut, in forma sa actual</w:t>
      </w:r>
      <w:r w:rsidR="00FE4AC3">
        <w:rPr>
          <w:rFonts w:ascii="Times New Roman" w:hAnsi="Times New Roman"/>
          <w:sz w:val="24"/>
          <w:szCs w:val="24"/>
        </w:rPr>
        <w:t>a</w:t>
      </w:r>
      <w:r>
        <w:rPr>
          <w:rFonts w:ascii="Times New Roman" w:hAnsi="Times New Roman"/>
          <w:sz w:val="24"/>
          <w:szCs w:val="24"/>
        </w:rPr>
        <w:t>, sa se implice in Proiectul de Concesionare a Statiei TMB, ceea ce are ca efect lipsa unor date culese din tere</w:t>
      </w:r>
      <w:r w:rsidR="001E1E16">
        <w:rPr>
          <w:rFonts w:ascii="Times New Roman" w:hAnsi="Times New Roman"/>
          <w:sz w:val="24"/>
          <w:szCs w:val="24"/>
        </w:rPr>
        <w:t>n</w:t>
      </w:r>
      <w:r w:rsidR="001C21F7">
        <w:rPr>
          <w:rFonts w:ascii="Times New Roman" w:hAnsi="Times New Roman"/>
          <w:sz w:val="24"/>
          <w:szCs w:val="24"/>
        </w:rPr>
        <w:t>care sa aiba un grad</w:t>
      </w:r>
      <w:r w:rsidR="001E1E16">
        <w:rPr>
          <w:rFonts w:ascii="Times New Roman" w:hAnsi="Times New Roman"/>
          <w:sz w:val="24"/>
          <w:szCs w:val="24"/>
        </w:rPr>
        <w:t xml:space="preserve"> su</w:t>
      </w:r>
      <w:r>
        <w:rPr>
          <w:rFonts w:ascii="Times New Roman" w:hAnsi="Times New Roman"/>
          <w:sz w:val="24"/>
          <w:szCs w:val="24"/>
        </w:rPr>
        <w:t xml:space="preserve">ficient de siguranta, </w:t>
      </w:r>
      <w:r w:rsidR="001C21F7">
        <w:rPr>
          <w:rFonts w:ascii="Times New Roman" w:hAnsi="Times New Roman"/>
          <w:sz w:val="24"/>
          <w:szCs w:val="24"/>
        </w:rPr>
        <w:t>care sa permita</w:t>
      </w:r>
      <w:r>
        <w:rPr>
          <w:rFonts w:ascii="Times New Roman" w:hAnsi="Times New Roman"/>
          <w:sz w:val="24"/>
          <w:szCs w:val="24"/>
        </w:rPr>
        <w:t xml:space="preserve"> efectuarea riguroasa a unui calcul extins, bazat pe o metoda de calcul exhaustiv</w:t>
      </w:r>
      <w:r w:rsidR="001C21F7">
        <w:rPr>
          <w:rFonts w:ascii="Times New Roman" w:hAnsi="Times New Roman"/>
          <w:sz w:val="24"/>
          <w:szCs w:val="24"/>
        </w:rPr>
        <w:t>a</w:t>
      </w:r>
      <w:r>
        <w:rPr>
          <w:rFonts w:ascii="Times New Roman" w:hAnsi="Times New Roman"/>
          <w:sz w:val="24"/>
          <w:szCs w:val="24"/>
        </w:rPr>
        <w:t>.</w:t>
      </w:r>
    </w:p>
    <w:p w:rsidR="007809AD" w:rsidRDefault="007809AD"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Pr="00626C27" w:rsidRDefault="00C93D8B" w:rsidP="004A1F53">
      <w:pPr>
        <w:pStyle w:val="Listparagraf"/>
        <w:widowControl w:val="0"/>
        <w:numPr>
          <w:ilvl w:val="0"/>
          <w:numId w:val="1"/>
        </w:numPr>
        <w:autoSpaceDE w:val="0"/>
        <w:autoSpaceDN w:val="0"/>
        <w:adjustRightInd w:val="0"/>
        <w:spacing w:before="74" w:after="0" w:line="240" w:lineRule="auto"/>
        <w:jc w:val="both"/>
        <w:rPr>
          <w:rFonts w:ascii="Times New Roman" w:hAnsi="Times New Roman"/>
          <w:b/>
          <w:sz w:val="24"/>
          <w:szCs w:val="24"/>
        </w:rPr>
      </w:pPr>
      <w:r w:rsidRPr="00626C27">
        <w:rPr>
          <w:rFonts w:ascii="Times New Roman" w:hAnsi="Times New Roman"/>
          <w:b/>
          <w:sz w:val="24"/>
          <w:szCs w:val="24"/>
        </w:rPr>
        <w:t>CONCLUZII</w:t>
      </w:r>
    </w:p>
    <w:p w:rsidR="00C93D8B" w:rsidRPr="00EC18B3"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C18B3">
        <w:rPr>
          <w:rFonts w:ascii="Times New Roman" w:hAnsi="Times New Roman"/>
          <w:b/>
          <w:sz w:val="24"/>
          <w:szCs w:val="24"/>
        </w:rPr>
        <w:t>Fezabilitatea Concesiunii</w:t>
      </w:r>
    </w:p>
    <w:p w:rsidR="002E51BB" w:rsidRDefault="002E51BB"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Fezabilitatea Concesiunii a fost demonstrate in capitolele de analiza si prezentare ca fiind pe deplin posibila.</w:t>
      </w:r>
    </w:p>
    <w:p w:rsidR="002E51BB" w:rsidRPr="002E51BB" w:rsidRDefault="002E51BB" w:rsidP="004A1F53">
      <w:pPr>
        <w:pStyle w:val="Listparagraf"/>
        <w:widowControl w:val="0"/>
        <w:numPr>
          <w:ilvl w:val="0"/>
          <w:numId w:val="45"/>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Din punct de vedere tehnic, infrastructura STMB </w:t>
      </w:r>
      <w:r w:rsidR="00EC18B3">
        <w:rPr>
          <w:rFonts w:ascii="Times New Roman" w:hAnsi="Times New Roman"/>
          <w:sz w:val="24"/>
          <w:szCs w:val="24"/>
        </w:rPr>
        <w:t xml:space="preserve"> a fost proiectata si executata in conformitate cu datele din SF/AC si a fost receptionata corespunzator de catre </w:t>
      </w:r>
    </w:p>
    <w:p w:rsidR="00C93D8B" w:rsidRPr="00EC18B3"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C18B3">
        <w:rPr>
          <w:rFonts w:ascii="Times New Roman" w:hAnsi="Times New Roman"/>
          <w:b/>
          <w:sz w:val="24"/>
          <w:szCs w:val="24"/>
        </w:rPr>
        <w:t xml:space="preserve">Specificatiile tehnice de calitate ale proiectului in raport </w:t>
      </w:r>
      <w:r w:rsidR="00777056">
        <w:rPr>
          <w:rFonts w:ascii="Times New Roman" w:hAnsi="Times New Roman"/>
          <w:b/>
          <w:sz w:val="24"/>
          <w:szCs w:val="24"/>
        </w:rPr>
        <w:t xml:space="preserve">cu </w:t>
      </w:r>
      <w:r w:rsidRPr="00EC18B3">
        <w:rPr>
          <w:rFonts w:ascii="Times New Roman" w:hAnsi="Times New Roman"/>
          <w:b/>
          <w:sz w:val="24"/>
          <w:szCs w:val="24"/>
        </w:rPr>
        <w:t>obiectivele si cerintele Autoritatii Contractante</w:t>
      </w:r>
    </w:p>
    <w:p w:rsidR="00EC18B3" w:rsidRDefault="00EC18B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lastRenderedPageBreak/>
        <w:t>Ca urmare a prezentarii tehnice facute de Consultant in capitolele Studiului de Fundamentare (Fezabilitatea Tehnica) rezulta ca principalul avantaj al AC si al SIMDS Mures oferit de investitia in STMB care se va da in Exploatare este acela de reducere de masa a deseului rezidual colectat separat si  transportat separate la Statia TMB.</w:t>
      </w:r>
    </w:p>
    <w:p w:rsidR="00EC18B3" w:rsidRDefault="00EC18B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Cerintele AC  sunt cele formulate in SF/AC, respectiv :</w:t>
      </w:r>
    </w:p>
    <w:p w:rsidR="00FE4AC3" w:rsidRDefault="00FE4AC3" w:rsidP="004A1F53">
      <w:pPr>
        <w:widowControl w:val="0"/>
        <w:autoSpaceDE w:val="0"/>
        <w:autoSpaceDN w:val="0"/>
        <w:adjustRightInd w:val="0"/>
        <w:spacing w:before="74" w:after="0" w:line="240" w:lineRule="auto"/>
        <w:jc w:val="both"/>
        <w:rPr>
          <w:rFonts w:ascii="Times New Roman" w:hAnsi="Times New Roman"/>
          <w:sz w:val="24"/>
          <w:szCs w:val="24"/>
        </w:rPr>
      </w:pPr>
    </w:p>
    <w:p w:rsidR="00743A18" w:rsidRPr="00743A18" w:rsidRDefault="00743A18" w:rsidP="004A1F53">
      <w:pPr>
        <w:pStyle w:val="Listparagraf"/>
        <w:widowControl w:val="0"/>
        <w:numPr>
          <w:ilvl w:val="3"/>
          <w:numId w:val="26"/>
        </w:numPr>
        <w:autoSpaceDE w:val="0"/>
        <w:autoSpaceDN w:val="0"/>
        <w:adjustRightInd w:val="0"/>
        <w:spacing w:before="74" w:after="0" w:line="240" w:lineRule="auto"/>
        <w:jc w:val="both"/>
        <w:rPr>
          <w:rFonts w:ascii="Times New Roman" w:hAnsi="Times New Roman"/>
          <w:b/>
          <w:sz w:val="24"/>
          <w:szCs w:val="24"/>
        </w:rPr>
      </w:pPr>
      <w:r w:rsidRPr="00743A18">
        <w:rPr>
          <w:rFonts w:ascii="Times New Roman" w:hAnsi="Times New Roman"/>
          <w:b/>
          <w:sz w:val="24"/>
          <w:szCs w:val="24"/>
        </w:rPr>
        <w:t>Indicatori de performanta</w:t>
      </w:r>
      <w:r w:rsidR="00FE4AC3">
        <w:rPr>
          <w:rFonts w:ascii="Times New Roman" w:hAnsi="Times New Roman"/>
          <w:b/>
          <w:sz w:val="24"/>
          <w:szCs w:val="24"/>
        </w:rPr>
        <w:t xml:space="preserve"> principali</w:t>
      </w:r>
    </w:p>
    <w:p w:rsidR="00EC18B3" w:rsidRDefault="00EC18B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Utilizarea la capacitate (min. 65000 t/an) a STMB, in conditii de </w:t>
      </w:r>
      <w:r w:rsidR="00143377">
        <w:rPr>
          <w:rFonts w:ascii="Times New Roman" w:hAnsi="Times New Roman"/>
          <w:sz w:val="24"/>
          <w:szCs w:val="24"/>
        </w:rPr>
        <w:t>continuitate si eficienta, cu realizarea unui indice de utilizare a fondului de timp anual de min 0,87.</w:t>
      </w:r>
    </w:p>
    <w:p w:rsidR="00EB507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Asigurarea capacitatii de prelucrare de min 65000 t/an din fluxurile de deseuri reziduale colectate separat din judetul Mures, daca situatia o va cere, </w:t>
      </w:r>
    </w:p>
    <w:p w:rsidR="00EC18B3" w:rsidRDefault="00EC18B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Reducerea de masa a deseului rezidual colectat </w:t>
      </w:r>
      <w:r w:rsidR="00EB5073">
        <w:rPr>
          <w:rFonts w:ascii="Times New Roman" w:hAnsi="Times New Roman"/>
          <w:sz w:val="24"/>
          <w:szCs w:val="24"/>
        </w:rPr>
        <w:t>separatsi tra</w:t>
      </w:r>
      <w:r>
        <w:rPr>
          <w:rFonts w:ascii="Times New Roman" w:hAnsi="Times New Roman"/>
          <w:sz w:val="24"/>
          <w:szCs w:val="24"/>
        </w:rPr>
        <w:t xml:space="preserve">nsportat </w:t>
      </w:r>
      <w:r w:rsidR="00EB5073">
        <w:rPr>
          <w:rFonts w:ascii="Times New Roman" w:hAnsi="Times New Roman"/>
          <w:sz w:val="24"/>
          <w:szCs w:val="24"/>
        </w:rPr>
        <w:t>separat</w:t>
      </w:r>
      <w:r>
        <w:rPr>
          <w:rFonts w:ascii="Times New Roman" w:hAnsi="Times New Roman"/>
          <w:sz w:val="24"/>
          <w:szCs w:val="24"/>
        </w:rPr>
        <w:t xml:space="preserve"> cu min. 19% si max 28% din cantitatea receptionata de Concesionar.</w:t>
      </w:r>
    </w:p>
    <w:p w:rsidR="00743A18" w:rsidRDefault="00743A18"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Numar minim de reclamatii si dispute cu Operatorul DDN privind calitatea materialului livrat (compactibilitate, grad de tratare si maturare, etc)</w:t>
      </w:r>
    </w:p>
    <w:p w:rsidR="00743A18" w:rsidRDefault="00743A18"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Rezolvarea in cel mai scurt timp (precizat in caietul de sarcini) a reclamatiilor</w:t>
      </w:r>
      <w:r w:rsidR="00EE3EE9">
        <w:rPr>
          <w:rFonts w:ascii="Times New Roman" w:hAnsi="Times New Roman"/>
          <w:sz w:val="24"/>
          <w:szCs w:val="24"/>
        </w:rPr>
        <w:t>.</w:t>
      </w:r>
    </w:p>
    <w:p w:rsidR="00E36350" w:rsidRDefault="00E36350"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Procentul de reducere peste 28% a cantitatilor de deseuri procesate in STMB si care sunt incredintate operatorului DDN pentru eliminare finala </w:t>
      </w:r>
    </w:p>
    <w:p w:rsidR="00EE3EE9" w:rsidRDefault="00EE3EE9" w:rsidP="004A1F53">
      <w:pPr>
        <w:pStyle w:val="Listparagraf"/>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afara </w:t>
      </w:r>
      <w:r w:rsidR="00E36350">
        <w:rPr>
          <w:rFonts w:ascii="Times New Roman" w:hAnsi="Times New Roman"/>
          <w:sz w:val="24"/>
          <w:szCs w:val="24"/>
        </w:rPr>
        <w:t>indicatorilor a.-e. de mai sus</w:t>
      </w:r>
      <w:r>
        <w:rPr>
          <w:rFonts w:ascii="Times New Roman" w:hAnsi="Times New Roman"/>
          <w:sz w:val="24"/>
          <w:szCs w:val="24"/>
        </w:rPr>
        <w:t xml:space="preserve">, Consultantul recomanda ca, pentru reducerea costurilor SIMDS (si </w:t>
      </w:r>
      <w:r w:rsidR="00E36350">
        <w:rPr>
          <w:rFonts w:ascii="Times New Roman" w:hAnsi="Times New Roman"/>
          <w:sz w:val="24"/>
          <w:szCs w:val="24"/>
        </w:rPr>
        <w:t>p</w:t>
      </w:r>
      <w:r>
        <w:rPr>
          <w:rFonts w:ascii="Times New Roman" w:hAnsi="Times New Roman"/>
          <w:sz w:val="24"/>
          <w:szCs w:val="24"/>
        </w:rPr>
        <w:t>e aceasta cale a taxelor speciale</w:t>
      </w:r>
      <w:r w:rsidR="001E1E16">
        <w:rPr>
          <w:rFonts w:ascii="Times New Roman" w:hAnsi="Times New Roman"/>
          <w:sz w:val="24"/>
          <w:szCs w:val="24"/>
        </w:rPr>
        <w:t>), dar si pentru co</w:t>
      </w:r>
      <w:r w:rsidR="00E36350">
        <w:rPr>
          <w:rFonts w:ascii="Times New Roman" w:hAnsi="Times New Roman"/>
          <w:sz w:val="24"/>
          <w:szCs w:val="24"/>
        </w:rPr>
        <w:t>nformarea la cerintele care decurg din aplicarea legii 211/2011</w:t>
      </w:r>
      <w:r>
        <w:rPr>
          <w:rFonts w:ascii="Times New Roman" w:hAnsi="Times New Roman"/>
          <w:sz w:val="24"/>
          <w:szCs w:val="24"/>
        </w:rPr>
        <w:t>, AC sa aprobe folosirea unui criteriu de atribuire suplimentar fata de nivelul tarifului, care sa asigure implicarea concesionarului in eficientizarea TMB, considerand si capacitatea sa de a utilize sortul de deseuri &gt;100 mm rezultat pentru post-procesare in vederea valorificariii sub forma de CDD/CSR.</w:t>
      </w:r>
    </w:p>
    <w:p w:rsidR="001C21F7" w:rsidRDefault="001C21F7" w:rsidP="004A1F53">
      <w:pPr>
        <w:pStyle w:val="Listparagraf"/>
        <w:widowControl w:val="0"/>
        <w:autoSpaceDE w:val="0"/>
        <w:autoSpaceDN w:val="0"/>
        <w:adjustRightInd w:val="0"/>
        <w:spacing w:before="74" w:after="0" w:line="240" w:lineRule="auto"/>
        <w:jc w:val="both"/>
        <w:rPr>
          <w:rFonts w:ascii="Times New Roman" w:hAnsi="Times New Roman"/>
          <w:b/>
          <w:sz w:val="24"/>
          <w:szCs w:val="24"/>
        </w:rPr>
      </w:pPr>
    </w:p>
    <w:p w:rsidR="00E36350" w:rsidRPr="00E36350" w:rsidRDefault="00E36350" w:rsidP="004A1F53">
      <w:pPr>
        <w:pStyle w:val="Listparagraf"/>
        <w:widowControl w:val="0"/>
        <w:autoSpaceDE w:val="0"/>
        <w:autoSpaceDN w:val="0"/>
        <w:adjustRightInd w:val="0"/>
        <w:spacing w:before="74" w:after="0" w:line="240" w:lineRule="auto"/>
        <w:jc w:val="both"/>
        <w:rPr>
          <w:rFonts w:ascii="Times New Roman" w:hAnsi="Times New Roman"/>
          <w:b/>
          <w:sz w:val="24"/>
          <w:szCs w:val="24"/>
        </w:rPr>
      </w:pPr>
      <w:r w:rsidRPr="00E36350">
        <w:rPr>
          <w:rFonts w:ascii="Times New Roman" w:hAnsi="Times New Roman"/>
          <w:b/>
          <w:sz w:val="24"/>
          <w:szCs w:val="24"/>
        </w:rPr>
        <w:t xml:space="preserve">Utilizarea acestui indicator este </w:t>
      </w:r>
      <w:r w:rsidR="001C21F7">
        <w:rPr>
          <w:rFonts w:ascii="Times New Roman" w:hAnsi="Times New Roman"/>
          <w:b/>
          <w:sz w:val="24"/>
          <w:szCs w:val="24"/>
        </w:rPr>
        <w:t>favorabila respectarii</w:t>
      </w:r>
      <w:r w:rsidRPr="00E36350">
        <w:rPr>
          <w:rFonts w:ascii="Times New Roman" w:hAnsi="Times New Roman"/>
          <w:b/>
          <w:sz w:val="24"/>
          <w:szCs w:val="24"/>
        </w:rPr>
        <w:t xml:space="preserve"> </w:t>
      </w:r>
      <w:r w:rsidR="001C21F7" w:rsidRPr="00E36350">
        <w:rPr>
          <w:rFonts w:ascii="Times New Roman" w:hAnsi="Times New Roman"/>
          <w:b/>
          <w:sz w:val="24"/>
          <w:szCs w:val="24"/>
        </w:rPr>
        <w:t>prevederil</w:t>
      </w:r>
      <w:r w:rsidR="001C21F7">
        <w:rPr>
          <w:rFonts w:ascii="Times New Roman" w:hAnsi="Times New Roman"/>
          <w:b/>
          <w:sz w:val="24"/>
          <w:szCs w:val="24"/>
        </w:rPr>
        <w:t>or</w:t>
      </w:r>
      <w:r w:rsidR="001C21F7" w:rsidRPr="00E36350">
        <w:rPr>
          <w:rFonts w:ascii="Times New Roman" w:hAnsi="Times New Roman"/>
          <w:b/>
          <w:sz w:val="24"/>
          <w:szCs w:val="24"/>
        </w:rPr>
        <w:t xml:space="preserve"> </w:t>
      </w:r>
      <w:r w:rsidR="001C21F7">
        <w:rPr>
          <w:rFonts w:ascii="Times New Roman" w:hAnsi="Times New Roman"/>
          <w:b/>
          <w:sz w:val="24"/>
          <w:szCs w:val="24"/>
        </w:rPr>
        <w:t>L</w:t>
      </w:r>
      <w:r w:rsidRPr="00E36350">
        <w:rPr>
          <w:rFonts w:ascii="Times New Roman" w:hAnsi="Times New Roman"/>
          <w:b/>
          <w:sz w:val="24"/>
          <w:szCs w:val="24"/>
        </w:rPr>
        <w:t>egii 211/2011, care a devenit activ</w:t>
      </w:r>
      <w:r w:rsidR="001C21F7">
        <w:rPr>
          <w:rFonts w:ascii="Times New Roman" w:hAnsi="Times New Roman"/>
          <w:b/>
          <w:sz w:val="24"/>
          <w:szCs w:val="24"/>
        </w:rPr>
        <w:t>a</w:t>
      </w:r>
      <w:r w:rsidRPr="00E36350">
        <w:rPr>
          <w:rFonts w:ascii="Times New Roman" w:hAnsi="Times New Roman"/>
          <w:b/>
          <w:sz w:val="24"/>
          <w:szCs w:val="24"/>
        </w:rPr>
        <w:t xml:space="preserve"> dupa anul elaborarii SF/AC, precum si a necesitatii achitarii </w:t>
      </w:r>
      <w:r w:rsidR="001C21F7">
        <w:rPr>
          <w:rFonts w:ascii="Times New Roman" w:hAnsi="Times New Roman"/>
          <w:b/>
          <w:sz w:val="24"/>
          <w:szCs w:val="24"/>
        </w:rPr>
        <w:t>contributiilor de</w:t>
      </w:r>
      <w:r w:rsidRPr="00E36350">
        <w:rPr>
          <w:rFonts w:ascii="Times New Roman" w:hAnsi="Times New Roman"/>
          <w:b/>
          <w:sz w:val="24"/>
          <w:szCs w:val="24"/>
        </w:rPr>
        <w:t xml:space="preserve"> mediu. Consultantul a avut ca scop o astfel de exploatare a STMB construite, care sa nu duca la modificari ale SF/AF</w:t>
      </w:r>
      <w:r w:rsidR="001C21F7">
        <w:rPr>
          <w:rFonts w:ascii="Times New Roman" w:hAnsi="Times New Roman"/>
          <w:b/>
          <w:sz w:val="24"/>
          <w:szCs w:val="24"/>
        </w:rPr>
        <w:t>,</w:t>
      </w:r>
      <w:r w:rsidRPr="00E36350">
        <w:rPr>
          <w:rFonts w:ascii="Times New Roman" w:hAnsi="Times New Roman"/>
          <w:b/>
          <w:sz w:val="24"/>
          <w:szCs w:val="24"/>
        </w:rPr>
        <w:t xml:space="preserve"> datorita obligatiei de a le respecta, propunand in consecinta acest indicator (de armonizare). </w:t>
      </w:r>
    </w:p>
    <w:p w:rsidR="00E36350" w:rsidRPr="00E36350" w:rsidRDefault="00E36350" w:rsidP="004A1F53">
      <w:pPr>
        <w:pStyle w:val="Listparagraf"/>
        <w:widowControl w:val="0"/>
        <w:autoSpaceDE w:val="0"/>
        <w:autoSpaceDN w:val="0"/>
        <w:adjustRightInd w:val="0"/>
        <w:spacing w:before="74" w:after="0" w:line="240" w:lineRule="auto"/>
        <w:jc w:val="both"/>
        <w:rPr>
          <w:rFonts w:ascii="Times New Roman" w:hAnsi="Times New Roman"/>
          <w:b/>
          <w:sz w:val="24"/>
          <w:szCs w:val="24"/>
        </w:rPr>
      </w:pPr>
      <w:r w:rsidRPr="00E36350">
        <w:rPr>
          <w:rFonts w:ascii="Times New Roman" w:hAnsi="Times New Roman"/>
          <w:b/>
          <w:sz w:val="24"/>
          <w:szCs w:val="24"/>
        </w:rPr>
        <w:t>Utilizarea lui are si un avantaj asupra diminuarii riscului de exploatare, intrucat CDD/SRF isi vor gasi desfacere la instalatiile de tratare termica a deseurilor de la Brasov si de la Bacau. Acestea vor prefer</w:t>
      </w:r>
      <w:r w:rsidR="001E1E16">
        <w:rPr>
          <w:rFonts w:ascii="Times New Roman" w:hAnsi="Times New Roman"/>
          <w:b/>
          <w:sz w:val="24"/>
          <w:szCs w:val="24"/>
        </w:rPr>
        <w:t>a</w:t>
      </w:r>
      <w:r w:rsidRPr="00E36350">
        <w:rPr>
          <w:rFonts w:ascii="Times New Roman" w:hAnsi="Times New Roman"/>
          <w:b/>
          <w:sz w:val="24"/>
          <w:szCs w:val="24"/>
        </w:rPr>
        <w:t xml:space="preserve"> utilizarea de CDD/CSR in loc de a isi procura deseu residual din vecinatate (Judetul Mures).</w:t>
      </w:r>
    </w:p>
    <w:p w:rsidR="00EE3EE9" w:rsidRPr="00E36350" w:rsidRDefault="00EE3EE9" w:rsidP="004A1F53">
      <w:pPr>
        <w:pStyle w:val="Listparagraf"/>
        <w:widowControl w:val="0"/>
        <w:autoSpaceDE w:val="0"/>
        <w:autoSpaceDN w:val="0"/>
        <w:adjustRightInd w:val="0"/>
        <w:spacing w:before="74" w:after="0" w:line="240" w:lineRule="auto"/>
        <w:jc w:val="both"/>
        <w:rPr>
          <w:rFonts w:ascii="Times New Roman" w:hAnsi="Times New Roman"/>
          <w:b/>
          <w:sz w:val="24"/>
          <w:szCs w:val="24"/>
        </w:rPr>
      </w:pPr>
      <w:r>
        <w:rPr>
          <w:rFonts w:ascii="Times New Roman" w:hAnsi="Times New Roman"/>
          <w:sz w:val="24"/>
          <w:szCs w:val="24"/>
        </w:rPr>
        <w:t xml:space="preserve">Avand in vedere rezultatele calculelor de cuantificare a riscurilor, din care rezulta ca nivelul de profit promovat in SF/AC este puternic diminuat in Exploatare, datorita preluarii riscurilor de catre Concesionar (aceasta insemnand ca nivelul tarifului nu poate fi mult redus) si faptul ca avantajele de reducere prin postprocesarea sortului &gt;100 mm sunt evidente si mari, </w:t>
      </w:r>
      <w:r w:rsidR="001E1E16">
        <w:rPr>
          <w:rFonts w:ascii="Times New Roman" w:hAnsi="Times New Roman"/>
          <w:b/>
          <w:sz w:val="24"/>
          <w:szCs w:val="24"/>
        </w:rPr>
        <w:t>se propune AC ca ponderea ace</w:t>
      </w:r>
      <w:r w:rsidRPr="00E36350">
        <w:rPr>
          <w:rFonts w:ascii="Times New Roman" w:hAnsi="Times New Roman"/>
          <w:b/>
          <w:sz w:val="24"/>
          <w:szCs w:val="24"/>
        </w:rPr>
        <w:t xml:space="preserve">stui criteriu de reducere suplimentara (peste 28%) a cantitatilor </w:t>
      </w:r>
      <w:r w:rsidR="00E36350" w:rsidRPr="00E36350">
        <w:rPr>
          <w:rFonts w:ascii="Times New Roman" w:hAnsi="Times New Roman"/>
          <w:b/>
          <w:sz w:val="24"/>
          <w:szCs w:val="24"/>
        </w:rPr>
        <w:t xml:space="preserve">care se vor devia de la eliminarea prin DDN sa fie de </w:t>
      </w:r>
      <w:r w:rsidR="001C21F7">
        <w:rPr>
          <w:rFonts w:ascii="Times New Roman" w:hAnsi="Times New Roman"/>
          <w:b/>
          <w:sz w:val="24"/>
          <w:szCs w:val="24"/>
        </w:rPr>
        <w:t>5</w:t>
      </w:r>
      <w:r w:rsidR="001C21F7" w:rsidRPr="00E36350">
        <w:rPr>
          <w:rFonts w:ascii="Times New Roman" w:hAnsi="Times New Roman"/>
          <w:b/>
          <w:sz w:val="24"/>
          <w:szCs w:val="24"/>
        </w:rPr>
        <w:t>0</w:t>
      </w:r>
      <w:r w:rsidR="00E36350" w:rsidRPr="00E36350">
        <w:rPr>
          <w:rFonts w:ascii="Times New Roman" w:hAnsi="Times New Roman"/>
          <w:b/>
          <w:sz w:val="24"/>
          <w:szCs w:val="24"/>
        </w:rPr>
        <w:t>%.</w:t>
      </w:r>
    </w:p>
    <w:p w:rsidR="00743A18" w:rsidRDefault="00743A18" w:rsidP="004A1F53">
      <w:pPr>
        <w:pStyle w:val="Listparagraf"/>
        <w:widowControl w:val="0"/>
        <w:autoSpaceDE w:val="0"/>
        <w:autoSpaceDN w:val="0"/>
        <w:adjustRightInd w:val="0"/>
        <w:spacing w:before="74" w:after="0" w:line="240" w:lineRule="auto"/>
        <w:jc w:val="both"/>
        <w:rPr>
          <w:rFonts w:ascii="Times New Roman" w:hAnsi="Times New Roman"/>
          <w:sz w:val="24"/>
          <w:szCs w:val="24"/>
        </w:rPr>
      </w:pPr>
    </w:p>
    <w:p w:rsidR="00743A18" w:rsidRDefault="00743A18" w:rsidP="004A1F53">
      <w:pPr>
        <w:pStyle w:val="Listparagraf"/>
        <w:widowControl w:val="0"/>
        <w:numPr>
          <w:ilvl w:val="3"/>
          <w:numId w:val="26"/>
        </w:numPr>
        <w:autoSpaceDE w:val="0"/>
        <w:autoSpaceDN w:val="0"/>
        <w:adjustRightInd w:val="0"/>
        <w:spacing w:before="74" w:after="0" w:line="240" w:lineRule="auto"/>
        <w:jc w:val="both"/>
        <w:rPr>
          <w:rFonts w:ascii="Times New Roman" w:hAnsi="Times New Roman"/>
          <w:b/>
          <w:sz w:val="24"/>
          <w:szCs w:val="24"/>
        </w:rPr>
      </w:pPr>
      <w:r w:rsidRPr="00743A18">
        <w:rPr>
          <w:rFonts w:ascii="Times New Roman" w:hAnsi="Times New Roman"/>
          <w:b/>
          <w:sz w:val="24"/>
          <w:szCs w:val="24"/>
        </w:rPr>
        <w:t xml:space="preserve">Alti indicatori de Performanta </w:t>
      </w:r>
    </w:p>
    <w:p w:rsidR="00777056"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Efectuarea de masuratori de compozitie in conformitate cu standardele precizate in acest Studiu de Fundamentare, la intervalele care se prezinta in Caietul de Sarcini, elaborarea de recomandari pentru separarea la sursa in vederea cresterii eficientei STMB</w:t>
      </w:r>
    </w:p>
    <w:p w:rsidR="00777056"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Asistenta tehnica acordata AC privind dezvoltarea in continuare a acesteia, pe baza masuratorilor si rezultatelor exploatarii curente;</w:t>
      </w:r>
    </w:p>
    <w:p w:rsidR="00EC18B3" w:rsidRDefault="00EC18B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Respectarea in totalitate a cerintelor din Autorizatia Integrata de M</w:t>
      </w:r>
      <w:r w:rsidR="00EB5073">
        <w:rPr>
          <w:rFonts w:ascii="Times New Roman" w:hAnsi="Times New Roman"/>
          <w:sz w:val="24"/>
          <w:szCs w:val="24"/>
        </w:rPr>
        <w:t>ediu.</w:t>
      </w:r>
    </w:p>
    <w:p w:rsidR="00777056"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Respectarea obligatiei de a asigura numarul de locuri de munca la care AC s- a angajat in cadrul AF pentru SIMDS din judetul Mures, a asigurarii unui nivel de salarizare, de conditii de munca si de pregatire profesionala continua corespunzatoare, de conformare totala la cerintele privind Protectia Muncii.</w:t>
      </w:r>
    </w:p>
    <w:p w:rsidR="00777056"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Repectarea tuturor cerintelor privind Protectia impotriva Incendiilor. Verificarea conformarii la normele actuale privind protectia la foc si raportarea catre AC la sfarsitul perioadei de Mobilizare a masurilor care ar trebui intreprinse pentru conformare.</w:t>
      </w:r>
    </w:p>
    <w:p w:rsidR="00EB507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Prezentarea completa si la termen a tuturor Rapoartelor (zilnice, lunare, trimestriale, anuale, a rapoartelor special privind Starea Activelor din STMB), pe baza cerintelor specific</w:t>
      </w:r>
      <w:r w:rsidR="001C21F7">
        <w:rPr>
          <w:rFonts w:ascii="Times New Roman" w:hAnsi="Times New Roman"/>
          <w:sz w:val="24"/>
          <w:szCs w:val="24"/>
        </w:rPr>
        <w:t>e</w:t>
      </w:r>
      <w:r>
        <w:rPr>
          <w:rFonts w:ascii="Times New Roman" w:hAnsi="Times New Roman"/>
          <w:sz w:val="24"/>
          <w:szCs w:val="24"/>
        </w:rPr>
        <w:t xml:space="preserve"> din Caietul de sarcini al Concesiunii;</w:t>
      </w:r>
    </w:p>
    <w:p w:rsidR="00EB507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Reactie imediata la reclamatiile utilizatorilor si Autoritatilor competente, urmata de rezolvarea acestor relamatii, in termenele si utilizand structura prezentate in caietul de Sarcini al Concesiunii;</w:t>
      </w:r>
    </w:p>
    <w:p w:rsidR="00777056"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Acordarea de asistenta si efectuarea de cheltuieli proprii pentru constientizarea uitlizatorilor, pentru informarea si educarea lor, pentru </w:t>
      </w:r>
      <w:r w:rsidR="001C21F7">
        <w:rPr>
          <w:rFonts w:ascii="Times New Roman" w:hAnsi="Times New Roman"/>
          <w:sz w:val="24"/>
          <w:szCs w:val="24"/>
        </w:rPr>
        <w:t>separarea deseurilor la sursa.</w:t>
      </w:r>
    </w:p>
    <w:p w:rsidR="00EB507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Asigurarea utilitatilor, prin incheierea tuturor documentelor legale privind furnizarea si decontarea acestora de la Operatorul DDN</w:t>
      </w:r>
      <w:r w:rsidR="00777056">
        <w:rPr>
          <w:rFonts w:ascii="Times New Roman" w:hAnsi="Times New Roman"/>
          <w:sz w:val="24"/>
          <w:szCs w:val="24"/>
        </w:rPr>
        <w:t xml:space="preserve"> in perioada de mobilizare si instalarea sistemelor de masurare necesare evidentierii consumurilor proprii</w:t>
      </w:r>
      <w:r>
        <w:rPr>
          <w:rFonts w:ascii="Times New Roman" w:hAnsi="Times New Roman"/>
          <w:sz w:val="24"/>
          <w:szCs w:val="24"/>
        </w:rPr>
        <w:t>.</w:t>
      </w:r>
    </w:p>
    <w:p w:rsidR="00EB5073" w:rsidRDefault="00777056"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Completarea Sistemului Informatic, in conditiile detaliate prin Caiet de Sarcini, cu respectarea obligatiei din oferta de a asigura si procurarea si instalarea tuturor componentelor necesare, asumate prin oferta, avand ca scop asigurarea monitorizarii zilnice de la distant</w:t>
      </w:r>
      <w:r w:rsidR="001C21F7">
        <w:rPr>
          <w:rFonts w:ascii="Times New Roman" w:hAnsi="Times New Roman"/>
          <w:sz w:val="24"/>
          <w:szCs w:val="24"/>
        </w:rPr>
        <w:t>a</w:t>
      </w:r>
      <w:r>
        <w:rPr>
          <w:rFonts w:ascii="Times New Roman" w:hAnsi="Times New Roman"/>
          <w:sz w:val="24"/>
          <w:szCs w:val="24"/>
        </w:rPr>
        <w:t xml:space="preserve"> a statiei de catre AC, dar si procesarea si transmiterea in format</w:t>
      </w:r>
      <w:r w:rsidR="001C21F7">
        <w:rPr>
          <w:rFonts w:ascii="Times New Roman" w:hAnsi="Times New Roman"/>
          <w:sz w:val="24"/>
          <w:szCs w:val="24"/>
        </w:rPr>
        <w:t>ul</w:t>
      </w:r>
      <w:r>
        <w:rPr>
          <w:rFonts w:ascii="Times New Roman" w:hAnsi="Times New Roman"/>
          <w:sz w:val="24"/>
          <w:szCs w:val="24"/>
        </w:rPr>
        <w:t xml:space="preserve"> </w:t>
      </w:r>
      <w:r w:rsidR="001C21F7">
        <w:rPr>
          <w:rFonts w:ascii="Times New Roman" w:hAnsi="Times New Roman"/>
          <w:sz w:val="24"/>
          <w:szCs w:val="24"/>
        </w:rPr>
        <w:t xml:space="preserve">care va fi stability </w:t>
      </w:r>
      <w:r>
        <w:rPr>
          <w:rFonts w:ascii="Times New Roman" w:hAnsi="Times New Roman"/>
          <w:sz w:val="24"/>
          <w:szCs w:val="24"/>
        </w:rPr>
        <w:t>in perioada de Mobilizare</w:t>
      </w:r>
      <w:r w:rsidR="003F50E8">
        <w:rPr>
          <w:rFonts w:ascii="Times New Roman" w:hAnsi="Times New Roman"/>
          <w:sz w:val="24"/>
          <w:szCs w:val="24"/>
        </w:rPr>
        <w:t>,</w:t>
      </w:r>
      <w:r>
        <w:rPr>
          <w:rFonts w:ascii="Times New Roman" w:hAnsi="Times New Roman"/>
          <w:sz w:val="24"/>
          <w:szCs w:val="24"/>
        </w:rPr>
        <w:t xml:space="preserve"> a tuturor datelor, rapoar</w:t>
      </w:r>
      <w:r w:rsidR="00143377">
        <w:rPr>
          <w:rFonts w:ascii="Times New Roman" w:hAnsi="Times New Roman"/>
          <w:sz w:val="24"/>
          <w:szCs w:val="24"/>
        </w:rPr>
        <w:t xml:space="preserve">telor, statisticilor culese prin sistemul SCADA pus la dispozitie </w:t>
      </w:r>
      <w:r w:rsidR="003F50E8">
        <w:rPr>
          <w:rFonts w:ascii="Times New Roman" w:hAnsi="Times New Roman"/>
          <w:sz w:val="24"/>
          <w:szCs w:val="24"/>
        </w:rPr>
        <w:t xml:space="preserve">de AC </w:t>
      </w:r>
      <w:r w:rsidR="00143377">
        <w:rPr>
          <w:rFonts w:ascii="Times New Roman" w:hAnsi="Times New Roman"/>
          <w:sz w:val="24"/>
          <w:szCs w:val="24"/>
        </w:rPr>
        <w:t>si completat de Concesionar.</w:t>
      </w:r>
    </w:p>
    <w:p w:rsidR="00EC18B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Aplicarea tuturor Planurilor si </w:t>
      </w:r>
      <w:r w:rsidR="003F50E8">
        <w:rPr>
          <w:rFonts w:ascii="Times New Roman" w:hAnsi="Times New Roman"/>
          <w:sz w:val="24"/>
          <w:szCs w:val="24"/>
        </w:rPr>
        <w:t>P</w:t>
      </w:r>
      <w:r>
        <w:rPr>
          <w:rFonts w:ascii="Times New Roman" w:hAnsi="Times New Roman"/>
          <w:sz w:val="24"/>
          <w:szCs w:val="24"/>
        </w:rPr>
        <w:t>rogramelor pe care, pe baza ofertei sale, Concesionarul le va detalia in perioada de Mobilizare si le va supune aprobarii AC inainte de data inceperii Exploatarii (dupa max 84 de zile de la data intrarii in vigoare a Contractului. Planurile si Programele se vor prezenta detaliat in CS, ca si continutul si modul lor de prezentare, incluzand si termenele la care vor trebui realizate pe durata perioadei de Mobilizare.</w:t>
      </w:r>
    </w:p>
    <w:p w:rsidR="00EC18B3" w:rsidRDefault="00EB5073"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Grija exemplara fata de infrastructura tehnico-edilitara a STMB, repectarea prescriptiilor de intretinere (incluzand folosirea doar a materialelor si componentelor recomandate de producatori-constructor) in manualelel de Operare si Intretinere si in Cartea Constructiei), efectuarea reviziilor si reparatiilor curente in conformitate cu Planul de Intretinere, </w:t>
      </w:r>
      <w:r w:rsidR="003F50E8">
        <w:rPr>
          <w:rFonts w:ascii="Times New Roman" w:hAnsi="Times New Roman"/>
          <w:sz w:val="24"/>
          <w:szCs w:val="24"/>
        </w:rPr>
        <w:t xml:space="preserve">si </w:t>
      </w:r>
      <w:r>
        <w:rPr>
          <w:rFonts w:ascii="Times New Roman" w:hAnsi="Times New Roman"/>
          <w:sz w:val="24"/>
          <w:szCs w:val="24"/>
        </w:rPr>
        <w:lastRenderedPageBreak/>
        <w:t xml:space="preserve">Reparatii elaborat in Perioada de Mobilizare si </w:t>
      </w:r>
      <w:r w:rsidR="00143377">
        <w:rPr>
          <w:rFonts w:ascii="Times New Roman" w:hAnsi="Times New Roman"/>
          <w:sz w:val="24"/>
          <w:szCs w:val="24"/>
        </w:rPr>
        <w:t xml:space="preserve">raportarea </w:t>
      </w:r>
      <w:r w:rsidR="00743A18">
        <w:rPr>
          <w:rFonts w:ascii="Times New Roman" w:hAnsi="Times New Roman"/>
          <w:sz w:val="24"/>
          <w:szCs w:val="24"/>
        </w:rPr>
        <w:t>tuturor intreruperilor/incidentelor in cel mai scut timp.</w:t>
      </w:r>
    </w:p>
    <w:p w:rsidR="00743A18" w:rsidRDefault="00743A18" w:rsidP="004A1F53">
      <w:pPr>
        <w:pStyle w:val="Listparagraf"/>
        <w:widowControl w:val="0"/>
        <w:numPr>
          <w:ilvl w:val="0"/>
          <w:numId w:val="47"/>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Pregatirea unui Plan de </w:t>
      </w:r>
      <w:r w:rsidR="003F50E8">
        <w:rPr>
          <w:rFonts w:ascii="Times New Roman" w:hAnsi="Times New Roman"/>
          <w:sz w:val="24"/>
          <w:szCs w:val="24"/>
        </w:rPr>
        <w:t>T</w:t>
      </w:r>
      <w:r>
        <w:rPr>
          <w:rFonts w:ascii="Times New Roman" w:hAnsi="Times New Roman"/>
          <w:sz w:val="24"/>
          <w:szCs w:val="24"/>
        </w:rPr>
        <w:t>ranzitie catre Operatorul subsecvent care se va aplica inainte de incetarea Contractului (la termen sau inainte de termen, inclusive in cazul rezilierii) si aplicarea lui, incluzand remedierea activelor pana la un nivel rezonabil corespunzator cu durata de utilizare inregistrata (verificarea de catre AC se va face utilizand servicii expert)</w:t>
      </w:r>
    </w:p>
    <w:p w:rsidR="00743A18" w:rsidRDefault="00743A18" w:rsidP="004A1F53">
      <w:pPr>
        <w:widowControl w:val="0"/>
        <w:autoSpaceDE w:val="0"/>
        <w:autoSpaceDN w:val="0"/>
        <w:adjustRightInd w:val="0"/>
        <w:spacing w:before="74" w:after="0" w:line="240" w:lineRule="auto"/>
        <w:ind w:left="360"/>
        <w:jc w:val="both"/>
        <w:rPr>
          <w:rFonts w:ascii="Times New Roman" w:hAnsi="Times New Roman"/>
          <w:sz w:val="24"/>
          <w:szCs w:val="24"/>
        </w:rPr>
      </w:pPr>
    </w:p>
    <w:p w:rsidR="00743A18" w:rsidRPr="00743A18" w:rsidRDefault="00743A18" w:rsidP="004A1F53">
      <w:pPr>
        <w:widowControl w:val="0"/>
        <w:autoSpaceDE w:val="0"/>
        <w:autoSpaceDN w:val="0"/>
        <w:adjustRightInd w:val="0"/>
        <w:spacing w:before="74" w:after="0" w:line="240" w:lineRule="auto"/>
        <w:ind w:left="360"/>
        <w:jc w:val="both"/>
        <w:rPr>
          <w:rFonts w:ascii="Times New Roman" w:hAnsi="Times New Roman"/>
          <w:sz w:val="24"/>
          <w:szCs w:val="24"/>
        </w:rPr>
      </w:pPr>
      <w:r>
        <w:rPr>
          <w:rFonts w:ascii="Times New Roman" w:hAnsi="Times New Roman"/>
          <w:sz w:val="24"/>
          <w:szCs w:val="24"/>
        </w:rPr>
        <w:t>Indicatorii de performanta si v</w:t>
      </w:r>
      <w:r w:rsidR="00A67C62">
        <w:rPr>
          <w:rFonts w:ascii="Times New Roman" w:hAnsi="Times New Roman"/>
          <w:sz w:val="24"/>
          <w:szCs w:val="24"/>
        </w:rPr>
        <w:t>alorile lor sunt prezentati in m</w:t>
      </w:r>
      <w:r>
        <w:rPr>
          <w:rFonts w:ascii="Times New Roman" w:hAnsi="Times New Roman"/>
          <w:sz w:val="24"/>
          <w:szCs w:val="24"/>
        </w:rPr>
        <w:t>od concentrate in</w:t>
      </w:r>
      <w:r w:rsidR="005B74A4">
        <w:rPr>
          <w:rFonts w:ascii="Times New Roman" w:hAnsi="Times New Roman"/>
          <w:sz w:val="24"/>
          <w:szCs w:val="24"/>
          <w:highlight w:val="yellow"/>
        </w:rPr>
        <w:t xml:space="preserve"> Anexa 3</w:t>
      </w:r>
      <w:r w:rsidRPr="00A67C62">
        <w:rPr>
          <w:rFonts w:ascii="Times New Roman" w:hAnsi="Times New Roman"/>
          <w:sz w:val="24"/>
          <w:szCs w:val="24"/>
          <w:highlight w:val="yellow"/>
        </w:rPr>
        <w:t>[</w:t>
      </w:r>
      <w:r>
        <w:rPr>
          <w:rFonts w:ascii="Times New Roman" w:hAnsi="Times New Roman"/>
          <w:sz w:val="24"/>
          <w:szCs w:val="24"/>
        </w:rPr>
        <w:t xml:space="preserve"> Indicatori de performanta]</w:t>
      </w:r>
      <w:r w:rsidR="00A67C62">
        <w:rPr>
          <w:rFonts w:ascii="Times New Roman" w:hAnsi="Times New Roman"/>
          <w:sz w:val="24"/>
          <w:szCs w:val="24"/>
        </w:rPr>
        <w:t>, in care se prezinta si penalitatile care vor fi suportate pentru neincadrare.</w:t>
      </w:r>
      <w:r w:rsidR="00A67C62">
        <w:rPr>
          <w:rFonts w:ascii="Times New Roman" w:hAnsi="Times New Roman"/>
          <w:sz w:val="24"/>
          <w:szCs w:val="24"/>
        </w:rPr>
        <w:br/>
      </w:r>
    </w:p>
    <w:p w:rsidR="00C93D8B" w:rsidRPr="00EC18B3"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EC18B3">
        <w:rPr>
          <w:rFonts w:ascii="Times New Roman" w:hAnsi="Times New Roman"/>
          <w:b/>
          <w:sz w:val="24"/>
          <w:szCs w:val="24"/>
        </w:rPr>
        <w:t>Rezultatele evaluarii alternativelor de realizare a proiectului luat in considerare</w:t>
      </w:r>
    </w:p>
    <w:p w:rsidR="00EC18B3" w:rsidRDefault="00EC18B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Variantele de realizare a proiectului (de delegare prin concesiune a activitatii TMB din cadrul SIMDS Mures), luate in considerare, au fost :</w:t>
      </w:r>
    </w:p>
    <w:p w:rsidR="00EC18B3" w:rsidRDefault="00EC18B3" w:rsidP="004A1F53">
      <w:pPr>
        <w:pStyle w:val="Listparagraf"/>
        <w:widowControl w:val="0"/>
        <w:numPr>
          <w:ilvl w:val="0"/>
          <w:numId w:val="46"/>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Exploatarea activitatii  TMB in baza unui Contract de Management, Operare si Intretinere</w:t>
      </w:r>
      <w:r w:rsidR="00A67C62">
        <w:rPr>
          <w:rFonts w:ascii="Times New Roman" w:hAnsi="Times New Roman"/>
          <w:sz w:val="24"/>
          <w:szCs w:val="24"/>
        </w:rPr>
        <w:t xml:space="preserve"> (Contract de Achizitie Publica)</w:t>
      </w:r>
    </w:p>
    <w:p w:rsidR="00EC18B3" w:rsidRDefault="00EC18B3" w:rsidP="004A1F53">
      <w:pPr>
        <w:pStyle w:val="Listparagraf"/>
        <w:widowControl w:val="0"/>
        <w:numPr>
          <w:ilvl w:val="0"/>
          <w:numId w:val="46"/>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Exploatarea activitatii TMB in baza unui contract de delegare prin Concesiune </w:t>
      </w:r>
    </w:p>
    <w:p w:rsidR="00EC18B3" w:rsidRDefault="00EC18B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Nu a fost considerate variant</w:t>
      </w:r>
      <w:r w:rsidR="00A67C62">
        <w:rPr>
          <w:rFonts w:ascii="Times New Roman" w:hAnsi="Times New Roman"/>
          <w:sz w:val="24"/>
          <w:szCs w:val="24"/>
        </w:rPr>
        <w:t>a de exploatare in baza unui Contract de Operare si Intretinere, din cauza ca AC nu are in prezent o structura de management proprie care sa poata asigura toate functiile intr</w:t>
      </w:r>
      <w:r w:rsidR="00C966ED">
        <w:rPr>
          <w:rFonts w:ascii="Times New Roman" w:hAnsi="Times New Roman"/>
          <w:sz w:val="24"/>
          <w:szCs w:val="24"/>
        </w:rPr>
        <w:t xml:space="preserve">unite in multiplele procese de </w:t>
      </w:r>
      <w:r w:rsidR="003F50E8">
        <w:rPr>
          <w:rFonts w:ascii="Times New Roman" w:hAnsi="Times New Roman"/>
          <w:sz w:val="24"/>
          <w:szCs w:val="24"/>
        </w:rPr>
        <w:t>m</w:t>
      </w:r>
      <w:r w:rsidR="00A67C62">
        <w:rPr>
          <w:rFonts w:ascii="Times New Roman" w:hAnsi="Times New Roman"/>
          <w:sz w:val="24"/>
          <w:szCs w:val="24"/>
        </w:rPr>
        <w:t>anagement</w:t>
      </w:r>
      <w:r w:rsidR="00C966ED">
        <w:rPr>
          <w:rFonts w:ascii="Times New Roman" w:hAnsi="Times New Roman"/>
          <w:sz w:val="24"/>
          <w:szCs w:val="24"/>
        </w:rPr>
        <w:t xml:space="preserve">, iar procurarea unui astfel de serviciu ar dura in primul rand </w:t>
      </w:r>
      <w:r w:rsidR="003F50E8">
        <w:rPr>
          <w:rFonts w:ascii="Times New Roman" w:hAnsi="Times New Roman"/>
          <w:sz w:val="24"/>
          <w:szCs w:val="24"/>
        </w:rPr>
        <w:t xml:space="preserve">mult timp </w:t>
      </w:r>
      <w:r w:rsidR="00C966ED">
        <w:rPr>
          <w:rFonts w:ascii="Times New Roman" w:hAnsi="Times New Roman"/>
          <w:sz w:val="24"/>
          <w:szCs w:val="24"/>
        </w:rPr>
        <w:t>(la care se adauga si cheltuieli suplimentare)</w:t>
      </w:r>
    </w:p>
    <w:p w:rsidR="00C966ED" w:rsidRDefault="00C966ED" w:rsidP="004A1F53">
      <w:pPr>
        <w:widowControl w:val="0"/>
        <w:autoSpaceDE w:val="0"/>
        <w:autoSpaceDN w:val="0"/>
        <w:adjustRightInd w:val="0"/>
        <w:spacing w:before="74" w:after="0" w:line="240" w:lineRule="auto"/>
        <w:jc w:val="both"/>
        <w:rPr>
          <w:rFonts w:ascii="Times New Roman" w:hAnsi="Times New Roman"/>
          <w:sz w:val="24"/>
          <w:szCs w:val="24"/>
        </w:rPr>
      </w:pPr>
    </w:p>
    <w:p w:rsidR="00C966ED" w:rsidRDefault="00C966E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Alegerea variantei de exploatare prin Concesiune s-a facut cu respectarea prevederilor legale privind determinarea modului de alocare a riscurilor de exploatare (cerere , oferta) si cuantificarea acestor riscuri.</w:t>
      </w:r>
    </w:p>
    <w:p w:rsidR="00C966ED" w:rsidRDefault="00C966E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Au fost considerate, potrivit alocarii facute in matricea Riscurilor </w:t>
      </w:r>
      <w:r w:rsidRPr="000653D1">
        <w:rPr>
          <w:rFonts w:ascii="Times New Roman" w:hAnsi="Times New Roman"/>
          <w:sz w:val="24"/>
          <w:szCs w:val="24"/>
          <w:highlight w:val="yellow"/>
        </w:rPr>
        <w:t xml:space="preserve">[Anexa </w:t>
      </w:r>
      <w:r w:rsidR="000653D1" w:rsidRPr="000653D1">
        <w:rPr>
          <w:rFonts w:ascii="Times New Roman" w:hAnsi="Times New Roman"/>
          <w:sz w:val="24"/>
          <w:szCs w:val="24"/>
          <w:highlight w:val="yellow"/>
        </w:rPr>
        <w:t>1]</w:t>
      </w:r>
    </w:p>
    <w:p w:rsidR="00C966ED" w:rsidRDefault="00C966ED" w:rsidP="004A1F53">
      <w:pPr>
        <w:pStyle w:val="Listparagraf"/>
        <w:widowControl w:val="0"/>
        <w:numPr>
          <w:ilvl w:val="0"/>
          <w:numId w:val="48"/>
        </w:numPr>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b/>
          <w:sz w:val="24"/>
          <w:szCs w:val="24"/>
        </w:rPr>
        <w:t>Riscul privind cererea</w:t>
      </w:r>
      <w:r w:rsidR="00313D71">
        <w:rPr>
          <w:rFonts w:ascii="Times New Roman" w:hAnsi="Times New Roman"/>
          <w:sz w:val="24"/>
          <w:szCs w:val="24"/>
        </w:rPr>
        <w:t>. S-a aratat ca influenta cererii este semnificativa, ducand la pierderi importante pentru Concesionar pri</w:t>
      </w:r>
      <w:r w:rsidR="00B85D4D">
        <w:rPr>
          <w:rFonts w:ascii="Times New Roman" w:hAnsi="Times New Roman"/>
          <w:sz w:val="24"/>
          <w:szCs w:val="24"/>
        </w:rPr>
        <w:t>n preluarea acestui risc (</w:t>
      </w:r>
      <w:r w:rsidR="003F50E8">
        <w:rPr>
          <w:rFonts w:ascii="Times New Roman" w:hAnsi="Times New Roman"/>
          <w:sz w:val="24"/>
          <w:szCs w:val="24"/>
        </w:rPr>
        <w:t>coreswpunzator unei scaderi mari a profitului – de la ca 8.1% la sub 3%) n</w:t>
      </w:r>
      <w:r w:rsidR="00046C16">
        <w:rPr>
          <w:rFonts w:ascii="Times New Roman" w:hAnsi="Times New Roman"/>
          <w:sz w:val="24"/>
          <w:szCs w:val="24"/>
        </w:rPr>
        <w:t>in conditiile scaderii cantitatilor la intrare cu 10%). Avand in vedere efectul combinat cu cel al finantarii de catre Concesionar a primei perioade de Exploatare, se poate ajunge usor la pierderi, in cazul neasigurarii cantitatii prevazute pentru capacitatea STMB de 65000 t/an</w:t>
      </w:r>
    </w:p>
    <w:p w:rsidR="00C966ED" w:rsidRDefault="00C966ED" w:rsidP="004A1F53">
      <w:pPr>
        <w:pStyle w:val="Listparagraf"/>
        <w:widowControl w:val="0"/>
        <w:numPr>
          <w:ilvl w:val="0"/>
          <w:numId w:val="48"/>
        </w:numPr>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b/>
          <w:sz w:val="24"/>
          <w:szCs w:val="24"/>
        </w:rPr>
        <w:t>Riscul privind oferta</w:t>
      </w:r>
      <w:r>
        <w:rPr>
          <w:rFonts w:ascii="Times New Roman" w:hAnsi="Times New Roman"/>
          <w:sz w:val="24"/>
          <w:szCs w:val="24"/>
        </w:rPr>
        <w:t xml:space="preserve"> (calitatea materialului procesat si piata acestuia, in afara de depunerea in vederea eliminarii la DDN.</w:t>
      </w:r>
    </w:p>
    <w:p w:rsidR="00FE4AC3" w:rsidRDefault="00FE4AC3" w:rsidP="004A1F53">
      <w:pPr>
        <w:pStyle w:val="Listparagraf"/>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Au </w:t>
      </w:r>
      <w:r w:rsidRPr="00FE4AC3">
        <w:rPr>
          <w:rFonts w:ascii="Times New Roman" w:hAnsi="Times New Roman"/>
          <w:sz w:val="24"/>
          <w:szCs w:val="24"/>
        </w:rPr>
        <w:t xml:space="preserve"> fost prezentate influentele </w:t>
      </w:r>
      <w:r>
        <w:rPr>
          <w:rFonts w:ascii="Times New Roman" w:hAnsi="Times New Roman"/>
          <w:sz w:val="24"/>
          <w:szCs w:val="24"/>
        </w:rPr>
        <w:t xml:space="preserve">mari asupra profitului in caz de nerealizare a valorii minime acceptabile 19% din cantitatea de deseuri reziduale receptionata, procesata si incredintata (cu cantarire) Operatorului DDN pentru eliminare finala. </w:t>
      </w:r>
    </w:p>
    <w:p w:rsidR="00046C16" w:rsidRPr="00FE4AC3" w:rsidRDefault="00046C16" w:rsidP="004A1F53">
      <w:pPr>
        <w:pStyle w:val="Listparagraf"/>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Manifestarea acestui risc este puternic accentuata de prevederile legale privind </w:t>
      </w:r>
      <w:r w:rsidR="003F50E8">
        <w:rPr>
          <w:rFonts w:ascii="Times New Roman" w:hAnsi="Times New Roman"/>
          <w:sz w:val="24"/>
          <w:szCs w:val="24"/>
        </w:rPr>
        <w:t>contributiile la Fondul de mediu</w:t>
      </w:r>
      <w:r>
        <w:rPr>
          <w:rFonts w:ascii="Times New Roman" w:hAnsi="Times New Roman"/>
          <w:sz w:val="24"/>
          <w:szCs w:val="24"/>
        </w:rPr>
        <w:t xml:space="preserve"> pentru deseurile depozitate, cresterea urmand a fi </w:t>
      </w:r>
      <w:r>
        <w:rPr>
          <w:rFonts w:ascii="Times New Roman" w:hAnsi="Times New Roman"/>
          <w:sz w:val="24"/>
          <w:szCs w:val="24"/>
        </w:rPr>
        <w:lastRenderedPageBreak/>
        <w:t xml:space="preserve">suportata direct din taxele </w:t>
      </w:r>
      <w:r w:rsidR="003F50E8">
        <w:rPr>
          <w:rFonts w:ascii="Times New Roman" w:hAnsi="Times New Roman"/>
          <w:sz w:val="24"/>
          <w:szCs w:val="24"/>
        </w:rPr>
        <w:t>special, care se majoreaza semnificativ</w:t>
      </w:r>
      <w:r>
        <w:rPr>
          <w:rFonts w:ascii="Times New Roman" w:hAnsi="Times New Roman"/>
          <w:sz w:val="24"/>
          <w:szCs w:val="24"/>
        </w:rPr>
        <w:t xml:space="preserve"> in cazul neutilizarii capacitatii tehnice de reducere a STMB.</w:t>
      </w:r>
    </w:p>
    <w:p w:rsidR="00C966ED" w:rsidRDefault="00C966ED" w:rsidP="004A1F53">
      <w:pPr>
        <w:pStyle w:val="Listparagraf"/>
        <w:widowControl w:val="0"/>
        <w:numPr>
          <w:ilvl w:val="0"/>
          <w:numId w:val="48"/>
        </w:numPr>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b/>
          <w:sz w:val="24"/>
          <w:szCs w:val="24"/>
        </w:rPr>
        <w:t>Riscul privind finantarea primei perioade de exploatare</w:t>
      </w:r>
      <w:r>
        <w:rPr>
          <w:rFonts w:ascii="Times New Roman" w:hAnsi="Times New Roman"/>
          <w:sz w:val="24"/>
          <w:szCs w:val="24"/>
        </w:rPr>
        <w:t>, inclu</w:t>
      </w:r>
      <w:r w:rsidR="00FE4AC3">
        <w:rPr>
          <w:rFonts w:ascii="Times New Roman" w:hAnsi="Times New Roman"/>
          <w:sz w:val="24"/>
          <w:szCs w:val="24"/>
        </w:rPr>
        <w:t>zand</w:t>
      </w:r>
      <w:r>
        <w:rPr>
          <w:rFonts w:ascii="Times New Roman" w:hAnsi="Times New Roman"/>
          <w:sz w:val="24"/>
          <w:szCs w:val="24"/>
        </w:rPr>
        <w:t xml:space="preserve"> calculele VfM(Value for Money) din capitolul 5 [Analiza financiar-economica]</w:t>
      </w:r>
      <w:r w:rsidR="00FE4AC3">
        <w:rPr>
          <w:rFonts w:ascii="Times New Roman" w:hAnsi="Times New Roman"/>
          <w:sz w:val="24"/>
          <w:szCs w:val="24"/>
        </w:rPr>
        <w:t>.</w:t>
      </w:r>
    </w:p>
    <w:p w:rsidR="00FE4AC3" w:rsidRDefault="00FE4AC3" w:rsidP="004A1F53">
      <w:pPr>
        <w:pStyle w:val="Listparagraf"/>
        <w:widowControl w:val="0"/>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sz w:val="24"/>
          <w:szCs w:val="24"/>
        </w:rPr>
        <w:t>Preluarea acestui risc de catre Concesionar duce la o sc</w:t>
      </w:r>
      <w:r w:rsidR="007361E8">
        <w:rPr>
          <w:rFonts w:ascii="Times New Roman" w:hAnsi="Times New Roman"/>
          <w:sz w:val="24"/>
          <w:szCs w:val="24"/>
        </w:rPr>
        <w:t>adere importanta a profitului a</w:t>
      </w:r>
      <w:r w:rsidRPr="00FE4AC3">
        <w:rPr>
          <w:rFonts w:ascii="Times New Roman" w:hAnsi="Times New Roman"/>
          <w:sz w:val="24"/>
          <w:szCs w:val="24"/>
        </w:rPr>
        <w:t xml:space="preserve">nual, fapt pentru care Consultantul recomanda o durata a contractului la </w:t>
      </w:r>
      <w:r w:rsidR="003F50E8">
        <w:rPr>
          <w:rFonts w:ascii="Times New Roman" w:hAnsi="Times New Roman"/>
          <w:sz w:val="24"/>
          <w:szCs w:val="24"/>
        </w:rPr>
        <w:t>6</w:t>
      </w:r>
      <w:r w:rsidR="003F50E8" w:rsidRPr="00FE4AC3">
        <w:rPr>
          <w:rFonts w:ascii="Times New Roman" w:hAnsi="Times New Roman"/>
          <w:sz w:val="24"/>
          <w:szCs w:val="24"/>
        </w:rPr>
        <w:t xml:space="preserve"> </w:t>
      </w:r>
      <w:r w:rsidRPr="00FE4AC3">
        <w:rPr>
          <w:rFonts w:ascii="Times New Roman" w:hAnsi="Times New Roman"/>
          <w:sz w:val="24"/>
          <w:szCs w:val="24"/>
        </w:rPr>
        <w:t xml:space="preserve">ani. </w:t>
      </w:r>
      <w:r w:rsidR="00046C16">
        <w:rPr>
          <w:rFonts w:ascii="Times New Roman" w:hAnsi="Times New Roman"/>
          <w:sz w:val="24"/>
          <w:szCs w:val="24"/>
        </w:rPr>
        <w:t>( caz in care profitul estimat prin SF devine, in conditiile finantarii de catre Concesionar a inceputului, atractiv si rezonabil</w:t>
      </w:r>
      <w:r w:rsidR="003F50E8">
        <w:rPr>
          <w:rFonts w:ascii="Times New Roman" w:hAnsi="Times New Roman"/>
          <w:sz w:val="24"/>
          <w:szCs w:val="24"/>
        </w:rPr>
        <w:t>)</w:t>
      </w:r>
      <w:r w:rsidR="00046C16">
        <w:rPr>
          <w:rFonts w:ascii="Times New Roman" w:hAnsi="Times New Roman"/>
          <w:sz w:val="24"/>
          <w:szCs w:val="24"/>
        </w:rPr>
        <w:t>.</w:t>
      </w:r>
    </w:p>
    <w:p w:rsidR="00FE4AC3" w:rsidRPr="00FE4AC3" w:rsidRDefault="00FE4AC3" w:rsidP="004A1F53">
      <w:pPr>
        <w:widowControl w:val="0"/>
        <w:autoSpaceDE w:val="0"/>
        <w:autoSpaceDN w:val="0"/>
        <w:adjustRightInd w:val="0"/>
        <w:spacing w:before="74" w:after="0" w:line="240" w:lineRule="auto"/>
        <w:jc w:val="both"/>
        <w:rPr>
          <w:rFonts w:ascii="Times New Roman" w:hAnsi="Times New Roman"/>
          <w:sz w:val="24"/>
          <w:szCs w:val="24"/>
        </w:rPr>
      </w:pPr>
    </w:p>
    <w:p w:rsidR="00C966ED" w:rsidRPr="003F50E8" w:rsidRDefault="00A354DD" w:rsidP="004A1F53">
      <w:pPr>
        <w:widowControl w:val="0"/>
        <w:autoSpaceDE w:val="0"/>
        <w:autoSpaceDN w:val="0"/>
        <w:adjustRightInd w:val="0"/>
        <w:spacing w:before="74" w:after="0" w:line="240" w:lineRule="auto"/>
        <w:jc w:val="both"/>
        <w:rPr>
          <w:rFonts w:ascii="Times New Roman" w:hAnsi="Times New Roman"/>
          <w:b/>
          <w:sz w:val="24"/>
          <w:szCs w:val="24"/>
        </w:rPr>
      </w:pPr>
      <w:r w:rsidRPr="00A354DD">
        <w:rPr>
          <w:rFonts w:ascii="Times New Roman" w:hAnsi="Times New Roman"/>
          <w:b/>
          <w:sz w:val="24"/>
          <w:szCs w:val="24"/>
        </w:rPr>
        <w:t>Rezultatele obtinute permit recomandarea catre AC a Exploatarii STMB in baza unui Contract de Delegare prin Concesiune a activitatii TMB din cadrul SIMDS in judetul Mures.</w:t>
      </w:r>
    </w:p>
    <w:p w:rsidR="00313D71" w:rsidRPr="00C966ED" w:rsidRDefault="00313D71" w:rsidP="004A1F53">
      <w:pPr>
        <w:widowControl w:val="0"/>
        <w:autoSpaceDE w:val="0"/>
        <w:autoSpaceDN w:val="0"/>
        <w:adjustRightInd w:val="0"/>
        <w:spacing w:before="74" w:after="0" w:line="240" w:lineRule="auto"/>
        <w:jc w:val="both"/>
        <w:rPr>
          <w:rFonts w:ascii="Times New Roman" w:hAnsi="Times New Roman"/>
          <w:sz w:val="24"/>
          <w:szCs w:val="24"/>
        </w:rPr>
      </w:pPr>
    </w:p>
    <w:p w:rsidR="00C93D8B"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FE4AC3">
        <w:rPr>
          <w:rFonts w:ascii="Times New Roman" w:hAnsi="Times New Roman"/>
          <w:b/>
          <w:sz w:val="24"/>
          <w:szCs w:val="24"/>
        </w:rPr>
        <w:t>Analiza Economico-Financiara  (VfM)</w:t>
      </w:r>
    </w:p>
    <w:p w:rsidR="00FE4AC3" w:rsidRDefault="00FE4AC3" w:rsidP="004A1F53">
      <w:pPr>
        <w:widowControl w:val="0"/>
        <w:autoSpaceDE w:val="0"/>
        <w:autoSpaceDN w:val="0"/>
        <w:adjustRightInd w:val="0"/>
        <w:spacing w:before="74" w:after="0" w:line="240" w:lineRule="auto"/>
        <w:jc w:val="both"/>
        <w:rPr>
          <w:rFonts w:ascii="Times New Roman" w:hAnsi="Times New Roman"/>
          <w:b/>
          <w:sz w:val="24"/>
          <w:szCs w:val="24"/>
        </w:rPr>
      </w:pPr>
    </w:p>
    <w:p w:rsidR="00FE4AC3" w:rsidRPr="00FE4AC3" w:rsidRDefault="00FE4AC3" w:rsidP="004A1F53">
      <w:pPr>
        <w:widowControl w:val="0"/>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sz w:val="24"/>
          <w:szCs w:val="24"/>
        </w:rPr>
        <w:t xml:space="preserve">Avand in vedere ca preluarea riscului de finantare a inceputului exploatarii de catre </w:t>
      </w:r>
      <w:r w:rsidR="003F50E8">
        <w:rPr>
          <w:rFonts w:ascii="Times New Roman" w:hAnsi="Times New Roman"/>
          <w:sz w:val="24"/>
          <w:szCs w:val="24"/>
        </w:rPr>
        <w:t>C</w:t>
      </w:r>
      <w:r w:rsidRPr="00FE4AC3">
        <w:rPr>
          <w:rFonts w:ascii="Times New Roman" w:hAnsi="Times New Roman"/>
          <w:sz w:val="24"/>
          <w:szCs w:val="24"/>
        </w:rPr>
        <w:t>oncesionar este decisiva in ceea ce priveste aprecierea gradului de atractivitate al cererii AC de asigurare a unui Operator Economic care sa exploateze STMB, calculele se concentreaza pe analiza influentei acestui factor de risc</w:t>
      </w:r>
    </w:p>
    <w:p w:rsidR="00FE4AC3" w:rsidRPr="00FE4AC3" w:rsidRDefault="00FE4AC3" w:rsidP="004A1F53">
      <w:pPr>
        <w:widowControl w:val="0"/>
        <w:autoSpaceDE w:val="0"/>
        <w:autoSpaceDN w:val="0"/>
        <w:adjustRightInd w:val="0"/>
        <w:spacing w:before="74" w:after="0" w:line="240" w:lineRule="auto"/>
        <w:jc w:val="both"/>
        <w:rPr>
          <w:rFonts w:ascii="Times New Roman" w:hAnsi="Times New Roman"/>
          <w:sz w:val="24"/>
          <w:szCs w:val="24"/>
        </w:rPr>
      </w:pPr>
      <w:r w:rsidRPr="00FE4AC3">
        <w:rPr>
          <w:rFonts w:ascii="Times New Roman" w:hAnsi="Times New Roman"/>
          <w:sz w:val="24"/>
          <w:szCs w:val="24"/>
        </w:rPr>
        <w:t>Riscurile principale identificate (riscul de cerere – cantitate si calitate a deseurilor reziduale - si riscul de calitate a procesarii - risc de oferta) adauga scaderi pronuntate profitului Concesionarului, dar anularea efectelor acestor riscuri se afla aproape in totalitate in puterea Concesionarului)</w:t>
      </w:r>
    </w:p>
    <w:p w:rsidR="00FE4AC3" w:rsidRDefault="00FE4AC3" w:rsidP="004A1F53">
      <w:pPr>
        <w:widowControl w:val="0"/>
        <w:autoSpaceDE w:val="0"/>
        <w:autoSpaceDN w:val="0"/>
        <w:adjustRightInd w:val="0"/>
        <w:spacing w:before="74" w:after="0" w:line="240" w:lineRule="auto"/>
        <w:jc w:val="both"/>
        <w:rPr>
          <w:rFonts w:ascii="Times New Roman" w:hAnsi="Times New Roman"/>
          <w:b/>
          <w:sz w:val="24"/>
          <w:szCs w:val="24"/>
        </w:rPr>
      </w:pPr>
    </w:p>
    <w:p w:rsidR="00C93D8B" w:rsidRPr="00313D71" w:rsidRDefault="00C93D8B" w:rsidP="004A1F53">
      <w:pPr>
        <w:pStyle w:val="Listparagraf"/>
        <w:widowControl w:val="0"/>
        <w:numPr>
          <w:ilvl w:val="1"/>
          <w:numId w:val="1"/>
        </w:numPr>
        <w:autoSpaceDE w:val="0"/>
        <w:autoSpaceDN w:val="0"/>
        <w:adjustRightInd w:val="0"/>
        <w:spacing w:before="74" w:after="0" w:line="240" w:lineRule="auto"/>
        <w:jc w:val="both"/>
        <w:rPr>
          <w:rFonts w:ascii="Times New Roman" w:hAnsi="Times New Roman"/>
          <w:b/>
          <w:sz w:val="24"/>
          <w:szCs w:val="24"/>
        </w:rPr>
      </w:pPr>
      <w:r w:rsidRPr="00313D71">
        <w:rPr>
          <w:rFonts w:ascii="Times New Roman" w:hAnsi="Times New Roman"/>
          <w:b/>
          <w:sz w:val="24"/>
          <w:szCs w:val="24"/>
        </w:rPr>
        <w:t>Mecanismul de plata</w:t>
      </w:r>
    </w:p>
    <w:p w:rsidR="00C966ED" w:rsidRDefault="00C966ED"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Mecan</w:t>
      </w:r>
      <w:r w:rsidR="00B97268">
        <w:rPr>
          <w:rFonts w:ascii="Times New Roman" w:hAnsi="Times New Roman"/>
          <w:sz w:val="24"/>
          <w:szCs w:val="24"/>
        </w:rPr>
        <w:t>ismul de plata pe care Consulta</w:t>
      </w:r>
      <w:r>
        <w:rPr>
          <w:rFonts w:ascii="Times New Roman" w:hAnsi="Times New Roman"/>
          <w:sz w:val="24"/>
          <w:szCs w:val="24"/>
        </w:rPr>
        <w:t xml:space="preserve">ntul il recomanda a fi folosit in cadrul Concesiunii este cel prezentat in cap. </w:t>
      </w:r>
      <w:r w:rsidR="00FE4AC3">
        <w:rPr>
          <w:rFonts w:ascii="Times New Roman" w:hAnsi="Times New Roman"/>
          <w:sz w:val="24"/>
          <w:szCs w:val="24"/>
        </w:rPr>
        <w:t>4.5 [Mecanismele de Plata</w:t>
      </w:r>
      <w:r w:rsidR="00B97268">
        <w:rPr>
          <w:rFonts w:ascii="Times New Roman" w:hAnsi="Times New Roman"/>
          <w:sz w:val="24"/>
          <w:szCs w:val="24"/>
        </w:rPr>
        <w:t>]</w:t>
      </w:r>
      <w:r w:rsidR="001F51CC">
        <w:rPr>
          <w:rFonts w:ascii="Times New Roman" w:hAnsi="Times New Roman"/>
          <w:sz w:val="24"/>
          <w:szCs w:val="24"/>
        </w:rPr>
        <w:t xml:space="preserve">.Pe baza acestui Mecanism, in Perioada de Mobilizare AC si Concesionarul vor pregati o procedura </w:t>
      </w:r>
      <w:r w:rsidR="003F50E8">
        <w:rPr>
          <w:rFonts w:ascii="Times New Roman" w:hAnsi="Times New Roman"/>
          <w:sz w:val="24"/>
          <w:szCs w:val="24"/>
        </w:rPr>
        <w:t xml:space="preserve">completa </w:t>
      </w:r>
      <w:r w:rsidR="001F51CC">
        <w:rPr>
          <w:rFonts w:ascii="Times New Roman" w:hAnsi="Times New Roman"/>
          <w:sz w:val="24"/>
          <w:szCs w:val="24"/>
        </w:rPr>
        <w:t>specifica.</w:t>
      </w:r>
    </w:p>
    <w:p w:rsidR="003313E3" w:rsidRDefault="003313E3" w:rsidP="004A1F53">
      <w:pPr>
        <w:widowControl w:val="0"/>
        <w:autoSpaceDE w:val="0"/>
        <w:autoSpaceDN w:val="0"/>
        <w:adjustRightInd w:val="0"/>
        <w:spacing w:before="74" w:after="0" w:line="240" w:lineRule="auto"/>
        <w:jc w:val="both"/>
        <w:rPr>
          <w:rFonts w:ascii="Times New Roman" w:hAnsi="Times New Roman"/>
          <w:sz w:val="24"/>
          <w:szCs w:val="24"/>
        </w:rPr>
      </w:pPr>
    </w:p>
    <w:p w:rsidR="002E0653" w:rsidRDefault="003313E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Consultantul propune AC pe baza rezultatelor acestui Studiu de Fundamentare</w:t>
      </w:r>
      <w:r w:rsidR="002E0653">
        <w:rPr>
          <w:rFonts w:ascii="Times New Roman" w:hAnsi="Times New Roman"/>
          <w:sz w:val="24"/>
          <w:szCs w:val="24"/>
        </w:rPr>
        <w:t>, aprobarea delegarii prin concesiune a activitatii TMB din cadrul SIMDS in judetul Mures, fiind indeplinite conditiile prevazute in Legea nr.100/2011 privind Concesiunile de Lucrari si la Concesiunile de Servicii, la Art. 11-Art.1</w:t>
      </w:r>
    </w:p>
    <w:p w:rsidR="002E0653" w:rsidRDefault="002E0653" w:rsidP="004A1F53">
      <w:pPr>
        <w:widowControl w:val="0"/>
        <w:autoSpaceDE w:val="0"/>
        <w:autoSpaceDN w:val="0"/>
        <w:adjustRightInd w:val="0"/>
        <w:spacing w:before="74" w:after="0" w:line="240" w:lineRule="auto"/>
        <w:jc w:val="both"/>
        <w:rPr>
          <w:rFonts w:ascii="Times New Roman" w:hAnsi="Times New Roman"/>
          <w:sz w:val="24"/>
          <w:szCs w:val="24"/>
        </w:rPr>
      </w:pPr>
    </w:p>
    <w:p w:rsidR="002E0653" w:rsidRDefault="002E0653" w:rsidP="004A1F53">
      <w:pPr>
        <w:widowControl w:val="0"/>
        <w:autoSpaceDE w:val="0"/>
        <w:autoSpaceDN w:val="0"/>
        <w:adjustRightInd w:val="0"/>
        <w:spacing w:before="74" w:after="0" w:line="240" w:lineRule="auto"/>
        <w:jc w:val="both"/>
        <w:rPr>
          <w:rFonts w:ascii="Times New Roman" w:hAnsi="Times New Roman"/>
          <w:sz w:val="24"/>
          <w:szCs w:val="24"/>
        </w:rPr>
      </w:pPr>
    </w:p>
    <w:p w:rsidR="002E0653" w:rsidRDefault="002E0653" w:rsidP="004A1F53">
      <w:pPr>
        <w:widowControl w:val="0"/>
        <w:autoSpaceDE w:val="0"/>
        <w:autoSpaceDN w:val="0"/>
        <w:adjustRightInd w:val="0"/>
        <w:spacing w:before="74" w:after="0" w:line="240" w:lineRule="auto"/>
        <w:jc w:val="both"/>
        <w:rPr>
          <w:rFonts w:ascii="Times New Roman" w:hAnsi="Times New Roman"/>
          <w:sz w:val="24"/>
          <w:szCs w:val="24"/>
        </w:rPr>
      </w:pPr>
    </w:p>
    <w:p w:rsidR="002E0653" w:rsidRPr="00C966ED" w:rsidRDefault="002E0653" w:rsidP="004A1F5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Intocmit : VFM Service SRL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Cluj Napoca, la </w:t>
      </w:r>
      <w:r w:rsidR="003F50E8">
        <w:rPr>
          <w:rFonts w:ascii="Times New Roman" w:hAnsi="Times New Roman"/>
          <w:sz w:val="24"/>
          <w:szCs w:val="24"/>
        </w:rPr>
        <w:t>05</w:t>
      </w:r>
      <w:r>
        <w:rPr>
          <w:rFonts w:ascii="Times New Roman" w:hAnsi="Times New Roman"/>
          <w:sz w:val="24"/>
          <w:szCs w:val="24"/>
        </w:rPr>
        <w:t>.</w:t>
      </w:r>
      <w:r w:rsidR="003F50E8">
        <w:rPr>
          <w:rFonts w:ascii="Times New Roman" w:hAnsi="Times New Roman"/>
          <w:sz w:val="24"/>
          <w:szCs w:val="24"/>
        </w:rPr>
        <w:t>07</w:t>
      </w:r>
      <w:r>
        <w:rPr>
          <w:rFonts w:ascii="Times New Roman" w:hAnsi="Times New Roman"/>
          <w:sz w:val="24"/>
          <w:szCs w:val="24"/>
        </w:rPr>
        <w:t>.2017</w:t>
      </w:r>
    </w:p>
    <w:sectPr w:rsidR="002E0653" w:rsidRPr="00C966ED" w:rsidSect="008E07B6">
      <w:footerReference w:type="defaul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723" w:rsidRDefault="00B61723">
      <w:pPr>
        <w:spacing w:after="0" w:line="240" w:lineRule="auto"/>
      </w:pPr>
      <w:r>
        <w:separator/>
      </w:r>
    </w:p>
  </w:endnote>
  <w:endnote w:type="continuationSeparator" w:id="1">
    <w:p w:rsidR="00B61723" w:rsidRDefault="00B617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13F" w:rsidRDefault="00DC013F">
    <w:pPr>
      <w:pStyle w:val="Subsol"/>
      <w:pBdr>
        <w:top w:val="thinThickSmallGap" w:sz="24" w:space="1" w:color="622423" w:themeColor="accent2" w:themeShade="7F"/>
      </w:pBdr>
      <w:rPr>
        <w:i/>
        <w:sz w:val="18"/>
        <w:szCs w:val="18"/>
      </w:rPr>
    </w:pPr>
    <w:r w:rsidRPr="007F2FBE">
      <w:rPr>
        <w:sz w:val="18"/>
        <w:szCs w:val="18"/>
      </w:rPr>
      <w:t>Contract</w:t>
    </w:r>
    <w:r>
      <w:rPr>
        <w:sz w:val="18"/>
        <w:szCs w:val="18"/>
      </w:rPr>
      <w:t xml:space="preserve"> 8907/15.05.2017</w:t>
    </w:r>
    <w:r w:rsidRPr="007F2FBE">
      <w:rPr>
        <w:sz w:val="18"/>
        <w:szCs w:val="18"/>
      </w:rPr>
      <w:t> :</w:t>
    </w:r>
    <w:r w:rsidRPr="007F2FBE">
      <w:rPr>
        <w:i/>
        <w:sz w:val="18"/>
        <w:szCs w:val="18"/>
      </w:rPr>
      <w:t xml:space="preserve">Servicii de asistenta tehnica acordata UIP SMIDS Mures in vederea atribuirii contractelor </w:t>
    </w:r>
  </w:p>
  <w:p w:rsidR="00DC013F" w:rsidRDefault="00DC013F">
    <w:pPr>
      <w:pStyle w:val="Subsol"/>
      <w:pBdr>
        <w:top w:val="thinThickSmallGap" w:sz="24" w:space="1" w:color="622423" w:themeColor="accent2" w:themeShade="7F"/>
      </w:pBdr>
      <w:rPr>
        <w:i/>
        <w:sz w:val="18"/>
        <w:szCs w:val="18"/>
      </w:rPr>
    </w:pPr>
    <w:r w:rsidRPr="007F2FBE">
      <w:rPr>
        <w:i/>
        <w:sz w:val="18"/>
        <w:szCs w:val="18"/>
      </w:rPr>
      <w:t xml:space="preserve">de delegare pentru operarea TMB Sinpaul, Statiei de sortare-transfer-compostare Cristesti si a activitatii de colectare </w:t>
    </w:r>
  </w:p>
  <w:p w:rsidR="00DC013F" w:rsidRDefault="00DC013F">
    <w:pPr>
      <w:pStyle w:val="Subsol"/>
      <w:pBdr>
        <w:top w:val="thinThickSmallGap" w:sz="24" w:space="1" w:color="622423" w:themeColor="accent2" w:themeShade="7F"/>
      </w:pBdr>
      <w:rPr>
        <w:i/>
        <w:sz w:val="18"/>
        <w:szCs w:val="18"/>
      </w:rPr>
    </w:pPr>
    <w:r w:rsidRPr="007F2FBE">
      <w:rPr>
        <w:i/>
        <w:sz w:val="18"/>
        <w:szCs w:val="18"/>
      </w:rPr>
      <w:t xml:space="preserve">si transport separat al deseurilor in judetul Mures, stabilirea modalitatii de integrare a statiilor de sortare/transfer </w:t>
    </w:r>
  </w:p>
  <w:p w:rsidR="00DC013F" w:rsidRDefault="00DC013F">
    <w:pPr>
      <w:pStyle w:val="Subsol"/>
      <w:pBdr>
        <w:top w:val="thinThickSmallGap" w:sz="24" w:space="1" w:color="622423" w:themeColor="accent2" w:themeShade="7F"/>
      </w:pBdr>
      <w:rPr>
        <w:rFonts w:asciiTheme="majorHAnsi" w:hAnsiTheme="majorHAnsi"/>
      </w:rPr>
    </w:pPr>
    <w:r w:rsidRPr="007F2FBE">
      <w:rPr>
        <w:i/>
        <w:sz w:val="18"/>
        <w:szCs w:val="18"/>
      </w:rPr>
      <w:t>PHARE/OG7 din 2006 si instituirea taxei special de salubrizare.</w:t>
    </w:r>
    <w:r>
      <w:rPr>
        <w:rFonts w:asciiTheme="majorHAnsi" w:hAnsiTheme="majorHAnsi"/>
      </w:rPr>
      <w:ptab w:relativeTo="margin" w:alignment="right" w:leader="none"/>
    </w:r>
    <w:r>
      <w:rPr>
        <w:rFonts w:asciiTheme="majorHAnsi" w:hAnsiTheme="majorHAnsi"/>
      </w:rPr>
      <w:t xml:space="preserve">Page </w:t>
    </w:r>
    <w:r w:rsidR="002401BE" w:rsidRPr="002401BE">
      <w:fldChar w:fldCharType="begin"/>
    </w:r>
    <w:r>
      <w:instrText xml:space="preserve"> PAGE   \* MERGEFORMAT </w:instrText>
    </w:r>
    <w:r w:rsidR="002401BE" w:rsidRPr="002401BE">
      <w:fldChar w:fldCharType="separate"/>
    </w:r>
    <w:r w:rsidR="00C702EE" w:rsidRPr="00C702EE">
      <w:rPr>
        <w:rFonts w:asciiTheme="majorHAnsi" w:hAnsiTheme="majorHAnsi"/>
        <w:noProof/>
      </w:rPr>
      <w:t>6</w:t>
    </w:r>
    <w:r w:rsidR="002401BE">
      <w:rPr>
        <w:rFonts w:asciiTheme="majorHAnsi" w:hAnsiTheme="majorHAnsi"/>
        <w:noProof/>
      </w:rPr>
      <w:fldChar w:fldCharType="end"/>
    </w:r>
  </w:p>
  <w:p w:rsidR="00DC013F" w:rsidRDefault="00DC013F">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723" w:rsidRDefault="00B61723">
      <w:pPr>
        <w:spacing w:after="0" w:line="240" w:lineRule="auto"/>
      </w:pPr>
      <w:r>
        <w:separator/>
      </w:r>
    </w:p>
  </w:footnote>
  <w:footnote w:type="continuationSeparator" w:id="1">
    <w:p w:rsidR="00B61723" w:rsidRDefault="00B617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567"/>
    <w:multiLevelType w:val="hybridMultilevel"/>
    <w:tmpl w:val="06B840FC"/>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15ACD"/>
    <w:multiLevelType w:val="hybridMultilevel"/>
    <w:tmpl w:val="F3D84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957F43"/>
    <w:multiLevelType w:val="hybridMultilevel"/>
    <w:tmpl w:val="3BBC1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A7436D"/>
    <w:multiLevelType w:val="hybridMultilevel"/>
    <w:tmpl w:val="AE6C1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4F5784"/>
    <w:multiLevelType w:val="hybridMultilevel"/>
    <w:tmpl w:val="7FEAA246"/>
    <w:lvl w:ilvl="0" w:tplc="0409000B">
      <w:start w:val="1"/>
      <w:numFmt w:val="bullet"/>
      <w:lvlText w:val=""/>
      <w:lvlJc w:val="left"/>
      <w:pPr>
        <w:tabs>
          <w:tab w:val="num" w:pos="360"/>
        </w:tabs>
        <w:ind w:left="360" w:hanging="360"/>
      </w:pPr>
      <w:rPr>
        <w:rFonts w:ascii="Wingdings" w:hAnsi="Wingdings" w:hint="default"/>
      </w:rPr>
    </w:lvl>
    <w:lvl w:ilvl="1" w:tplc="C4B61DF2">
      <w:start w:val="1"/>
      <w:numFmt w:val="decimal"/>
      <w:lvlText w:val="2.3.%2."/>
      <w:lvlJc w:val="left"/>
      <w:pPr>
        <w:tabs>
          <w:tab w:val="num" w:pos="737"/>
        </w:tabs>
        <w:ind w:left="737" w:hanging="737"/>
      </w:pPr>
      <w:rPr>
        <w:rFonts w:hint="default"/>
      </w:rPr>
    </w:lvl>
    <w:lvl w:ilvl="2" w:tplc="7BBC82AC">
      <w:start w:val="1"/>
      <w:numFmt w:val="decimal"/>
      <w:lvlText w:val="2.4.2.%3."/>
      <w:lvlJc w:val="left"/>
      <w:pPr>
        <w:tabs>
          <w:tab w:val="num" w:pos="737"/>
        </w:tabs>
        <w:ind w:left="737" w:hanging="737"/>
      </w:pPr>
      <w:rPr>
        <w:rFonts w:hint="default"/>
      </w:rPr>
    </w:lvl>
    <w:lvl w:ilvl="3" w:tplc="DA0C8A44">
      <w:start w:val="1"/>
      <w:numFmt w:val="bullet"/>
      <w:lvlText w:val="-"/>
      <w:lvlJc w:val="left"/>
      <w:pPr>
        <w:tabs>
          <w:tab w:val="num" w:pos="284"/>
        </w:tabs>
        <w:ind w:left="284" w:hanging="284"/>
      </w:pPr>
      <w:rPr>
        <w:rFonts w:ascii="Times New Roman" w:eastAsia="Times New Roman" w:hAnsi="Times New Roman" w:cs="Times New Roman" w:hint="default"/>
        <w:i/>
      </w:rPr>
    </w:lvl>
    <w:lvl w:ilvl="4" w:tplc="04090003">
      <w:start w:val="1"/>
      <w:numFmt w:val="bullet"/>
      <w:lvlText w:val="o"/>
      <w:lvlJc w:val="left"/>
      <w:pPr>
        <w:tabs>
          <w:tab w:val="num" w:pos="3600"/>
        </w:tabs>
        <w:ind w:left="3600" w:hanging="360"/>
      </w:pPr>
      <w:rPr>
        <w:rFonts w:ascii="Courier New" w:hAnsi="Courier New" w:hint="default"/>
      </w:rPr>
    </w:lvl>
    <w:lvl w:ilvl="5" w:tplc="A7028A98">
      <w:start w:val="1"/>
      <w:numFmt w:val="upperLetter"/>
      <w:lvlText w:val="%6."/>
      <w:lvlJc w:val="left"/>
      <w:pPr>
        <w:ind w:left="4320" w:hanging="360"/>
      </w:pPr>
      <w:rPr>
        <w:rFonts w:hint="default"/>
      </w:rPr>
    </w:lvl>
    <w:lvl w:ilvl="6" w:tplc="31C49994">
      <w:start w:val="6"/>
      <w:numFmt w:val="decimal"/>
      <w:lvlText w:val="%7."/>
      <w:lvlJc w:val="left"/>
      <w:pPr>
        <w:ind w:left="5040" w:hanging="360"/>
      </w:pPr>
      <w:rPr>
        <w:rFonts w:hint="default"/>
      </w:rPr>
    </w:lvl>
    <w:lvl w:ilvl="7" w:tplc="D0D2B7A4">
      <w:start w:val="1"/>
      <w:numFmt w:val="lowerLetter"/>
      <w:lvlText w:val="%8)"/>
      <w:lvlJc w:val="left"/>
      <w:pPr>
        <w:ind w:left="5760" w:hanging="360"/>
      </w:pPr>
      <w:rPr>
        <w:rFonts w:hint="default"/>
      </w:rPr>
    </w:lvl>
    <w:lvl w:ilvl="8" w:tplc="FA02A0F2">
      <w:start w:val="1"/>
      <w:numFmt w:val="lowerLetter"/>
      <w:lvlText w:val="%9."/>
      <w:lvlJc w:val="left"/>
      <w:pPr>
        <w:ind w:left="6480" w:hanging="360"/>
      </w:pPr>
      <w:rPr>
        <w:rFonts w:hint="default"/>
      </w:rPr>
    </w:lvl>
  </w:abstractNum>
  <w:abstractNum w:abstractNumId="5">
    <w:nsid w:val="03FA45CE"/>
    <w:multiLevelType w:val="hybridMultilevel"/>
    <w:tmpl w:val="0FAA2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827E43"/>
    <w:multiLevelType w:val="hybridMultilevel"/>
    <w:tmpl w:val="6EA05CDA"/>
    <w:lvl w:ilvl="0" w:tplc="58B206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06A7553F"/>
    <w:multiLevelType w:val="hybridMultilevel"/>
    <w:tmpl w:val="91667F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5F4D90"/>
    <w:multiLevelType w:val="hybridMultilevel"/>
    <w:tmpl w:val="8C306EC0"/>
    <w:lvl w:ilvl="0" w:tplc="BDD64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356204"/>
    <w:multiLevelType w:val="hybridMultilevel"/>
    <w:tmpl w:val="2DA20D3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38B74E5"/>
    <w:multiLevelType w:val="hybridMultilevel"/>
    <w:tmpl w:val="FDE4D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DB30B5"/>
    <w:multiLevelType w:val="multilevel"/>
    <w:tmpl w:val="0BA889D2"/>
    <w:lvl w:ilvl="0">
      <w:start w:val="1"/>
      <w:numFmt w:val="decimal"/>
      <w:lvlText w:val="%1."/>
      <w:lvlJc w:val="left"/>
      <w:pPr>
        <w:ind w:left="360" w:hanging="360"/>
      </w:pPr>
      <w:rPr>
        <w:rFonts w:ascii="Times New Roman" w:hAnsi="Times New Roman" w:cs="Times New Roman" w:hint="default"/>
        <w:sz w:val="28"/>
        <w:szCs w:val="28"/>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64B786A"/>
    <w:multiLevelType w:val="multilevel"/>
    <w:tmpl w:val="8684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6FC6589"/>
    <w:multiLevelType w:val="hybridMultilevel"/>
    <w:tmpl w:val="222C6482"/>
    <w:lvl w:ilvl="0" w:tplc="39DC362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022EBD"/>
    <w:multiLevelType w:val="hybridMultilevel"/>
    <w:tmpl w:val="5D2E2B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9D08F80">
      <w:start w:val="1"/>
      <w:numFmt w:val="lowerRoman"/>
      <w:lvlText w:val="(%3)"/>
      <w:lvlJc w:val="left"/>
      <w:pPr>
        <w:ind w:left="1146"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146CE5"/>
    <w:multiLevelType w:val="hybridMultilevel"/>
    <w:tmpl w:val="E8989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896805"/>
    <w:multiLevelType w:val="hybridMultilevel"/>
    <w:tmpl w:val="98B273B4"/>
    <w:lvl w:ilvl="0" w:tplc="DA6ACD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4A1AB4"/>
    <w:multiLevelType w:val="hybridMultilevel"/>
    <w:tmpl w:val="4A1201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FDB4AEA"/>
    <w:multiLevelType w:val="multilevel"/>
    <w:tmpl w:val="6DDC07EC"/>
    <w:lvl w:ilvl="0">
      <w:start w:val="1"/>
      <w:numFmt w:val="bullet"/>
      <w:pStyle w:val="Bullet1"/>
      <w:lvlText w:val=""/>
      <w:lvlJc w:val="left"/>
      <w:pPr>
        <w:tabs>
          <w:tab w:val="num" w:pos="425"/>
        </w:tabs>
        <w:ind w:left="425" w:hanging="425"/>
      </w:pPr>
      <w:rPr>
        <w:rFonts w:ascii="Wingdings" w:hAnsi="Wingdings" w:hint="default"/>
      </w:rPr>
    </w:lvl>
    <w:lvl w:ilvl="1">
      <w:start w:val="1"/>
      <w:numFmt w:val="bullet"/>
      <w:lvlText w:val="o"/>
      <w:lvlJc w:val="left"/>
      <w:pPr>
        <w:tabs>
          <w:tab w:val="num" w:pos="851"/>
        </w:tabs>
        <w:ind w:left="851" w:hanging="426"/>
      </w:pPr>
      <w:rPr>
        <w:rFonts w:ascii="Courier New" w:hAnsi="Courier New" w:hint="default"/>
      </w:rPr>
    </w:lvl>
    <w:lvl w:ilvl="2">
      <w:start w:val="1"/>
      <w:numFmt w:val="bullet"/>
      <w:lvlText w:val=""/>
      <w:lvlJc w:val="left"/>
      <w:pPr>
        <w:tabs>
          <w:tab w:val="num" w:pos="1276"/>
        </w:tabs>
        <w:ind w:left="1276" w:hanging="425"/>
      </w:pPr>
      <w:rPr>
        <w:rFonts w:ascii="Symbol" w:hAnsi="Symbol"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9">
    <w:nsid w:val="28020336"/>
    <w:multiLevelType w:val="hybridMultilevel"/>
    <w:tmpl w:val="2A4C0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B42250"/>
    <w:multiLevelType w:val="hybridMultilevel"/>
    <w:tmpl w:val="7AC08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7352BD3"/>
    <w:multiLevelType w:val="hybridMultilevel"/>
    <w:tmpl w:val="4A46DB16"/>
    <w:lvl w:ilvl="0" w:tplc="FFFFFFFF">
      <w:numFmt w:val="bullet"/>
      <w:lvlText w:val="-"/>
      <w:lvlJc w:val="left"/>
      <w:pPr>
        <w:tabs>
          <w:tab w:val="num" w:pos="1440"/>
        </w:tabs>
        <w:ind w:left="1440" w:hanging="360"/>
      </w:pPr>
      <w:rPr>
        <w:rFonts w:ascii="Arial" w:eastAsia="Times New Roman" w:hAnsi="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D9C4954"/>
    <w:multiLevelType w:val="hybridMultilevel"/>
    <w:tmpl w:val="3C54E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9A11DE"/>
    <w:multiLevelType w:val="hybridMultilevel"/>
    <w:tmpl w:val="6748A6C2"/>
    <w:lvl w:ilvl="0" w:tplc="FFFFFFFF">
      <w:start w:val="1"/>
      <w:numFmt w:val="bullet"/>
      <w:lvlText w:val=""/>
      <w:lvlJc w:val="left"/>
      <w:pPr>
        <w:ind w:left="720" w:hanging="360"/>
      </w:pPr>
      <w:rPr>
        <w:rFonts w:ascii="Symbol" w:hAnsi="Symbol" w:hint="default"/>
        <w:caps w:val="0"/>
        <w:strike w:val="0"/>
        <w:dstrike w:val="0"/>
        <w:vanish w:val="0"/>
        <w:color w:val="000000"/>
        <w:sz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EE0894"/>
    <w:multiLevelType w:val="hybridMultilevel"/>
    <w:tmpl w:val="B18CE624"/>
    <w:lvl w:ilvl="0" w:tplc="DC845C7E">
      <w:start w:val="1"/>
      <w:numFmt w:val="bullet"/>
      <w:lvlText w:val=""/>
      <w:lvlJc w:val="left"/>
      <w:pPr>
        <w:ind w:left="720" w:hanging="360"/>
      </w:pPr>
      <w:rPr>
        <w:rFonts w:ascii="Symbol" w:hAnsi="Symbol" w:hint="default"/>
      </w:rPr>
    </w:lvl>
    <w:lvl w:ilvl="1" w:tplc="B49E8B90" w:tentative="1">
      <w:start w:val="1"/>
      <w:numFmt w:val="bullet"/>
      <w:lvlText w:val="o"/>
      <w:lvlJc w:val="left"/>
      <w:pPr>
        <w:ind w:left="1440" w:hanging="360"/>
      </w:pPr>
      <w:rPr>
        <w:rFonts w:ascii="Courier New" w:hAnsi="Courier New" w:cs="Courier New" w:hint="default"/>
      </w:rPr>
    </w:lvl>
    <w:lvl w:ilvl="2" w:tplc="8A626050" w:tentative="1">
      <w:start w:val="1"/>
      <w:numFmt w:val="bullet"/>
      <w:lvlText w:val=""/>
      <w:lvlJc w:val="left"/>
      <w:pPr>
        <w:ind w:left="2160" w:hanging="360"/>
      </w:pPr>
      <w:rPr>
        <w:rFonts w:ascii="Wingdings" w:hAnsi="Wingdings" w:hint="default"/>
      </w:rPr>
    </w:lvl>
    <w:lvl w:ilvl="3" w:tplc="727A2A00" w:tentative="1">
      <w:start w:val="1"/>
      <w:numFmt w:val="bullet"/>
      <w:lvlText w:val=""/>
      <w:lvlJc w:val="left"/>
      <w:pPr>
        <w:ind w:left="2880" w:hanging="360"/>
      </w:pPr>
      <w:rPr>
        <w:rFonts w:ascii="Symbol" w:hAnsi="Symbol" w:hint="default"/>
      </w:rPr>
    </w:lvl>
    <w:lvl w:ilvl="4" w:tplc="B13CB66E" w:tentative="1">
      <w:start w:val="1"/>
      <w:numFmt w:val="bullet"/>
      <w:lvlText w:val="o"/>
      <w:lvlJc w:val="left"/>
      <w:pPr>
        <w:ind w:left="3600" w:hanging="360"/>
      </w:pPr>
      <w:rPr>
        <w:rFonts w:ascii="Courier New" w:hAnsi="Courier New" w:cs="Courier New" w:hint="default"/>
      </w:rPr>
    </w:lvl>
    <w:lvl w:ilvl="5" w:tplc="52D8C072" w:tentative="1">
      <w:start w:val="1"/>
      <w:numFmt w:val="bullet"/>
      <w:lvlText w:val=""/>
      <w:lvlJc w:val="left"/>
      <w:pPr>
        <w:ind w:left="4320" w:hanging="360"/>
      </w:pPr>
      <w:rPr>
        <w:rFonts w:ascii="Wingdings" w:hAnsi="Wingdings" w:hint="default"/>
      </w:rPr>
    </w:lvl>
    <w:lvl w:ilvl="6" w:tplc="7E8C275A" w:tentative="1">
      <w:start w:val="1"/>
      <w:numFmt w:val="bullet"/>
      <w:lvlText w:val=""/>
      <w:lvlJc w:val="left"/>
      <w:pPr>
        <w:ind w:left="5040" w:hanging="360"/>
      </w:pPr>
      <w:rPr>
        <w:rFonts w:ascii="Symbol" w:hAnsi="Symbol" w:hint="default"/>
      </w:rPr>
    </w:lvl>
    <w:lvl w:ilvl="7" w:tplc="2826A976" w:tentative="1">
      <w:start w:val="1"/>
      <w:numFmt w:val="bullet"/>
      <w:lvlText w:val="o"/>
      <w:lvlJc w:val="left"/>
      <w:pPr>
        <w:ind w:left="5760" w:hanging="360"/>
      </w:pPr>
      <w:rPr>
        <w:rFonts w:ascii="Courier New" w:hAnsi="Courier New" w:cs="Courier New" w:hint="default"/>
      </w:rPr>
    </w:lvl>
    <w:lvl w:ilvl="8" w:tplc="85163306" w:tentative="1">
      <w:start w:val="1"/>
      <w:numFmt w:val="bullet"/>
      <w:lvlText w:val=""/>
      <w:lvlJc w:val="left"/>
      <w:pPr>
        <w:ind w:left="6480" w:hanging="360"/>
      </w:pPr>
      <w:rPr>
        <w:rFonts w:ascii="Wingdings" w:hAnsi="Wingdings" w:hint="default"/>
      </w:rPr>
    </w:lvl>
  </w:abstractNum>
  <w:abstractNum w:abstractNumId="25">
    <w:nsid w:val="477F19B0"/>
    <w:multiLevelType w:val="hybridMultilevel"/>
    <w:tmpl w:val="069E2E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CE613C"/>
    <w:multiLevelType w:val="multilevel"/>
    <w:tmpl w:val="5B649BE2"/>
    <w:styleLink w:val="StyleOutlinenumberedWingdingssymbolComplexTimesNewRom"/>
    <w:lvl w:ilvl="0">
      <w:start w:val="1"/>
      <w:numFmt w:val="bullet"/>
      <w:lvlText w:val=""/>
      <w:lvlJc w:val="left"/>
      <w:pPr>
        <w:tabs>
          <w:tab w:val="num" w:pos="567"/>
        </w:tabs>
        <w:ind w:left="567" w:hanging="567"/>
      </w:pPr>
      <w:rPr>
        <w:rFonts w:ascii="Wingdings" w:hAnsi="Wingdings" w:cs="Times New Roman" w:hint="default"/>
        <w:szCs w:val="24"/>
      </w:rPr>
    </w:lvl>
    <w:lvl w:ilvl="1">
      <w:start w:val="1"/>
      <w:numFmt w:val="bullet"/>
      <w:lvlText w:val="o"/>
      <w:lvlJc w:val="left"/>
      <w:pPr>
        <w:tabs>
          <w:tab w:val="num" w:pos="1134"/>
        </w:tabs>
        <w:ind w:left="1134" w:hanging="567"/>
      </w:pPr>
      <w:rPr>
        <w:rFonts w:ascii="Courier New" w:hAnsi="Courier New" w:cs="Times New Roman" w:hint="default"/>
      </w:rPr>
    </w:lvl>
    <w:lvl w:ilvl="2">
      <w:start w:val="1"/>
      <w:numFmt w:val="bullet"/>
      <w:lvlText w:val=""/>
      <w:lvlJc w:val="left"/>
      <w:pPr>
        <w:tabs>
          <w:tab w:val="num" w:pos="1701"/>
        </w:tabs>
        <w:ind w:left="1701" w:hanging="567"/>
      </w:pPr>
      <w:rPr>
        <w:rFonts w:ascii="Symbol" w:hAnsi="Symbol" w:cs="Times New Roman" w:hint="default"/>
        <w:sz w:val="24"/>
        <w:szCs w:val="24"/>
      </w:rPr>
    </w:lvl>
    <w:lvl w:ilvl="3">
      <w:start w:val="1"/>
      <w:numFmt w:val="bullet"/>
      <w:lvlText w:val=""/>
      <w:lvlJc w:val="left"/>
      <w:pPr>
        <w:tabs>
          <w:tab w:val="num" w:pos="2149"/>
        </w:tabs>
        <w:ind w:left="2149" w:hanging="360"/>
      </w:pPr>
      <w:rPr>
        <w:rFonts w:ascii="Wingdings" w:hAnsi="Wingdings" w:cs="Times New Roman" w:hint="default"/>
        <w:szCs w:val="24"/>
      </w:rPr>
    </w:lvl>
    <w:lvl w:ilvl="4">
      <w:start w:val="1"/>
      <w:numFmt w:val="bullet"/>
      <w:lvlText w:val=""/>
      <w:lvlJc w:val="left"/>
      <w:pPr>
        <w:tabs>
          <w:tab w:val="num" w:pos="2509"/>
        </w:tabs>
        <w:ind w:left="2509" w:hanging="360"/>
      </w:pPr>
      <w:rPr>
        <w:rFonts w:ascii="Symbol" w:hAnsi="Symbol" w:hint="default"/>
      </w:rPr>
    </w:lvl>
    <w:lvl w:ilvl="5">
      <w:start w:val="1"/>
      <w:numFmt w:val="bullet"/>
      <w:lvlText w:val=""/>
      <w:lvlJc w:val="left"/>
      <w:pPr>
        <w:tabs>
          <w:tab w:val="num" w:pos="2869"/>
        </w:tabs>
        <w:ind w:left="2869" w:hanging="360"/>
      </w:pPr>
      <w:rPr>
        <w:rFonts w:ascii="Wingdings" w:hAnsi="Wingdings" w:hint="default"/>
      </w:rPr>
    </w:lvl>
    <w:lvl w:ilvl="6">
      <w:start w:val="1"/>
      <w:numFmt w:val="bullet"/>
      <w:lvlText w:val=""/>
      <w:lvlJc w:val="left"/>
      <w:pPr>
        <w:tabs>
          <w:tab w:val="num" w:pos="3229"/>
        </w:tabs>
        <w:ind w:left="3229" w:hanging="360"/>
      </w:pPr>
      <w:rPr>
        <w:rFonts w:ascii="Wingdings" w:hAnsi="Wingdings" w:hint="default"/>
      </w:rPr>
    </w:lvl>
    <w:lvl w:ilvl="7">
      <w:start w:val="1"/>
      <w:numFmt w:val="bullet"/>
      <w:lvlText w:val=""/>
      <w:lvlJc w:val="left"/>
      <w:pPr>
        <w:tabs>
          <w:tab w:val="num" w:pos="3589"/>
        </w:tabs>
        <w:ind w:left="3589" w:hanging="360"/>
      </w:pPr>
      <w:rPr>
        <w:rFonts w:ascii="Symbol" w:hAnsi="Symbol" w:hint="default"/>
      </w:rPr>
    </w:lvl>
    <w:lvl w:ilvl="8">
      <w:start w:val="1"/>
      <w:numFmt w:val="bullet"/>
      <w:lvlText w:val=""/>
      <w:lvlJc w:val="left"/>
      <w:pPr>
        <w:tabs>
          <w:tab w:val="num" w:pos="3949"/>
        </w:tabs>
        <w:ind w:left="3949" w:hanging="360"/>
      </w:pPr>
      <w:rPr>
        <w:rFonts w:ascii="Symbol" w:hAnsi="Symbol" w:hint="default"/>
      </w:rPr>
    </w:lvl>
  </w:abstractNum>
  <w:abstractNum w:abstractNumId="27">
    <w:nsid w:val="4BD97E26"/>
    <w:multiLevelType w:val="hybridMultilevel"/>
    <w:tmpl w:val="A1B8A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2B4AF2"/>
    <w:multiLevelType w:val="hybridMultilevel"/>
    <w:tmpl w:val="BE229586"/>
    <w:lvl w:ilvl="0" w:tplc="55ECD704">
      <w:start w:val="1"/>
      <w:numFmt w:val="bullet"/>
      <w:pStyle w:val="BULLET"/>
      <w:lvlText w:val=""/>
      <w:lvlJc w:val="left"/>
      <w:pPr>
        <w:ind w:left="360" w:hanging="360"/>
      </w:pPr>
      <w:rPr>
        <w:rFonts w:ascii="Symbol" w:hAnsi="Symbol" w:hint="default"/>
      </w:rPr>
    </w:lvl>
    <w:lvl w:ilvl="1" w:tplc="4A484240">
      <w:start w:val="2001"/>
      <w:numFmt w:val="bullet"/>
      <w:lvlText w:val="-"/>
      <w:lvlJc w:val="left"/>
      <w:pPr>
        <w:ind w:left="1080" w:hanging="360"/>
      </w:pPr>
      <w:rPr>
        <w:rFonts w:hint="default"/>
      </w:rPr>
    </w:lvl>
    <w:lvl w:ilvl="2" w:tplc="E0E692A6">
      <w:start w:val="2"/>
      <w:numFmt w:val="bullet"/>
      <w:lvlText w:val="•"/>
      <w:lvlJc w:val="left"/>
      <w:pPr>
        <w:ind w:left="2160" w:hanging="720"/>
      </w:pPr>
      <w:rPr>
        <w:rFonts w:ascii="Times New Roman" w:eastAsia="Calibri" w:hAnsi="Times New Roman" w:cs="Times New Roman" w:hint="default"/>
      </w:rPr>
    </w:lvl>
    <w:lvl w:ilvl="3" w:tplc="7FA41AE6">
      <w:start w:val="2"/>
      <w:numFmt w:val="bullet"/>
      <w:lvlText w:val="-"/>
      <w:lvlJc w:val="left"/>
      <w:pPr>
        <w:ind w:left="2880" w:hanging="720"/>
      </w:pPr>
      <w:rPr>
        <w:rFonts w:ascii="Times New Roman" w:eastAsia="Calibri" w:hAnsi="Times New Roman" w:cs="Times New Roman" w:hint="default"/>
      </w:rPr>
    </w:lvl>
    <w:lvl w:ilvl="4" w:tplc="67C8DD08">
      <w:start w:val="1"/>
      <w:numFmt w:val="bullet"/>
      <w:lvlText w:val="o"/>
      <w:lvlJc w:val="left"/>
      <w:pPr>
        <w:ind w:left="3240" w:hanging="360"/>
      </w:pPr>
      <w:rPr>
        <w:rFonts w:ascii="Courier New" w:hAnsi="Courier New" w:cs="Courier New" w:hint="default"/>
      </w:rPr>
    </w:lvl>
    <w:lvl w:ilvl="5" w:tplc="353EFA62">
      <w:start w:val="1"/>
      <w:numFmt w:val="bullet"/>
      <w:lvlText w:val=""/>
      <w:lvlJc w:val="left"/>
      <w:pPr>
        <w:ind w:left="3960" w:hanging="360"/>
      </w:pPr>
      <w:rPr>
        <w:rFonts w:ascii="Wingdings" w:hAnsi="Wingdings" w:hint="default"/>
      </w:rPr>
    </w:lvl>
    <w:lvl w:ilvl="6" w:tplc="4318424C" w:tentative="1">
      <w:start w:val="1"/>
      <w:numFmt w:val="bullet"/>
      <w:lvlText w:val=""/>
      <w:lvlJc w:val="left"/>
      <w:pPr>
        <w:ind w:left="4680" w:hanging="360"/>
      </w:pPr>
      <w:rPr>
        <w:rFonts w:ascii="Symbol" w:hAnsi="Symbol" w:hint="default"/>
      </w:rPr>
    </w:lvl>
    <w:lvl w:ilvl="7" w:tplc="C4B610B2" w:tentative="1">
      <w:start w:val="1"/>
      <w:numFmt w:val="bullet"/>
      <w:lvlText w:val="o"/>
      <w:lvlJc w:val="left"/>
      <w:pPr>
        <w:ind w:left="5400" w:hanging="360"/>
      </w:pPr>
      <w:rPr>
        <w:rFonts w:ascii="Courier New" w:hAnsi="Courier New" w:cs="Courier New" w:hint="default"/>
      </w:rPr>
    </w:lvl>
    <w:lvl w:ilvl="8" w:tplc="E2B493C6" w:tentative="1">
      <w:start w:val="1"/>
      <w:numFmt w:val="bullet"/>
      <w:lvlText w:val=""/>
      <w:lvlJc w:val="left"/>
      <w:pPr>
        <w:ind w:left="6120" w:hanging="360"/>
      </w:pPr>
      <w:rPr>
        <w:rFonts w:ascii="Wingdings" w:hAnsi="Wingdings" w:hint="default"/>
      </w:rPr>
    </w:lvl>
  </w:abstractNum>
  <w:abstractNum w:abstractNumId="29">
    <w:nsid w:val="4DA5094F"/>
    <w:multiLevelType w:val="hybridMultilevel"/>
    <w:tmpl w:val="A4CA6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192078A"/>
    <w:multiLevelType w:val="hybridMultilevel"/>
    <w:tmpl w:val="F57E9EB0"/>
    <w:lvl w:ilvl="0" w:tplc="100CFDEC">
      <w:start w:val="1"/>
      <w:numFmt w:val="bullet"/>
      <w:lvlText w:val=""/>
      <w:lvlJc w:val="left"/>
      <w:pPr>
        <w:tabs>
          <w:tab w:val="num" w:pos="567"/>
        </w:tabs>
        <w:ind w:left="567" w:hanging="283"/>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230936"/>
    <w:multiLevelType w:val="hybridMultilevel"/>
    <w:tmpl w:val="54E405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324A26"/>
    <w:multiLevelType w:val="hybridMultilevel"/>
    <w:tmpl w:val="522601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8D65E3"/>
    <w:multiLevelType w:val="hybridMultilevel"/>
    <w:tmpl w:val="9C9C9F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C00A97"/>
    <w:multiLevelType w:val="multilevel"/>
    <w:tmpl w:val="C79C63B4"/>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851"/>
        </w:tabs>
        <w:ind w:left="851" w:hanging="426"/>
      </w:pPr>
      <w:rPr>
        <w:rFonts w:ascii="Courier New" w:hAnsi="Courier New" w:hint="default"/>
      </w:rPr>
    </w:lvl>
    <w:lvl w:ilvl="2">
      <w:start w:val="1"/>
      <w:numFmt w:val="bullet"/>
      <w:lvlText w:val=""/>
      <w:lvlJc w:val="left"/>
      <w:pPr>
        <w:tabs>
          <w:tab w:val="num" w:pos="1276"/>
        </w:tabs>
        <w:ind w:left="1276" w:hanging="425"/>
      </w:pPr>
      <w:rPr>
        <w:rFonts w:ascii="Symbol" w:hAnsi="Symbol"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5">
    <w:nsid w:val="59BC5AE0"/>
    <w:multiLevelType w:val="hybridMultilevel"/>
    <w:tmpl w:val="1D0C9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ED07D5"/>
    <w:multiLevelType w:val="hybridMultilevel"/>
    <w:tmpl w:val="61567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F128B9"/>
    <w:multiLevelType w:val="hybridMultilevel"/>
    <w:tmpl w:val="BF1627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DE07DC"/>
    <w:multiLevelType w:val="hybridMultilevel"/>
    <w:tmpl w:val="10E46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64509"/>
    <w:multiLevelType w:val="hybridMultilevel"/>
    <w:tmpl w:val="ED687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6147F0"/>
    <w:multiLevelType w:val="hybridMultilevel"/>
    <w:tmpl w:val="E682BF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15446D"/>
    <w:multiLevelType w:val="hybridMultilevel"/>
    <w:tmpl w:val="DE4E0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636D0B"/>
    <w:multiLevelType w:val="hybridMultilevel"/>
    <w:tmpl w:val="CFA8D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8917D4"/>
    <w:multiLevelType w:val="hybridMultilevel"/>
    <w:tmpl w:val="FD4E65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EB5713"/>
    <w:multiLevelType w:val="hybridMultilevel"/>
    <w:tmpl w:val="8D9AD634"/>
    <w:lvl w:ilvl="0" w:tplc="FFFFFFFF">
      <w:start w:val="1"/>
      <w:numFmt w:val="bullet"/>
      <w:lvlText w:val=""/>
      <w:lvlJc w:val="left"/>
      <w:pPr>
        <w:ind w:left="720" w:hanging="360"/>
      </w:pPr>
      <w:rPr>
        <w:rFonts w:ascii="Symbol" w:hAnsi="Symbol" w:hint="default"/>
        <w:caps w:val="0"/>
        <w:strike w:val="0"/>
        <w:dstrike w:val="0"/>
        <w:vanish w:val="0"/>
        <w:color w:val="000000"/>
        <w:sz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993920"/>
    <w:multiLevelType w:val="hybridMultilevel"/>
    <w:tmpl w:val="E5D0F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4B2D61"/>
    <w:multiLevelType w:val="hybridMultilevel"/>
    <w:tmpl w:val="69C2BB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A933E2"/>
    <w:multiLevelType w:val="hybridMultilevel"/>
    <w:tmpl w:val="D4344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4675C9"/>
    <w:multiLevelType w:val="hybridMultilevel"/>
    <w:tmpl w:val="349CBC96"/>
    <w:lvl w:ilvl="0" w:tplc="D1B24038">
      <w:start w:val="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33"/>
  </w:num>
  <w:num w:numId="4">
    <w:abstractNumId w:val="16"/>
  </w:num>
  <w:num w:numId="5">
    <w:abstractNumId w:val="5"/>
  </w:num>
  <w:num w:numId="6">
    <w:abstractNumId w:val="8"/>
  </w:num>
  <w:num w:numId="7">
    <w:abstractNumId w:val="41"/>
  </w:num>
  <w:num w:numId="8">
    <w:abstractNumId w:val="12"/>
  </w:num>
  <w:num w:numId="9">
    <w:abstractNumId w:val="42"/>
  </w:num>
  <w:num w:numId="10">
    <w:abstractNumId w:val="44"/>
  </w:num>
  <w:num w:numId="11">
    <w:abstractNumId w:val="23"/>
  </w:num>
  <w:num w:numId="12">
    <w:abstractNumId w:val="18"/>
  </w:num>
  <w:num w:numId="13">
    <w:abstractNumId w:val="26"/>
  </w:num>
  <w:num w:numId="14">
    <w:abstractNumId w:val="34"/>
  </w:num>
  <w:num w:numId="15">
    <w:abstractNumId w:val="46"/>
  </w:num>
  <w:num w:numId="16">
    <w:abstractNumId w:val="48"/>
  </w:num>
  <w:num w:numId="17">
    <w:abstractNumId w:val="27"/>
  </w:num>
  <w:num w:numId="18">
    <w:abstractNumId w:val="39"/>
  </w:num>
  <w:num w:numId="19">
    <w:abstractNumId w:val="24"/>
  </w:num>
  <w:num w:numId="20">
    <w:abstractNumId w:val="21"/>
  </w:num>
  <w:num w:numId="21">
    <w:abstractNumId w:val="29"/>
  </w:num>
  <w:num w:numId="22">
    <w:abstractNumId w:val="17"/>
  </w:num>
  <w:num w:numId="23">
    <w:abstractNumId w:val="4"/>
  </w:num>
  <w:num w:numId="24">
    <w:abstractNumId w:val="30"/>
  </w:num>
  <w:num w:numId="25">
    <w:abstractNumId w:val="13"/>
  </w:num>
  <w:num w:numId="26">
    <w:abstractNumId w:val="0"/>
  </w:num>
  <w:num w:numId="27">
    <w:abstractNumId w:val="20"/>
  </w:num>
  <w:num w:numId="28">
    <w:abstractNumId w:val="45"/>
  </w:num>
  <w:num w:numId="29">
    <w:abstractNumId w:val="19"/>
  </w:num>
  <w:num w:numId="30">
    <w:abstractNumId w:val="36"/>
  </w:num>
  <w:num w:numId="31">
    <w:abstractNumId w:val="37"/>
  </w:num>
  <w:num w:numId="32">
    <w:abstractNumId w:val="38"/>
  </w:num>
  <w:num w:numId="33">
    <w:abstractNumId w:val="14"/>
  </w:num>
  <w:num w:numId="34">
    <w:abstractNumId w:val="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47"/>
  </w:num>
  <w:num w:numId="38">
    <w:abstractNumId w:val="31"/>
  </w:num>
  <w:num w:numId="39">
    <w:abstractNumId w:val="32"/>
  </w:num>
  <w:num w:numId="40">
    <w:abstractNumId w:val="2"/>
  </w:num>
  <w:num w:numId="41">
    <w:abstractNumId w:val="22"/>
  </w:num>
  <w:num w:numId="42">
    <w:abstractNumId w:val="7"/>
  </w:num>
  <w:num w:numId="43">
    <w:abstractNumId w:val="1"/>
  </w:num>
  <w:num w:numId="44">
    <w:abstractNumId w:val="3"/>
  </w:num>
  <w:num w:numId="45">
    <w:abstractNumId w:val="43"/>
  </w:num>
  <w:num w:numId="46">
    <w:abstractNumId w:val="40"/>
  </w:num>
  <w:num w:numId="47">
    <w:abstractNumId w:val="35"/>
  </w:num>
  <w:num w:numId="48">
    <w:abstractNumId w:val="15"/>
  </w:num>
  <w:num w:numId="4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trackRevisions/>
  <w:defaultTabStop w:val="720"/>
  <w:hyphenationZone w:val="425"/>
  <w:characterSpacingControl w:val="doNotCompress"/>
  <w:footnotePr>
    <w:footnote w:id="0"/>
    <w:footnote w:id="1"/>
  </w:footnotePr>
  <w:endnotePr>
    <w:endnote w:id="0"/>
    <w:endnote w:id="1"/>
  </w:endnotePr>
  <w:compat/>
  <w:rsids>
    <w:rsidRoot w:val="00343938"/>
    <w:rsid w:val="0000154E"/>
    <w:rsid w:val="00011B29"/>
    <w:rsid w:val="00012FDA"/>
    <w:rsid w:val="00020277"/>
    <w:rsid w:val="0002161A"/>
    <w:rsid w:val="0002475A"/>
    <w:rsid w:val="00027940"/>
    <w:rsid w:val="00034CA3"/>
    <w:rsid w:val="00046C16"/>
    <w:rsid w:val="00047F78"/>
    <w:rsid w:val="00054BE4"/>
    <w:rsid w:val="0005523D"/>
    <w:rsid w:val="00057AB0"/>
    <w:rsid w:val="000653D1"/>
    <w:rsid w:val="0006625F"/>
    <w:rsid w:val="00070CF6"/>
    <w:rsid w:val="0009697C"/>
    <w:rsid w:val="000A693C"/>
    <w:rsid w:val="000B3087"/>
    <w:rsid w:val="000B42CC"/>
    <w:rsid w:val="000C13C6"/>
    <w:rsid w:val="000C1ABA"/>
    <w:rsid w:val="000C3F07"/>
    <w:rsid w:val="000C676A"/>
    <w:rsid w:val="000C7024"/>
    <w:rsid w:val="000C7C18"/>
    <w:rsid w:val="000D3935"/>
    <w:rsid w:val="000D536B"/>
    <w:rsid w:val="000E3F1C"/>
    <w:rsid w:val="000E4B9E"/>
    <w:rsid w:val="000F3201"/>
    <w:rsid w:val="00105445"/>
    <w:rsid w:val="00106B2E"/>
    <w:rsid w:val="00110126"/>
    <w:rsid w:val="001139C3"/>
    <w:rsid w:val="001179B9"/>
    <w:rsid w:val="00123AA5"/>
    <w:rsid w:val="00127776"/>
    <w:rsid w:val="0013778E"/>
    <w:rsid w:val="00137AF9"/>
    <w:rsid w:val="00143377"/>
    <w:rsid w:val="001436BB"/>
    <w:rsid w:val="0014767E"/>
    <w:rsid w:val="00147AFB"/>
    <w:rsid w:val="00151D4A"/>
    <w:rsid w:val="00163A22"/>
    <w:rsid w:val="00167A7F"/>
    <w:rsid w:val="00180A24"/>
    <w:rsid w:val="00186D72"/>
    <w:rsid w:val="00187B6D"/>
    <w:rsid w:val="00193E4D"/>
    <w:rsid w:val="00193FAE"/>
    <w:rsid w:val="001A2ACB"/>
    <w:rsid w:val="001B6DE7"/>
    <w:rsid w:val="001B77E9"/>
    <w:rsid w:val="001C0AED"/>
    <w:rsid w:val="001C156E"/>
    <w:rsid w:val="001C21F7"/>
    <w:rsid w:val="001C4A90"/>
    <w:rsid w:val="001C63BA"/>
    <w:rsid w:val="001C7116"/>
    <w:rsid w:val="001D39F0"/>
    <w:rsid w:val="001D49F0"/>
    <w:rsid w:val="001E1E16"/>
    <w:rsid w:val="001E56E2"/>
    <w:rsid w:val="001F2DE3"/>
    <w:rsid w:val="001F51CC"/>
    <w:rsid w:val="00201F2C"/>
    <w:rsid w:val="00205288"/>
    <w:rsid w:val="00207AB2"/>
    <w:rsid w:val="00207CAC"/>
    <w:rsid w:val="00215CEF"/>
    <w:rsid w:val="00221382"/>
    <w:rsid w:val="0022283E"/>
    <w:rsid w:val="00225D38"/>
    <w:rsid w:val="00226224"/>
    <w:rsid w:val="00227054"/>
    <w:rsid w:val="00235445"/>
    <w:rsid w:val="002401BE"/>
    <w:rsid w:val="00240447"/>
    <w:rsid w:val="0024125B"/>
    <w:rsid w:val="00250F67"/>
    <w:rsid w:val="00256C5B"/>
    <w:rsid w:val="00267D80"/>
    <w:rsid w:val="00275399"/>
    <w:rsid w:val="00277991"/>
    <w:rsid w:val="00282ACF"/>
    <w:rsid w:val="00286679"/>
    <w:rsid w:val="00290E2E"/>
    <w:rsid w:val="0029138D"/>
    <w:rsid w:val="00296B93"/>
    <w:rsid w:val="002A0416"/>
    <w:rsid w:val="002A613E"/>
    <w:rsid w:val="002B01E5"/>
    <w:rsid w:val="002B5954"/>
    <w:rsid w:val="002B67C7"/>
    <w:rsid w:val="002C005B"/>
    <w:rsid w:val="002C0D36"/>
    <w:rsid w:val="002C3C39"/>
    <w:rsid w:val="002C5D90"/>
    <w:rsid w:val="002C61DB"/>
    <w:rsid w:val="002D2954"/>
    <w:rsid w:val="002D7E1A"/>
    <w:rsid w:val="002E0653"/>
    <w:rsid w:val="002E51BB"/>
    <w:rsid w:val="002E69AC"/>
    <w:rsid w:val="00300340"/>
    <w:rsid w:val="00300705"/>
    <w:rsid w:val="00301349"/>
    <w:rsid w:val="00302812"/>
    <w:rsid w:val="00303307"/>
    <w:rsid w:val="00307341"/>
    <w:rsid w:val="00313D71"/>
    <w:rsid w:val="003201E4"/>
    <w:rsid w:val="0032407F"/>
    <w:rsid w:val="003313E3"/>
    <w:rsid w:val="00332764"/>
    <w:rsid w:val="003346A8"/>
    <w:rsid w:val="00334DDC"/>
    <w:rsid w:val="0033642F"/>
    <w:rsid w:val="003401AB"/>
    <w:rsid w:val="00341137"/>
    <w:rsid w:val="00343938"/>
    <w:rsid w:val="00345654"/>
    <w:rsid w:val="00351789"/>
    <w:rsid w:val="00363529"/>
    <w:rsid w:val="00366E34"/>
    <w:rsid w:val="00371170"/>
    <w:rsid w:val="00374FB1"/>
    <w:rsid w:val="003B0795"/>
    <w:rsid w:val="003B7630"/>
    <w:rsid w:val="003B78EF"/>
    <w:rsid w:val="003C2DD5"/>
    <w:rsid w:val="003C4D05"/>
    <w:rsid w:val="003D1CBD"/>
    <w:rsid w:val="003D3D7B"/>
    <w:rsid w:val="003E3125"/>
    <w:rsid w:val="003F3DFE"/>
    <w:rsid w:val="003F50E8"/>
    <w:rsid w:val="003F687B"/>
    <w:rsid w:val="003F6AB4"/>
    <w:rsid w:val="003F7F5D"/>
    <w:rsid w:val="00402FA1"/>
    <w:rsid w:val="004048B1"/>
    <w:rsid w:val="0041313B"/>
    <w:rsid w:val="00416CE8"/>
    <w:rsid w:val="004254CB"/>
    <w:rsid w:val="00427508"/>
    <w:rsid w:val="00441DA5"/>
    <w:rsid w:val="004456CC"/>
    <w:rsid w:val="00453784"/>
    <w:rsid w:val="0045384D"/>
    <w:rsid w:val="00461263"/>
    <w:rsid w:val="00464B5D"/>
    <w:rsid w:val="004659F7"/>
    <w:rsid w:val="004709E0"/>
    <w:rsid w:val="00477C1A"/>
    <w:rsid w:val="00483884"/>
    <w:rsid w:val="00485A7A"/>
    <w:rsid w:val="00495AE2"/>
    <w:rsid w:val="004A1DD1"/>
    <w:rsid w:val="004A1F53"/>
    <w:rsid w:val="004A546A"/>
    <w:rsid w:val="004A5507"/>
    <w:rsid w:val="004A583F"/>
    <w:rsid w:val="004A731C"/>
    <w:rsid w:val="004B3AE3"/>
    <w:rsid w:val="004B50C7"/>
    <w:rsid w:val="004D6FDC"/>
    <w:rsid w:val="004E25AF"/>
    <w:rsid w:val="005033D0"/>
    <w:rsid w:val="00506194"/>
    <w:rsid w:val="00510F35"/>
    <w:rsid w:val="00525CFF"/>
    <w:rsid w:val="00531C8D"/>
    <w:rsid w:val="00541138"/>
    <w:rsid w:val="00544D79"/>
    <w:rsid w:val="0055543B"/>
    <w:rsid w:val="005665D8"/>
    <w:rsid w:val="00567789"/>
    <w:rsid w:val="005753E9"/>
    <w:rsid w:val="00582ECA"/>
    <w:rsid w:val="00593D20"/>
    <w:rsid w:val="00596FFE"/>
    <w:rsid w:val="005A145D"/>
    <w:rsid w:val="005A1D57"/>
    <w:rsid w:val="005A25A5"/>
    <w:rsid w:val="005A2CDE"/>
    <w:rsid w:val="005A3F98"/>
    <w:rsid w:val="005A775F"/>
    <w:rsid w:val="005B74A4"/>
    <w:rsid w:val="005D5B42"/>
    <w:rsid w:val="005E17B3"/>
    <w:rsid w:val="005E1EEE"/>
    <w:rsid w:val="005E498F"/>
    <w:rsid w:val="006007F1"/>
    <w:rsid w:val="00601F51"/>
    <w:rsid w:val="00604894"/>
    <w:rsid w:val="00605B60"/>
    <w:rsid w:val="00605BC1"/>
    <w:rsid w:val="0061038D"/>
    <w:rsid w:val="006127E1"/>
    <w:rsid w:val="00616DB6"/>
    <w:rsid w:val="006170BD"/>
    <w:rsid w:val="00620557"/>
    <w:rsid w:val="006225F7"/>
    <w:rsid w:val="00623BA6"/>
    <w:rsid w:val="00626C27"/>
    <w:rsid w:val="00632993"/>
    <w:rsid w:val="0064149F"/>
    <w:rsid w:val="00652B65"/>
    <w:rsid w:val="00656C1C"/>
    <w:rsid w:val="00662DFD"/>
    <w:rsid w:val="00663098"/>
    <w:rsid w:val="00664A4F"/>
    <w:rsid w:val="00681ABB"/>
    <w:rsid w:val="006836CA"/>
    <w:rsid w:val="006A5A1C"/>
    <w:rsid w:val="006A6D1F"/>
    <w:rsid w:val="006A7211"/>
    <w:rsid w:val="006B02EA"/>
    <w:rsid w:val="006B13A0"/>
    <w:rsid w:val="006B2C25"/>
    <w:rsid w:val="006B3473"/>
    <w:rsid w:val="006B5328"/>
    <w:rsid w:val="006D3786"/>
    <w:rsid w:val="006F6420"/>
    <w:rsid w:val="0070506F"/>
    <w:rsid w:val="00705151"/>
    <w:rsid w:val="0071029C"/>
    <w:rsid w:val="007123CF"/>
    <w:rsid w:val="00713805"/>
    <w:rsid w:val="00720E0F"/>
    <w:rsid w:val="0072521F"/>
    <w:rsid w:val="00725566"/>
    <w:rsid w:val="007308B5"/>
    <w:rsid w:val="00731ABA"/>
    <w:rsid w:val="00734A23"/>
    <w:rsid w:val="007361E8"/>
    <w:rsid w:val="0074332F"/>
    <w:rsid w:val="00743A18"/>
    <w:rsid w:val="0074691F"/>
    <w:rsid w:val="00747653"/>
    <w:rsid w:val="00750AD8"/>
    <w:rsid w:val="0075169A"/>
    <w:rsid w:val="00754C62"/>
    <w:rsid w:val="007561CE"/>
    <w:rsid w:val="0077183B"/>
    <w:rsid w:val="00777056"/>
    <w:rsid w:val="007809AD"/>
    <w:rsid w:val="0078554F"/>
    <w:rsid w:val="007874C8"/>
    <w:rsid w:val="00796039"/>
    <w:rsid w:val="00796AE9"/>
    <w:rsid w:val="007A074D"/>
    <w:rsid w:val="007A6AC1"/>
    <w:rsid w:val="007B097B"/>
    <w:rsid w:val="007B1029"/>
    <w:rsid w:val="007B6F60"/>
    <w:rsid w:val="007D39CC"/>
    <w:rsid w:val="007E25B6"/>
    <w:rsid w:val="007F0820"/>
    <w:rsid w:val="007F239E"/>
    <w:rsid w:val="007F2BE8"/>
    <w:rsid w:val="007F6FFD"/>
    <w:rsid w:val="00804AFC"/>
    <w:rsid w:val="00812318"/>
    <w:rsid w:val="0081653D"/>
    <w:rsid w:val="00823146"/>
    <w:rsid w:val="008233E3"/>
    <w:rsid w:val="00825053"/>
    <w:rsid w:val="00843776"/>
    <w:rsid w:val="0084510B"/>
    <w:rsid w:val="008514CC"/>
    <w:rsid w:val="00860329"/>
    <w:rsid w:val="008611BC"/>
    <w:rsid w:val="00867D9F"/>
    <w:rsid w:val="00874834"/>
    <w:rsid w:val="00876FB1"/>
    <w:rsid w:val="00884357"/>
    <w:rsid w:val="00885AED"/>
    <w:rsid w:val="0089137E"/>
    <w:rsid w:val="00891A64"/>
    <w:rsid w:val="00892C28"/>
    <w:rsid w:val="008951B0"/>
    <w:rsid w:val="00897A5E"/>
    <w:rsid w:val="008A08C9"/>
    <w:rsid w:val="008A562E"/>
    <w:rsid w:val="008A7990"/>
    <w:rsid w:val="008B0102"/>
    <w:rsid w:val="008B46E6"/>
    <w:rsid w:val="008C36BA"/>
    <w:rsid w:val="008D2F4B"/>
    <w:rsid w:val="008D487F"/>
    <w:rsid w:val="008E02D4"/>
    <w:rsid w:val="008E07B6"/>
    <w:rsid w:val="008E46DB"/>
    <w:rsid w:val="008F1596"/>
    <w:rsid w:val="008F1F6D"/>
    <w:rsid w:val="008F7825"/>
    <w:rsid w:val="00902047"/>
    <w:rsid w:val="0091452E"/>
    <w:rsid w:val="0093067E"/>
    <w:rsid w:val="00930DC9"/>
    <w:rsid w:val="009419BE"/>
    <w:rsid w:val="00942892"/>
    <w:rsid w:val="00945F63"/>
    <w:rsid w:val="009460DA"/>
    <w:rsid w:val="009518F4"/>
    <w:rsid w:val="00974002"/>
    <w:rsid w:val="00990261"/>
    <w:rsid w:val="00992E74"/>
    <w:rsid w:val="0099346D"/>
    <w:rsid w:val="009A751B"/>
    <w:rsid w:val="009B5759"/>
    <w:rsid w:val="009C2058"/>
    <w:rsid w:val="009C547C"/>
    <w:rsid w:val="009C5B2D"/>
    <w:rsid w:val="009C5BA9"/>
    <w:rsid w:val="009C7C78"/>
    <w:rsid w:val="009C7EB6"/>
    <w:rsid w:val="009D23AA"/>
    <w:rsid w:val="009D2DBE"/>
    <w:rsid w:val="009D70A8"/>
    <w:rsid w:val="009F0599"/>
    <w:rsid w:val="009F1446"/>
    <w:rsid w:val="009F438C"/>
    <w:rsid w:val="009F57B6"/>
    <w:rsid w:val="009F68A7"/>
    <w:rsid w:val="00A069D2"/>
    <w:rsid w:val="00A20943"/>
    <w:rsid w:val="00A211BF"/>
    <w:rsid w:val="00A21432"/>
    <w:rsid w:val="00A2685C"/>
    <w:rsid w:val="00A275C2"/>
    <w:rsid w:val="00A334BF"/>
    <w:rsid w:val="00A35434"/>
    <w:rsid w:val="00A354DD"/>
    <w:rsid w:val="00A37915"/>
    <w:rsid w:val="00A37EDA"/>
    <w:rsid w:val="00A43351"/>
    <w:rsid w:val="00A45E95"/>
    <w:rsid w:val="00A51404"/>
    <w:rsid w:val="00A55F2D"/>
    <w:rsid w:val="00A67C62"/>
    <w:rsid w:val="00A74E51"/>
    <w:rsid w:val="00A86340"/>
    <w:rsid w:val="00A916F9"/>
    <w:rsid w:val="00A92D61"/>
    <w:rsid w:val="00A938DA"/>
    <w:rsid w:val="00A966E6"/>
    <w:rsid w:val="00AB1E99"/>
    <w:rsid w:val="00AB574D"/>
    <w:rsid w:val="00AC04C8"/>
    <w:rsid w:val="00AC19E0"/>
    <w:rsid w:val="00AD2370"/>
    <w:rsid w:val="00AE6E4F"/>
    <w:rsid w:val="00AE767C"/>
    <w:rsid w:val="00B02B72"/>
    <w:rsid w:val="00B0454F"/>
    <w:rsid w:val="00B111F1"/>
    <w:rsid w:val="00B111FC"/>
    <w:rsid w:val="00B1238E"/>
    <w:rsid w:val="00B13C4F"/>
    <w:rsid w:val="00B219AF"/>
    <w:rsid w:val="00B23E91"/>
    <w:rsid w:val="00B24BED"/>
    <w:rsid w:val="00B32D7B"/>
    <w:rsid w:val="00B33B82"/>
    <w:rsid w:val="00B34903"/>
    <w:rsid w:val="00B379BB"/>
    <w:rsid w:val="00B4221E"/>
    <w:rsid w:val="00B52A81"/>
    <w:rsid w:val="00B52C1A"/>
    <w:rsid w:val="00B537F7"/>
    <w:rsid w:val="00B5630C"/>
    <w:rsid w:val="00B616F7"/>
    <w:rsid w:val="00B61723"/>
    <w:rsid w:val="00B772A1"/>
    <w:rsid w:val="00B77459"/>
    <w:rsid w:val="00B83D8F"/>
    <w:rsid w:val="00B85D4D"/>
    <w:rsid w:val="00B9083A"/>
    <w:rsid w:val="00B90DE7"/>
    <w:rsid w:val="00B90F8E"/>
    <w:rsid w:val="00B91127"/>
    <w:rsid w:val="00B926BA"/>
    <w:rsid w:val="00B97268"/>
    <w:rsid w:val="00BA153B"/>
    <w:rsid w:val="00BA1E9B"/>
    <w:rsid w:val="00BA2BC9"/>
    <w:rsid w:val="00BB5480"/>
    <w:rsid w:val="00BC685B"/>
    <w:rsid w:val="00BD5D14"/>
    <w:rsid w:val="00BE10EE"/>
    <w:rsid w:val="00BF3E6C"/>
    <w:rsid w:val="00C012B6"/>
    <w:rsid w:val="00C064FE"/>
    <w:rsid w:val="00C17746"/>
    <w:rsid w:val="00C24736"/>
    <w:rsid w:val="00C2758E"/>
    <w:rsid w:val="00C32552"/>
    <w:rsid w:val="00C67CB4"/>
    <w:rsid w:val="00C702EE"/>
    <w:rsid w:val="00C70B12"/>
    <w:rsid w:val="00C74A51"/>
    <w:rsid w:val="00C84965"/>
    <w:rsid w:val="00C850A4"/>
    <w:rsid w:val="00C854CE"/>
    <w:rsid w:val="00C90E2B"/>
    <w:rsid w:val="00C91FE8"/>
    <w:rsid w:val="00C93B09"/>
    <w:rsid w:val="00C93D8B"/>
    <w:rsid w:val="00C966ED"/>
    <w:rsid w:val="00CA7005"/>
    <w:rsid w:val="00CA7D2F"/>
    <w:rsid w:val="00CC6104"/>
    <w:rsid w:val="00CD1142"/>
    <w:rsid w:val="00CD56F8"/>
    <w:rsid w:val="00CD58B5"/>
    <w:rsid w:val="00CE318B"/>
    <w:rsid w:val="00CE3CF2"/>
    <w:rsid w:val="00CE674F"/>
    <w:rsid w:val="00D040A4"/>
    <w:rsid w:val="00D07FF5"/>
    <w:rsid w:val="00D10515"/>
    <w:rsid w:val="00D21D62"/>
    <w:rsid w:val="00D230F6"/>
    <w:rsid w:val="00D327E8"/>
    <w:rsid w:val="00D40600"/>
    <w:rsid w:val="00D41A8F"/>
    <w:rsid w:val="00D50855"/>
    <w:rsid w:val="00D51E25"/>
    <w:rsid w:val="00D55F7B"/>
    <w:rsid w:val="00D607A2"/>
    <w:rsid w:val="00D64922"/>
    <w:rsid w:val="00D6700F"/>
    <w:rsid w:val="00D8268C"/>
    <w:rsid w:val="00D86B79"/>
    <w:rsid w:val="00D92B57"/>
    <w:rsid w:val="00D9675E"/>
    <w:rsid w:val="00D9713F"/>
    <w:rsid w:val="00D97665"/>
    <w:rsid w:val="00DA7357"/>
    <w:rsid w:val="00DA7647"/>
    <w:rsid w:val="00DB335C"/>
    <w:rsid w:val="00DC013F"/>
    <w:rsid w:val="00DC04F9"/>
    <w:rsid w:val="00DC11AA"/>
    <w:rsid w:val="00DC13B9"/>
    <w:rsid w:val="00DC2236"/>
    <w:rsid w:val="00DC29B9"/>
    <w:rsid w:val="00DC2A4C"/>
    <w:rsid w:val="00DC3E82"/>
    <w:rsid w:val="00DD5678"/>
    <w:rsid w:val="00DD7F01"/>
    <w:rsid w:val="00DE2CCE"/>
    <w:rsid w:val="00E10583"/>
    <w:rsid w:val="00E13463"/>
    <w:rsid w:val="00E1744F"/>
    <w:rsid w:val="00E232AF"/>
    <w:rsid w:val="00E24FF8"/>
    <w:rsid w:val="00E257F5"/>
    <w:rsid w:val="00E350C9"/>
    <w:rsid w:val="00E36350"/>
    <w:rsid w:val="00E40979"/>
    <w:rsid w:val="00E41996"/>
    <w:rsid w:val="00E50E56"/>
    <w:rsid w:val="00E53DFA"/>
    <w:rsid w:val="00E546A2"/>
    <w:rsid w:val="00E61D1A"/>
    <w:rsid w:val="00E67DA7"/>
    <w:rsid w:val="00E7479B"/>
    <w:rsid w:val="00E75AC6"/>
    <w:rsid w:val="00E81EB7"/>
    <w:rsid w:val="00EA2B4D"/>
    <w:rsid w:val="00EA40C8"/>
    <w:rsid w:val="00EB0DDF"/>
    <w:rsid w:val="00EB3E05"/>
    <w:rsid w:val="00EB5073"/>
    <w:rsid w:val="00EC12FE"/>
    <w:rsid w:val="00EC18B3"/>
    <w:rsid w:val="00EC2499"/>
    <w:rsid w:val="00EC4EB0"/>
    <w:rsid w:val="00EE31CE"/>
    <w:rsid w:val="00EE3EE9"/>
    <w:rsid w:val="00EE5FA6"/>
    <w:rsid w:val="00EF6E8C"/>
    <w:rsid w:val="00F122AB"/>
    <w:rsid w:val="00F13238"/>
    <w:rsid w:val="00F15A80"/>
    <w:rsid w:val="00F20CB4"/>
    <w:rsid w:val="00F35228"/>
    <w:rsid w:val="00F43285"/>
    <w:rsid w:val="00F44E1E"/>
    <w:rsid w:val="00F64BAD"/>
    <w:rsid w:val="00F713DA"/>
    <w:rsid w:val="00F75803"/>
    <w:rsid w:val="00F75C38"/>
    <w:rsid w:val="00F92442"/>
    <w:rsid w:val="00F9667B"/>
    <w:rsid w:val="00FA0ECC"/>
    <w:rsid w:val="00FA1A07"/>
    <w:rsid w:val="00FA5F9A"/>
    <w:rsid w:val="00FA67DD"/>
    <w:rsid w:val="00FB4CE3"/>
    <w:rsid w:val="00FB7332"/>
    <w:rsid w:val="00FC6AFB"/>
    <w:rsid w:val="00FD00E1"/>
    <w:rsid w:val="00FD0178"/>
    <w:rsid w:val="00FD0E43"/>
    <w:rsid w:val="00FD393C"/>
    <w:rsid w:val="00FD63BD"/>
    <w:rsid w:val="00FE230E"/>
    <w:rsid w:val="00FE4AC3"/>
    <w:rsid w:val="00FE537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38"/>
    <w:pPr>
      <w:spacing w:after="200" w:line="276" w:lineRule="auto"/>
    </w:pPr>
    <w:rPr>
      <w:sz w:val="22"/>
      <w:szCs w:val="22"/>
    </w:rPr>
  </w:style>
  <w:style w:type="paragraph" w:styleId="Titlu2">
    <w:name w:val="heading 2"/>
    <w:basedOn w:val="Normal"/>
    <w:next w:val="Normal"/>
    <w:link w:val="Titlu2Caracter"/>
    <w:qFormat/>
    <w:rsid w:val="005A145D"/>
    <w:pPr>
      <w:keepNext/>
      <w:spacing w:after="0" w:line="240" w:lineRule="auto"/>
      <w:ind w:right="-759"/>
      <w:outlineLvl w:val="1"/>
    </w:pPr>
    <w:rPr>
      <w:rFonts w:ascii="Times New Roman" w:hAnsi="Times New Roman"/>
      <w:b/>
      <w:sz w:val="32"/>
      <w:szCs w:val="20"/>
      <w:lang w:val="fr-FR"/>
    </w:rPr>
  </w:style>
  <w:style w:type="paragraph" w:styleId="Titlu3">
    <w:name w:val="heading 3"/>
    <w:basedOn w:val="Normal"/>
    <w:next w:val="Normal"/>
    <w:link w:val="Titlu3Caracter"/>
    <w:uiPriority w:val="9"/>
    <w:unhideWhenUsed/>
    <w:qFormat/>
    <w:rsid w:val="001E56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A37915"/>
    <w:rPr>
      <w:sz w:val="22"/>
      <w:szCs w:val="22"/>
    </w:rPr>
  </w:style>
  <w:style w:type="paragraph" w:styleId="Listparagraf">
    <w:name w:val="List Paragraph"/>
    <w:aliases w:val="LIT,List Paragraph11"/>
    <w:basedOn w:val="Normal"/>
    <w:qFormat/>
    <w:rsid w:val="00A37915"/>
    <w:pPr>
      <w:ind w:left="720"/>
    </w:pPr>
  </w:style>
  <w:style w:type="paragraph" w:styleId="Antet">
    <w:name w:val="header"/>
    <w:basedOn w:val="Normal"/>
    <w:link w:val="AntetCaracter"/>
    <w:uiPriority w:val="99"/>
    <w:semiHidden/>
    <w:unhideWhenUsed/>
    <w:rsid w:val="005A145D"/>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5A145D"/>
    <w:rPr>
      <w:sz w:val="22"/>
      <w:szCs w:val="22"/>
    </w:rPr>
  </w:style>
  <w:style w:type="paragraph" w:styleId="Subsol">
    <w:name w:val="footer"/>
    <w:basedOn w:val="Normal"/>
    <w:link w:val="SubsolCaracter"/>
    <w:uiPriority w:val="99"/>
    <w:unhideWhenUsed/>
    <w:rsid w:val="005A145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A145D"/>
    <w:rPr>
      <w:sz w:val="22"/>
      <w:szCs w:val="22"/>
    </w:rPr>
  </w:style>
  <w:style w:type="paragraph" w:styleId="TextnBalon">
    <w:name w:val="Balloon Text"/>
    <w:basedOn w:val="Normal"/>
    <w:link w:val="TextnBalonCaracter"/>
    <w:uiPriority w:val="99"/>
    <w:semiHidden/>
    <w:unhideWhenUsed/>
    <w:rsid w:val="005A145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A145D"/>
    <w:rPr>
      <w:rFonts w:ascii="Tahoma" w:hAnsi="Tahoma" w:cs="Tahoma"/>
      <w:sz w:val="16"/>
      <w:szCs w:val="16"/>
    </w:rPr>
  </w:style>
  <w:style w:type="character" w:customStyle="1" w:styleId="Titlu2Caracter">
    <w:name w:val="Titlu 2 Caracter"/>
    <w:basedOn w:val="Fontdeparagrafimplicit"/>
    <w:link w:val="Titlu2"/>
    <w:uiPriority w:val="99"/>
    <w:rsid w:val="005A145D"/>
    <w:rPr>
      <w:rFonts w:ascii="Times New Roman" w:hAnsi="Times New Roman"/>
      <w:b/>
      <w:sz w:val="32"/>
      <w:lang w:val="fr-FR"/>
    </w:rPr>
  </w:style>
  <w:style w:type="character" w:styleId="Hyperlink">
    <w:name w:val="Hyperlink"/>
    <w:basedOn w:val="Fontdeparagrafimplicit"/>
    <w:uiPriority w:val="99"/>
    <w:unhideWhenUsed/>
    <w:rsid w:val="005A145D"/>
    <w:rPr>
      <w:color w:val="0000FF" w:themeColor="hyperlink"/>
      <w:u w:val="single"/>
    </w:rPr>
  </w:style>
  <w:style w:type="character" w:customStyle="1" w:styleId="labeldatatext">
    <w:name w:val="labeldatatext"/>
    <w:basedOn w:val="Fontdeparagrafimplicit"/>
    <w:rsid w:val="005753E9"/>
  </w:style>
  <w:style w:type="paragraph" w:styleId="NormalWeb">
    <w:name w:val="Normal (Web)"/>
    <w:basedOn w:val="Normal"/>
    <w:uiPriority w:val="99"/>
    <w:semiHidden/>
    <w:unhideWhenUsed/>
    <w:rsid w:val="009C2058"/>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Fontdeparagrafimplicit"/>
    <w:rsid w:val="009C2058"/>
  </w:style>
  <w:style w:type="character" w:styleId="Robust">
    <w:name w:val="Strong"/>
    <w:basedOn w:val="Fontdeparagrafimplicit"/>
    <w:uiPriority w:val="22"/>
    <w:qFormat/>
    <w:rsid w:val="009C2058"/>
    <w:rPr>
      <w:b/>
      <w:bCs/>
    </w:rPr>
  </w:style>
  <w:style w:type="paragraph" w:styleId="Legend">
    <w:name w:val="caption"/>
    <w:aliases w:val="Map Char,Map,Map Char Char Char Char Char,Caption Char Char Car Car,Caption Char Char Car Car Car,Map Char Char Char Car Car,Caption Char Char,Map Char Char,Map Char Char Char,Caption Char1,Titlu Tabel, Char1 Char,Caption Char Char Char Cha"/>
    <w:basedOn w:val="Normal"/>
    <w:next w:val="Normal"/>
    <w:link w:val="LegendCaracter"/>
    <w:qFormat/>
    <w:rsid w:val="002A0416"/>
    <w:pPr>
      <w:spacing w:after="0" w:line="240" w:lineRule="auto"/>
    </w:pPr>
    <w:rPr>
      <w:rFonts w:ascii="Verdana" w:hAnsi="Verdana"/>
      <w:b/>
      <w:bCs/>
      <w:sz w:val="20"/>
      <w:szCs w:val="20"/>
      <w:lang w:val="ro-RO" w:eastAsia="de-DE"/>
    </w:rPr>
  </w:style>
  <w:style w:type="character" w:customStyle="1" w:styleId="LegendCaracter">
    <w:name w:val="Legendă Caracter"/>
    <w:aliases w:val="Map Char Caracter,Map Caracter,Map Char Char Char Char Char Caracter,Caption Char Char Car Car Caracter,Caption Char Char Car Car Car Caracter,Map Char Char Char Car Car Caracter,Caption Char Char Caracter,Map Char Char Caracter"/>
    <w:basedOn w:val="Fontdeparagrafimplicit"/>
    <w:link w:val="Legend"/>
    <w:rsid w:val="002A0416"/>
    <w:rPr>
      <w:rFonts w:ascii="Verdana" w:hAnsi="Verdana"/>
      <w:b/>
      <w:bCs/>
      <w:lang w:val="ro-RO" w:eastAsia="de-DE"/>
    </w:rPr>
  </w:style>
  <w:style w:type="paragraph" w:customStyle="1" w:styleId="Bullet1">
    <w:name w:val="Bullet 1"/>
    <w:basedOn w:val="Normal"/>
    <w:link w:val="Bullet1CharChar1"/>
    <w:rsid w:val="002A0416"/>
    <w:pPr>
      <w:numPr>
        <w:numId w:val="12"/>
      </w:numPr>
      <w:spacing w:before="120" w:after="0" w:line="240" w:lineRule="auto"/>
    </w:pPr>
    <w:rPr>
      <w:rFonts w:ascii="Arial" w:hAnsi="Arial"/>
      <w:szCs w:val="24"/>
      <w:lang w:eastAsia="de-DE"/>
    </w:rPr>
  </w:style>
  <w:style w:type="character" w:customStyle="1" w:styleId="Bullet1CharChar1">
    <w:name w:val="Bullet 1 Char Char1"/>
    <w:basedOn w:val="Fontdeparagrafimplicit"/>
    <w:link w:val="Bullet1"/>
    <w:rsid w:val="002A0416"/>
    <w:rPr>
      <w:rFonts w:ascii="Arial" w:hAnsi="Arial"/>
      <w:sz w:val="22"/>
      <w:szCs w:val="24"/>
      <w:lang w:eastAsia="de-DE"/>
    </w:rPr>
  </w:style>
  <w:style w:type="numbering" w:customStyle="1" w:styleId="StyleOutlinenumberedWingdingssymbolComplexTimesNewRom">
    <w:name w:val="Style Outline numbered Wingdings (symbol) (Complex) Times New Rom..."/>
    <w:basedOn w:val="FrListare"/>
    <w:rsid w:val="002A0416"/>
    <w:pPr>
      <w:numPr>
        <w:numId w:val="13"/>
      </w:numPr>
    </w:pPr>
  </w:style>
  <w:style w:type="character" w:customStyle="1" w:styleId="Titlu3Caracter">
    <w:name w:val="Titlu 3 Caracter"/>
    <w:basedOn w:val="Fontdeparagrafimplicit"/>
    <w:link w:val="Titlu3"/>
    <w:uiPriority w:val="9"/>
    <w:rsid w:val="001E56E2"/>
    <w:rPr>
      <w:rFonts w:asciiTheme="majorHAnsi" w:eastAsiaTheme="majorEastAsia" w:hAnsiTheme="majorHAnsi" w:cstheme="majorBidi"/>
      <w:b/>
      <w:bCs/>
      <w:color w:val="4F81BD" w:themeColor="accent1"/>
      <w:sz w:val="22"/>
      <w:szCs w:val="22"/>
    </w:rPr>
  </w:style>
  <w:style w:type="paragraph" w:customStyle="1" w:styleId="tabel">
    <w:name w:val="tabel"/>
    <w:basedOn w:val="Indentcorptext"/>
    <w:rsid w:val="001E56E2"/>
    <w:pPr>
      <w:spacing w:before="120" w:line="240" w:lineRule="auto"/>
      <w:ind w:left="0"/>
    </w:pPr>
    <w:rPr>
      <w:rFonts w:ascii="Arial" w:hAnsi="Arial" w:cs="Arial"/>
      <w:i/>
      <w:lang w:val="ro-RO" w:eastAsia="ro-RO"/>
    </w:rPr>
  </w:style>
  <w:style w:type="paragraph" w:styleId="Indentcorptext">
    <w:name w:val="Body Text Indent"/>
    <w:basedOn w:val="Normal"/>
    <w:link w:val="IndentcorptextCaracter"/>
    <w:uiPriority w:val="99"/>
    <w:semiHidden/>
    <w:unhideWhenUsed/>
    <w:rsid w:val="001E56E2"/>
    <w:pPr>
      <w:spacing w:after="120"/>
      <w:ind w:left="360"/>
    </w:pPr>
  </w:style>
  <w:style w:type="character" w:customStyle="1" w:styleId="IndentcorptextCaracter">
    <w:name w:val="Indent corp text Caracter"/>
    <w:basedOn w:val="Fontdeparagrafimplicit"/>
    <w:link w:val="Indentcorptext"/>
    <w:uiPriority w:val="99"/>
    <w:semiHidden/>
    <w:rsid w:val="001E56E2"/>
    <w:rPr>
      <w:sz w:val="22"/>
      <w:szCs w:val="22"/>
    </w:rPr>
  </w:style>
  <w:style w:type="character" w:customStyle="1" w:styleId="grame">
    <w:name w:val="grame"/>
    <w:basedOn w:val="Fontdeparagrafimplicit"/>
    <w:rsid w:val="00A20943"/>
  </w:style>
  <w:style w:type="table" w:styleId="GrilTabel">
    <w:name w:val="Table Grid"/>
    <w:basedOn w:val="TabelNormal"/>
    <w:uiPriority w:val="59"/>
    <w:rsid w:val="00EA2B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ticetext">
    <w:name w:val="noticetext"/>
    <w:basedOn w:val="Fontdeparagrafimplicit"/>
    <w:rsid w:val="00EA2B4D"/>
  </w:style>
  <w:style w:type="character" w:styleId="Accentuat">
    <w:name w:val="Emphasis"/>
    <w:basedOn w:val="Fontdeparagrafimplicit"/>
    <w:uiPriority w:val="20"/>
    <w:qFormat/>
    <w:rsid w:val="006170BD"/>
    <w:rPr>
      <w:i/>
      <w:iCs/>
    </w:rPr>
  </w:style>
  <w:style w:type="character" w:styleId="Referincomentariu">
    <w:name w:val="annotation reference"/>
    <w:basedOn w:val="Fontdeparagrafimplicit"/>
    <w:uiPriority w:val="99"/>
    <w:semiHidden/>
    <w:unhideWhenUsed/>
    <w:rsid w:val="008C36BA"/>
    <w:rPr>
      <w:sz w:val="16"/>
      <w:szCs w:val="16"/>
    </w:rPr>
  </w:style>
  <w:style w:type="paragraph" w:styleId="Textcomentariu">
    <w:name w:val="annotation text"/>
    <w:basedOn w:val="Normal"/>
    <w:link w:val="TextcomentariuCaracter"/>
    <w:uiPriority w:val="99"/>
    <w:semiHidden/>
    <w:unhideWhenUsed/>
    <w:rsid w:val="008C36BA"/>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C36BA"/>
  </w:style>
  <w:style w:type="paragraph" w:styleId="SubiectComentariu">
    <w:name w:val="annotation subject"/>
    <w:basedOn w:val="Textcomentariu"/>
    <w:next w:val="Textcomentariu"/>
    <w:link w:val="SubiectComentariuCaracter"/>
    <w:uiPriority w:val="99"/>
    <w:semiHidden/>
    <w:unhideWhenUsed/>
    <w:rsid w:val="008C36BA"/>
    <w:rPr>
      <w:b/>
      <w:bCs/>
    </w:rPr>
  </w:style>
  <w:style w:type="character" w:customStyle="1" w:styleId="SubiectComentariuCaracter">
    <w:name w:val="Subiect Comentariu Caracter"/>
    <w:basedOn w:val="TextcomentariuCaracter"/>
    <w:link w:val="SubiectComentariu"/>
    <w:uiPriority w:val="99"/>
    <w:semiHidden/>
    <w:rsid w:val="008C36BA"/>
    <w:rPr>
      <w:b/>
      <w:bCs/>
    </w:rPr>
  </w:style>
  <w:style w:type="paragraph" w:customStyle="1" w:styleId="BULLET">
    <w:name w:val="BULLET"/>
    <w:basedOn w:val="Normal"/>
    <w:qFormat/>
    <w:rsid w:val="0061038D"/>
    <w:pPr>
      <w:numPr>
        <w:numId w:val="49"/>
      </w:numPr>
      <w:spacing w:after="60"/>
      <w:jc w:val="both"/>
    </w:pPr>
    <w:rPr>
      <w:rFonts w:ascii="Times New Roman" w:eastAsia="Calibri" w:hAnsi="Times New Roman"/>
      <w:szCs w:val="24"/>
    </w:rPr>
  </w:style>
  <w:style w:type="paragraph" w:customStyle="1" w:styleId="Caracter7CharCharCaracterCharCharCaracterCharCharCaracterCharCharCaracterCharCharCaracterCharCharCaracter2CharChar">
    <w:name w:val="Caracter7 Char Char Caracter Char Char Caracter Char Char Caracter Char Char Caracter Char Char Caracter Char Char Caracter2 Char Char"/>
    <w:basedOn w:val="Normal"/>
    <w:rsid w:val="00731ABA"/>
    <w:pPr>
      <w:spacing w:after="0" w:line="240" w:lineRule="auto"/>
    </w:pPr>
    <w:rPr>
      <w:rFonts w:ascii="Times New Roman" w:hAnsi="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47341838">
      <w:bodyDiv w:val="1"/>
      <w:marLeft w:val="0"/>
      <w:marRight w:val="0"/>
      <w:marTop w:val="0"/>
      <w:marBottom w:val="0"/>
      <w:divBdr>
        <w:top w:val="none" w:sz="0" w:space="0" w:color="auto"/>
        <w:left w:val="none" w:sz="0" w:space="0" w:color="auto"/>
        <w:bottom w:val="none" w:sz="0" w:space="0" w:color="auto"/>
        <w:right w:val="none" w:sz="0" w:space="0" w:color="auto"/>
      </w:divBdr>
    </w:div>
    <w:div w:id="51077783">
      <w:bodyDiv w:val="1"/>
      <w:marLeft w:val="0"/>
      <w:marRight w:val="0"/>
      <w:marTop w:val="0"/>
      <w:marBottom w:val="0"/>
      <w:divBdr>
        <w:top w:val="none" w:sz="0" w:space="0" w:color="auto"/>
        <w:left w:val="none" w:sz="0" w:space="0" w:color="auto"/>
        <w:bottom w:val="none" w:sz="0" w:space="0" w:color="auto"/>
        <w:right w:val="none" w:sz="0" w:space="0" w:color="auto"/>
      </w:divBdr>
    </w:div>
    <w:div w:id="69431139">
      <w:bodyDiv w:val="1"/>
      <w:marLeft w:val="0"/>
      <w:marRight w:val="0"/>
      <w:marTop w:val="0"/>
      <w:marBottom w:val="0"/>
      <w:divBdr>
        <w:top w:val="none" w:sz="0" w:space="0" w:color="auto"/>
        <w:left w:val="none" w:sz="0" w:space="0" w:color="auto"/>
        <w:bottom w:val="none" w:sz="0" w:space="0" w:color="auto"/>
        <w:right w:val="none" w:sz="0" w:space="0" w:color="auto"/>
      </w:divBdr>
    </w:div>
    <w:div w:id="200703624">
      <w:bodyDiv w:val="1"/>
      <w:marLeft w:val="0"/>
      <w:marRight w:val="0"/>
      <w:marTop w:val="0"/>
      <w:marBottom w:val="0"/>
      <w:divBdr>
        <w:top w:val="none" w:sz="0" w:space="0" w:color="auto"/>
        <w:left w:val="none" w:sz="0" w:space="0" w:color="auto"/>
        <w:bottom w:val="none" w:sz="0" w:space="0" w:color="auto"/>
        <w:right w:val="none" w:sz="0" w:space="0" w:color="auto"/>
      </w:divBdr>
    </w:div>
    <w:div w:id="254215935">
      <w:bodyDiv w:val="1"/>
      <w:marLeft w:val="0"/>
      <w:marRight w:val="0"/>
      <w:marTop w:val="0"/>
      <w:marBottom w:val="0"/>
      <w:divBdr>
        <w:top w:val="none" w:sz="0" w:space="0" w:color="auto"/>
        <w:left w:val="none" w:sz="0" w:space="0" w:color="auto"/>
        <w:bottom w:val="none" w:sz="0" w:space="0" w:color="auto"/>
        <w:right w:val="none" w:sz="0" w:space="0" w:color="auto"/>
      </w:divBdr>
    </w:div>
    <w:div w:id="422726611">
      <w:bodyDiv w:val="1"/>
      <w:marLeft w:val="0"/>
      <w:marRight w:val="0"/>
      <w:marTop w:val="0"/>
      <w:marBottom w:val="0"/>
      <w:divBdr>
        <w:top w:val="none" w:sz="0" w:space="0" w:color="auto"/>
        <w:left w:val="none" w:sz="0" w:space="0" w:color="auto"/>
        <w:bottom w:val="none" w:sz="0" w:space="0" w:color="auto"/>
        <w:right w:val="none" w:sz="0" w:space="0" w:color="auto"/>
      </w:divBdr>
    </w:div>
    <w:div w:id="493960245">
      <w:bodyDiv w:val="1"/>
      <w:marLeft w:val="0"/>
      <w:marRight w:val="0"/>
      <w:marTop w:val="0"/>
      <w:marBottom w:val="0"/>
      <w:divBdr>
        <w:top w:val="none" w:sz="0" w:space="0" w:color="auto"/>
        <w:left w:val="none" w:sz="0" w:space="0" w:color="auto"/>
        <w:bottom w:val="none" w:sz="0" w:space="0" w:color="auto"/>
        <w:right w:val="none" w:sz="0" w:space="0" w:color="auto"/>
      </w:divBdr>
    </w:div>
    <w:div w:id="529877244">
      <w:bodyDiv w:val="1"/>
      <w:marLeft w:val="0"/>
      <w:marRight w:val="0"/>
      <w:marTop w:val="0"/>
      <w:marBottom w:val="0"/>
      <w:divBdr>
        <w:top w:val="none" w:sz="0" w:space="0" w:color="auto"/>
        <w:left w:val="none" w:sz="0" w:space="0" w:color="auto"/>
        <w:bottom w:val="none" w:sz="0" w:space="0" w:color="auto"/>
        <w:right w:val="none" w:sz="0" w:space="0" w:color="auto"/>
      </w:divBdr>
    </w:div>
    <w:div w:id="628584786">
      <w:bodyDiv w:val="1"/>
      <w:marLeft w:val="0"/>
      <w:marRight w:val="0"/>
      <w:marTop w:val="0"/>
      <w:marBottom w:val="0"/>
      <w:divBdr>
        <w:top w:val="none" w:sz="0" w:space="0" w:color="auto"/>
        <w:left w:val="none" w:sz="0" w:space="0" w:color="auto"/>
        <w:bottom w:val="none" w:sz="0" w:space="0" w:color="auto"/>
        <w:right w:val="none" w:sz="0" w:space="0" w:color="auto"/>
      </w:divBdr>
    </w:div>
    <w:div w:id="656887135">
      <w:bodyDiv w:val="1"/>
      <w:marLeft w:val="0"/>
      <w:marRight w:val="0"/>
      <w:marTop w:val="0"/>
      <w:marBottom w:val="0"/>
      <w:divBdr>
        <w:top w:val="none" w:sz="0" w:space="0" w:color="auto"/>
        <w:left w:val="none" w:sz="0" w:space="0" w:color="auto"/>
        <w:bottom w:val="none" w:sz="0" w:space="0" w:color="auto"/>
        <w:right w:val="none" w:sz="0" w:space="0" w:color="auto"/>
      </w:divBdr>
    </w:div>
    <w:div w:id="677388450">
      <w:bodyDiv w:val="1"/>
      <w:marLeft w:val="0"/>
      <w:marRight w:val="0"/>
      <w:marTop w:val="0"/>
      <w:marBottom w:val="0"/>
      <w:divBdr>
        <w:top w:val="none" w:sz="0" w:space="0" w:color="auto"/>
        <w:left w:val="none" w:sz="0" w:space="0" w:color="auto"/>
        <w:bottom w:val="none" w:sz="0" w:space="0" w:color="auto"/>
        <w:right w:val="none" w:sz="0" w:space="0" w:color="auto"/>
      </w:divBdr>
    </w:div>
    <w:div w:id="682242986">
      <w:bodyDiv w:val="1"/>
      <w:marLeft w:val="0"/>
      <w:marRight w:val="0"/>
      <w:marTop w:val="0"/>
      <w:marBottom w:val="0"/>
      <w:divBdr>
        <w:top w:val="none" w:sz="0" w:space="0" w:color="auto"/>
        <w:left w:val="none" w:sz="0" w:space="0" w:color="auto"/>
        <w:bottom w:val="none" w:sz="0" w:space="0" w:color="auto"/>
        <w:right w:val="none" w:sz="0" w:space="0" w:color="auto"/>
      </w:divBdr>
    </w:div>
    <w:div w:id="800224462">
      <w:bodyDiv w:val="1"/>
      <w:marLeft w:val="0"/>
      <w:marRight w:val="0"/>
      <w:marTop w:val="0"/>
      <w:marBottom w:val="0"/>
      <w:divBdr>
        <w:top w:val="none" w:sz="0" w:space="0" w:color="auto"/>
        <w:left w:val="none" w:sz="0" w:space="0" w:color="auto"/>
        <w:bottom w:val="none" w:sz="0" w:space="0" w:color="auto"/>
        <w:right w:val="none" w:sz="0" w:space="0" w:color="auto"/>
      </w:divBdr>
    </w:div>
    <w:div w:id="898707485">
      <w:bodyDiv w:val="1"/>
      <w:marLeft w:val="0"/>
      <w:marRight w:val="0"/>
      <w:marTop w:val="0"/>
      <w:marBottom w:val="0"/>
      <w:divBdr>
        <w:top w:val="none" w:sz="0" w:space="0" w:color="auto"/>
        <w:left w:val="none" w:sz="0" w:space="0" w:color="auto"/>
        <w:bottom w:val="none" w:sz="0" w:space="0" w:color="auto"/>
        <w:right w:val="none" w:sz="0" w:space="0" w:color="auto"/>
      </w:divBdr>
    </w:div>
    <w:div w:id="928731347">
      <w:bodyDiv w:val="1"/>
      <w:marLeft w:val="0"/>
      <w:marRight w:val="0"/>
      <w:marTop w:val="0"/>
      <w:marBottom w:val="0"/>
      <w:divBdr>
        <w:top w:val="none" w:sz="0" w:space="0" w:color="auto"/>
        <w:left w:val="none" w:sz="0" w:space="0" w:color="auto"/>
        <w:bottom w:val="none" w:sz="0" w:space="0" w:color="auto"/>
        <w:right w:val="none" w:sz="0" w:space="0" w:color="auto"/>
      </w:divBdr>
    </w:div>
    <w:div w:id="946277546">
      <w:bodyDiv w:val="1"/>
      <w:marLeft w:val="0"/>
      <w:marRight w:val="0"/>
      <w:marTop w:val="0"/>
      <w:marBottom w:val="0"/>
      <w:divBdr>
        <w:top w:val="none" w:sz="0" w:space="0" w:color="auto"/>
        <w:left w:val="none" w:sz="0" w:space="0" w:color="auto"/>
        <w:bottom w:val="none" w:sz="0" w:space="0" w:color="auto"/>
        <w:right w:val="none" w:sz="0" w:space="0" w:color="auto"/>
      </w:divBdr>
    </w:div>
    <w:div w:id="1002048073">
      <w:bodyDiv w:val="1"/>
      <w:marLeft w:val="0"/>
      <w:marRight w:val="0"/>
      <w:marTop w:val="0"/>
      <w:marBottom w:val="0"/>
      <w:divBdr>
        <w:top w:val="none" w:sz="0" w:space="0" w:color="auto"/>
        <w:left w:val="none" w:sz="0" w:space="0" w:color="auto"/>
        <w:bottom w:val="none" w:sz="0" w:space="0" w:color="auto"/>
        <w:right w:val="none" w:sz="0" w:space="0" w:color="auto"/>
      </w:divBdr>
    </w:div>
    <w:div w:id="1113742384">
      <w:bodyDiv w:val="1"/>
      <w:marLeft w:val="0"/>
      <w:marRight w:val="0"/>
      <w:marTop w:val="0"/>
      <w:marBottom w:val="0"/>
      <w:divBdr>
        <w:top w:val="none" w:sz="0" w:space="0" w:color="auto"/>
        <w:left w:val="none" w:sz="0" w:space="0" w:color="auto"/>
        <w:bottom w:val="none" w:sz="0" w:space="0" w:color="auto"/>
        <w:right w:val="none" w:sz="0" w:space="0" w:color="auto"/>
      </w:divBdr>
    </w:div>
    <w:div w:id="1173690505">
      <w:bodyDiv w:val="1"/>
      <w:marLeft w:val="0"/>
      <w:marRight w:val="0"/>
      <w:marTop w:val="0"/>
      <w:marBottom w:val="0"/>
      <w:divBdr>
        <w:top w:val="none" w:sz="0" w:space="0" w:color="auto"/>
        <w:left w:val="none" w:sz="0" w:space="0" w:color="auto"/>
        <w:bottom w:val="none" w:sz="0" w:space="0" w:color="auto"/>
        <w:right w:val="none" w:sz="0" w:space="0" w:color="auto"/>
      </w:divBdr>
    </w:div>
    <w:div w:id="1317224547">
      <w:bodyDiv w:val="1"/>
      <w:marLeft w:val="0"/>
      <w:marRight w:val="0"/>
      <w:marTop w:val="0"/>
      <w:marBottom w:val="0"/>
      <w:divBdr>
        <w:top w:val="none" w:sz="0" w:space="0" w:color="auto"/>
        <w:left w:val="none" w:sz="0" w:space="0" w:color="auto"/>
        <w:bottom w:val="none" w:sz="0" w:space="0" w:color="auto"/>
        <w:right w:val="none" w:sz="0" w:space="0" w:color="auto"/>
      </w:divBdr>
    </w:div>
    <w:div w:id="1321731121">
      <w:bodyDiv w:val="1"/>
      <w:marLeft w:val="0"/>
      <w:marRight w:val="0"/>
      <w:marTop w:val="0"/>
      <w:marBottom w:val="0"/>
      <w:divBdr>
        <w:top w:val="none" w:sz="0" w:space="0" w:color="auto"/>
        <w:left w:val="none" w:sz="0" w:space="0" w:color="auto"/>
        <w:bottom w:val="none" w:sz="0" w:space="0" w:color="auto"/>
        <w:right w:val="none" w:sz="0" w:space="0" w:color="auto"/>
      </w:divBdr>
    </w:div>
    <w:div w:id="1444611828">
      <w:bodyDiv w:val="1"/>
      <w:marLeft w:val="0"/>
      <w:marRight w:val="0"/>
      <w:marTop w:val="0"/>
      <w:marBottom w:val="0"/>
      <w:divBdr>
        <w:top w:val="none" w:sz="0" w:space="0" w:color="auto"/>
        <w:left w:val="none" w:sz="0" w:space="0" w:color="auto"/>
        <w:bottom w:val="none" w:sz="0" w:space="0" w:color="auto"/>
        <w:right w:val="none" w:sz="0" w:space="0" w:color="auto"/>
      </w:divBdr>
    </w:div>
    <w:div w:id="1513686611">
      <w:bodyDiv w:val="1"/>
      <w:marLeft w:val="0"/>
      <w:marRight w:val="0"/>
      <w:marTop w:val="0"/>
      <w:marBottom w:val="0"/>
      <w:divBdr>
        <w:top w:val="none" w:sz="0" w:space="0" w:color="auto"/>
        <w:left w:val="none" w:sz="0" w:space="0" w:color="auto"/>
        <w:bottom w:val="none" w:sz="0" w:space="0" w:color="auto"/>
        <w:right w:val="none" w:sz="0" w:space="0" w:color="auto"/>
      </w:divBdr>
    </w:div>
    <w:div w:id="1576277602">
      <w:bodyDiv w:val="1"/>
      <w:marLeft w:val="0"/>
      <w:marRight w:val="0"/>
      <w:marTop w:val="0"/>
      <w:marBottom w:val="0"/>
      <w:divBdr>
        <w:top w:val="none" w:sz="0" w:space="0" w:color="auto"/>
        <w:left w:val="none" w:sz="0" w:space="0" w:color="auto"/>
        <w:bottom w:val="none" w:sz="0" w:space="0" w:color="auto"/>
        <w:right w:val="none" w:sz="0" w:space="0" w:color="auto"/>
      </w:divBdr>
    </w:div>
    <w:div w:id="1640185613">
      <w:bodyDiv w:val="1"/>
      <w:marLeft w:val="0"/>
      <w:marRight w:val="0"/>
      <w:marTop w:val="0"/>
      <w:marBottom w:val="0"/>
      <w:divBdr>
        <w:top w:val="none" w:sz="0" w:space="0" w:color="auto"/>
        <w:left w:val="none" w:sz="0" w:space="0" w:color="auto"/>
        <w:bottom w:val="none" w:sz="0" w:space="0" w:color="auto"/>
        <w:right w:val="none" w:sz="0" w:space="0" w:color="auto"/>
      </w:divBdr>
    </w:div>
    <w:div w:id="1752115909">
      <w:bodyDiv w:val="1"/>
      <w:marLeft w:val="0"/>
      <w:marRight w:val="0"/>
      <w:marTop w:val="0"/>
      <w:marBottom w:val="0"/>
      <w:divBdr>
        <w:top w:val="none" w:sz="0" w:space="0" w:color="auto"/>
        <w:left w:val="none" w:sz="0" w:space="0" w:color="auto"/>
        <w:bottom w:val="none" w:sz="0" w:space="0" w:color="auto"/>
        <w:right w:val="none" w:sz="0" w:space="0" w:color="auto"/>
      </w:divBdr>
    </w:div>
    <w:div w:id="195174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footer" Target="footer1.xml"/><Relationship Id="rId10" Type="http://schemas.openxmlformats.org/officeDocument/2006/relationships/hyperlink" Target="http://www.plastic.ro" TargetMode="Externa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yperlink" Target="mailto:director@plastic.ro" TargetMode="External"/><Relationship Id="rId14" Type="http://schemas.openxmlformats.org/officeDocument/2006/relationships/image" Target="media/image5.png"/><Relationship Id="rId22" Type="http://schemas.openxmlformats.org/officeDocument/2006/relationships/image" Target="media/image8.png"/></Relationships>
</file>

<file path=word/charts/_rels/chart1.xml.rels><?xml version="1.0" encoding="UTF-8" standalone="yes"?>
<Relationships xmlns="http://schemas.openxmlformats.org/package/2006/relationships"><Relationship Id="rId1" Type="http://schemas.openxmlformats.org/officeDocument/2006/relationships/oleObject" Target="file:///D:\Mures%202013-extras_170227\Contract%20nou%202015\Finale\Tabele\Costuri%20TMB%20SORT%20COMP%20TRANSF%2013-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ures%202013-extras_170227\Contract%20nou%202015\Finale\Tabele\Costuri%20TMB%20SORT%20COMP%20TRANSF%2013-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Mures%202013-extras_170227\Contract%20nou%202015\Finale\Tabele\Costuri%20TMB%20SORT%20COMP%20TRANSF%2013-21_17070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Mures%202013-extras_170227\Contract%20nou%202015\Finale\Tabele\Costuri%20TMB%20SORT%20COMP%20TRANSF%2013-21_17061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Mures%202013-extras_170227\Contract%20nou%202015\Finale\Tabele\Costuri%20TMB%20SORT%20COMP%20TRANSF%2013-21_1707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ro-RO"/>
            </a:pPr>
            <a:r>
              <a:rPr lang="en-US" sz="1200"/>
              <a:t>Evolutia IPC si IPC</a:t>
            </a:r>
            <a:r>
              <a:rPr lang="en-US" sz="1200" baseline="0"/>
              <a:t> nealimentare</a:t>
            </a:r>
            <a:endParaRPr lang="en-US" sz="1200"/>
          </a:p>
        </c:rich>
      </c:tx>
    </c:title>
    <c:plotArea>
      <c:layout>
        <c:manualLayout>
          <c:layoutTarget val="inner"/>
          <c:xMode val="edge"/>
          <c:yMode val="edge"/>
          <c:x val="0.16779396325459339"/>
          <c:y val="0.15788203557888641"/>
          <c:w val="0.68135870516185459"/>
          <c:h val="0.81386555847185771"/>
        </c:manualLayout>
      </c:layout>
      <c:lineChart>
        <c:grouping val="standard"/>
        <c:ser>
          <c:idx val="0"/>
          <c:order val="0"/>
          <c:tx>
            <c:v>IPC General</c:v>
          </c:tx>
          <c:cat>
            <c:numRef>
              <c:f>TMB!$O$418:$Z$418</c:f>
              <c:numCache>
                <c:formatCode>General</c:formatCode>
                <c:ptCount val="12"/>
                <c:pt idx="0">
                  <c:v>2011</c:v>
                </c:pt>
                <c:pt idx="1">
                  <c:v>2012</c:v>
                </c:pt>
                <c:pt idx="2">
                  <c:v>2013</c:v>
                </c:pt>
                <c:pt idx="3">
                  <c:v>2014</c:v>
                </c:pt>
                <c:pt idx="4">
                  <c:v>2015</c:v>
                </c:pt>
                <c:pt idx="5">
                  <c:v>2016</c:v>
                </c:pt>
                <c:pt idx="6">
                  <c:v>2017</c:v>
                </c:pt>
                <c:pt idx="7">
                  <c:v>2018</c:v>
                </c:pt>
                <c:pt idx="8">
                  <c:v>2019</c:v>
                </c:pt>
                <c:pt idx="9">
                  <c:v>2020</c:v>
                </c:pt>
                <c:pt idx="10">
                  <c:v>2021</c:v>
                </c:pt>
                <c:pt idx="11">
                  <c:v>2022</c:v>
                </c:pt>
              </c:numCache>
            </c:numRef>
          </c:cat>
          <c:val>
            <c:numRef>
              <c:f>TMB!$O$419:$Z$419</c:f>
              <c:numCache>
                <c:formatCode>General</c:formatCode>
                <c:ptCount val="12"/>
                <c:pt idx="0">
                  <c:v>5.79</c:v>
                </c:pt>
                <c:pt idx="1">
                  <c:v>3.3299999999999987</c:v>
                </c:pt>
                <c:pt idx="2">
                  <c:v>3.98</c:v>
                </c:pt>
                <c:pt idx="3">
                  <c:v>1.07</c:v>
                </c:pt>
                <c:pt idx="4">
                  <c:v>-0.59000000000000052</c:v>
                </c:pt>
                <c:pt idx="5">
                  <c:v>-1.5499999999999876</c:v>
                </c:pt>
                <c:pt idx="6">
                  <c:v>1.7000000000000013</c:v>
                </c:pt>
                <c:pt idx="7">
                  <c:v>2.1</c:v>
                </c:pt>
                <c:pt idx="8">
                  <c:v>2.5</c:v>
                </c:pt>
                <c:pt idx="9">
                  <c:v>2.5</c:v>
                </c:pt>
                <c:pt idx="10">
                  <c:v>2.5</c:v>
                </c:pt>
                <c:pt idx="11">
                  <c:v>2.5</c:v>
                </c:pt>
              </c:numCache>
            </c:numRef>
          </c:val>
          <c:extLst xmlns:c16r2="http://schemas.microsoft.com/office/drawing/2015/06/chart">
            <c:ext xmlns:c16="http://schemas.microsoft.com/office/drawing/2014/chart" uri="{C3380CC4-5D6E-409C-BE32-E72D297353CC}">
              <c16:uniqueId val="{00000000-3F83-4722-84C0-A11353BDE2C9}"/>
            </c:ext>
          </c:extLst>
        </c:ser>
        <c:ser>
          <c:idx val="1"/>
          <c:order val="1"/>
          <c:tx>
            <c:v>IPC nealimentare</c:v>
          </c:tx>
          <c:cat>
            <c:numRef>
              <c:f>TMB!$O$418:$Z$418</c:f>
              <c:numCache>
                <c:formatCode>General</c:formatCode>
                <c:ptCount val="12"/>
                <c:pt idx="0">
                  <c:v>2011</c:v>
                </c:pt>
                <c:pt idx="1">
                  <c:v>2012</c:v>
                </c:pt>
                <c:pt idx="2">
                  <c:v>2013</c:v>
                </c:pt>
                <c:pt idx="3">
                  <c:v>2014</c:v>
                </c:pt>
                <c:pt idx="4">
                  <c:v>2015</c:v>
                </c:pt>
                <c:pt idx="5">
                  <c:v>2016</c:v>
                </c:pt>
                <c:pt idx="6">
                  <c:v>2017</c:v>
                </c:pt>
                <c:pt idx="7">
                  <c:v>2018</c:v>
                </c:pt>
                <c:pt idx="8">
                  <c:v>2019</c:v>
                </c:pt>
                <c:pt idx="9">
                  <c:v>2020</c:v>
                </c:pt>
                <c:pt idx="10">
                  <c:v>2021</c:v>
                </c:pt>
                <c:pt idx="11">
                  <c:v>2022</c:v>
                </c:pt>
              </c:numCache>
            </c:numRef>
          </c:cat>
          <c:val>
            <c:numRef>
              <c:f>TMB!$O$420:$Z$420</c:f>
              <c:numCache>
                <c:formatCode>0.00</c:formatCode>
                <c:ptCount val="12"/>
                <c:pt idx="0">
                  <c:v>6.1593554162936393</c:v>
                </c:pt>
                <c:pt idx="1">
                  <c:v>3.7718320327015999</c:v>
                </c:pt>
                <c:pt idx="2">
                  <c:v>5.1890941072999146</c:v>
                </c:pt>
                <c:pt idx="3">
                  <c:v>2.4426869556512139</c:v>
                </c:pt>
                <c:pt idx="4">
                  <c:v>0.93977364591754942</c:v>
                </c:pt>
                <c:pt idx="5">
                  <c:v>-1.0400000000000063</c:v>
                </c:pt>
                <c:pt idx="6" formatCode="General">
                  <c:v>2.61</c:v>
                </c:pt>
                <c:pt idx="7" formatCode="General">
                  <c:v>3.01</c:v>
                </c:pt>
                <c:pt idx="8" formatCode="General">
                  <c:v>3.4099999999999997</c:v>
                </c:pt>
                <c:pt idx="9" formatCode="General">
                  <c:v>3.4099999999999997</c:v>
                </c:pt>
                <c:pt idx="10" formatCode="General">
                  <c:v>3.4099999999999997</c:v>
                </c:pt>
                <c:pt idx="11" formatCode="General">
                  <c:v>3.4099999999999997</c:v>
                </c:pt>
              </c:numCache>
            </c:numRef>
          </c:val>
          <c:extLst xmlns:c16r2="http://schemas.microsoft.com/office/drawing/2015/06/chart">
            <c:ext xmlns:c16="http://schemas.microsoft.com/office/drawing/2014/chart" uri="{C3380CC4-5D6E-409C-BE32-E72D297353CC}">
              <c16:uniqueId val="{00000001-3F83-4722-84C0-A11353BDE2C9}"/>
            </c:ext>
          </c:extLst>
        </c:ser>
        <c:marker val="1"/>
        <c:axId val="118428800"/>
        <c:axId val="118430336"/>
      </c:lineChart>
      <c:dateAx>
        <c:axId val="118428800"/>
        <c:scaling>
          <c:orientation val="minMax"/>
        </c:scaling>
        <c:axPos val="b"/>
        <c:numFmt formatCode="General" sourceLinked="1"/>
        <c:tickLblPos val="nextTo"/>
        <c:txPr>
          <a:bodyPr/>
          <a:lstStyle/>
          <a:p>
            <a:pPr>
              <a:defRPr lang="ro-RO" sz="800" baseline="0"/>
            </a:pPr>
            <a:endParaRPr lang="ro-RO"/>
          </a:p>
        </c:txPr>
        <c:crossAx val="118430336"/>
        <c:crosses val="autoZero"/>
        <c:lblOffset val="100"/>
        <c:baseTimeUnit val="days"/>
        <c:minorUnit val="1"/>
      </c:dateAx>
      <c:valAx>
        <c:axId val="118430336"/>
        <c:scaling>
          <c:orientation val="minMax"/>
        </c:scaling>
        <c:axPos val="l"/>
        <c:majorGridlines/>
        <c:title>
          <c:tx>
            <c:rich>
              <a:bodyPr rot="-5400000" vert="horz"/>
              <a:lstStyle/>
              <a:p>
                <a:pPr>
                  <a:defRPr lang="ro-RO"/>
                </a:pPr>
                <a:r>
                  <a:rPr lang="en-US"/>
                  <a:t>% an fata de an precedent</a:t>
                </a:r>
              </a:p>
            </c:rich>
          </c:tx>
        </c:title>
        <c:numFmt formatCode="General" sourceLinked="1"/>
        <c:tickLblPos val="nextTo"/>
        <c:txPr>
          <a:bodyPr/>
          <a:lstStyle/>
          <a:p>
            <a:pPr>
              <a:defRPr lang="ro-RO"/>
            </a:pPr>
            <a:endParaRPr lang="ro-RO"/>
          </a:p>
        </c:txPr>
        <c:crossAx val="118428800"/>
        <c:crosses val="autoZero"/>
        <c:crossBetween val="between"/>
      </c:valAx>
    </c:plotArea>
    <c:legend>
      <c:legendPos val="r"/>
      <c:layout>
        <c:manualLayout>
          <c:xMode val="edge"/>
          <c:yMode val="edge"/>
          <c:x val="0.62304155730534172"/>
          <c:y val="0.15702354913969091"/>
          <c:w val="0.27695844269466541"/>
          <c:h val="0.16743438320210152"/>
        </c:manualLayout>
      </c:layout>
      <c:txPr>
        <a:bodyPr/>
        <a:lstStyle/>
        <a:p>
          <a:pPr>
            <a:defRPr lang="ro-RO"/>
          </a:pPr>
          <a:endParaRPr lang="ro-RO"/>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ro-RO"/>
            </a:pPr>
            <a:r>
              <a:rPr lang="en-US" sz="1200"/>
              <a:t>Evolutia venitului mediu net</a:t>
            </a:r>
          </a:p>
        </c:rich>
      </c:tx>
      <c:layout>
        <c:manualLayout>
          <c:xMode val="edge"/>
          <c:yMode val="edge"/>
          <c:x val="0.30522922134733182"/>
          <c:y val="9.259259259259367E-2"/>
        </c:manualLayout>
      </c:layout>
      <c:overlay val="1"/>
    </c:title>
    <c:plotArea>
      <c:layout>
        <c:manualLayout>
          <c:layoutTarget val="inner"/>
          <c:xMode val="edge"/>
          <c:yMode val="edge"/>
          <c:x val="0.17932174103237186"/>
          <c:y val="8.3807961504812997E-2"/>
          <c:w val="0.69565048118985162"/>
          <c:h val="0.7437561971420239"/>
        </c:manualLayout>
      </c:layout>
      <c:lineChart>
        <c:grouping val="standard"/>
        <c:ser>
          <c:idx val="0"/>
          <c:order val="0"/>
          <c:tx>
            <c:v>evolutia venitului net salarial (total economie)</c:v>
          </c:tx>
          <c:cat>
            <c:numRef>
              <c:f>TMB!$B$458:$K$458</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TMB!$B$459:$J$459</c:f>
              <c:numCache>
                <c:formatCode>0</c:formatCode>
                <c:ptCount val="9"/>
                <c:pt idx="0">
                  <c:v>1622.4166666666774</c:v>
                </c:pt>
                <c:pt idx="1">
                  <c:v>1706.25</c:v>
                </c:pt>
                <c:pt idx="2">
                  <c:v>1848.25</c:v>
                </c:pt>
                <c:pt idx="3">
                  <c:v>2087.75</c:v>
                </c:pt>
                <c:pt idx="4">
                  <c:v>2311</c:v>
                </c:pt>
                <c:pt idx="5">
                  <c:v>2495.333333333368</c:v>
                </c:pt>
                <c:pt idx="6">
                  <c:v>2679.6666666666433</c:v>
                </c:pt>
                <c:pt idx="7" formatCode="General">
                  <c:v>2864</c:v>
                </c:pt>
                <c:pt idx="8">
                  <c:v>3048.333333333368</c:v>
                </c:pt>
              </c:numCache>
            </c:numRef>
          </c:val>
          <c:extLst xmlns:c16r2="http://schemas.microsoft.com/office/drawing/2015/06/chart">
            <c:ext xmlns:c16="http://schemas.microsoft.com/office/drawing/2014/chart" uri="{C3380CC4-5D6E-409C-BE32-E72D297353CC}">
              <c16:uniqueId val="{00000000-3DEC-45E5-84FA-C6A74E1DDC65}"/>
            </c:ext>
          </c:extLst>
        </c:ser>
        <c:ser>
          <c:idx val="1"/>
          <c:order val="1"/>
          <c:tx>
            <c:v>Evolutia venitului net lunar activitati deseuri</c:v>
          </c:tx>
          <c:cat>
            <c:numRef>
              <c:f>TMB!$B$458:$K$458</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TMB!$B$460:$J$460</c:f>
              <c:numCache>
                <c:formatCode>0</c:formatCode>
                <c:ptCount val="9"/>
                <c:pt idx="0">
                  <c:v>1141.5833333333226</c:v>
                </c:pt>
                <c:pt idx="1">
                  <c:v>1205.0833333333226</c:v>
                </c:pt>
                <c:pt idx="2">
                  <c:v>1307.1666666666667</c:v>
                </c:pt>
                <c:pt idx="3">
                  <c:v>1527.4166666666774</c:v>
                </c:pt>
                <c:pt idx="4">
                  <c:v>1675.75</c:v>
                </c:pt>
                <c:pt idx="5">
                  <c:v>1824.9352012115967</c:v>
                </c:pt>
                <c:pt idx="6">
                  <c:v>1976.4136016154621</c:v>
                </c:pt>
                <c:pt idx="7">
                  <c:v>2130.185201211596</c:v>
                </c:pt>
                <c:pt idx="8">
                  <c:v>2286.25</c:v>
                </c:pt>
              </c:numCache>
            </c:numRef>
          </c:val>
          <c:extLst xmlns:c16r2="http://schemas.microsoft.com/office/drawing/2015/06/chart">
            <c:ext xmlns:c16="http://schemas.microsoft.com/office/drawing/2014/chart" uri="{C3380CC4-5D6E-409C-BE32-E72D297353CC}">
              <c16:uniqueId val="{00000001-3DEC-45E5-84FA-C6A74E1DDC65}"/>
            </c:ext>
          </c:extLst>
        </c:ser>
        <c:marker val="1"/>
        <c:axId val="118451584"/>
        <c:axId val="118457472"/>
      </c:lineChart>
      <c:catAx>
        <c:axId val="118451584"/>
        <c:scaling>
          <c:orientation val="minMax"/>
        </c:scaling>
        <c:axPos val="b"/>
        <c:numFmt formatCode="General" sourceLinked="1"/>
        <c:tickLblPos val="nextTo"/>
        <c:txPr>
          <a:bodyPr/>
          <a:lstStyle/>
          <a:p>
            <a:pPr>
              <a:defRPr lang="ro-RO"/>
            </a:pPr>
            <a:endParaRPr lang="ro-RO"/>
          </a:p>
        </c:txPr>
        <c:crossAx val="118457472"/>
        <c:crosses val="autoZero"/>
        <c:auto val="1"/>
        <c:lblAlgn val="ctr"/>
        <c:lblOffset val="100"/>
      </c:catAx>
      <c:valAx>
        <c:axId val="118457472"/>
        <c:scaling>
          <c:orientation val="minMax"/>
        </c:scaling>
        <c:axPos val="l"/>
        <c:majorGridlines/>
        <c:numFmt formatCode="0" sourceLinked="1"/>
        <c:tickLblPos val="nextTo"/>
        <c:txPr>
          <a:bodyPr/>
          <a:lstStyle/>
          <a:p>
            <a:pPr>
              <a:defRPr lang="ro-RO"/>
            </a:pPr>
            <a:endParaRPr lang="ro-RO"/>
          </a:p>
        </c:txPr>
        <c:crossAx val="118451584"/>
        <c:crosses val="autoZero"/>
        <c:crossBetween val="between"/>
      </c:valAx>
      <c:spPr>
        <a:noFill/>
        <a:ln w="25400">
          <a:noFill/>
        </a:ln>
      </c:spPr>
    </c:plotArea>
    <c:legend>
      <c:legendPos val="r"/>
      <c:layout>
        <c:manualLayout>
          <c:xMode val="edge"/>
          <c:yMode val="edge"/>
          <c:x val="0.41386111111111112"/>
          <c:y val="0.50810768445610954"/>
          <c:w val="0.40280555555555558"/>
          <c:h val="0.22452537182852145"/>
        </c:manualLayout>
      </c:layout>
      <c:txPr>
        <a:bodyPr/>
        <a:lstStyle/>
        <a:p>
          <a:pPr>
            <a:defRPr lang="ro-RO"/>
          </a:pPr>
          <a:endParaRPr lang="ro-RO"/>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en-US"/>
            </a:pPr>
            <a:r>
              <a:rPr lang="en-US" sz="1200"/>
              <a:t>Cost mediu lunar brut al</a:t>
            </a:r>
            <a:r>
              <a:rPr lang="en-US" sz="1200" baseline="0"/>
              <a:t> fortei de munca/salariat</a:t>
            </a:r>
            <a:endParaRPr lang="en-US" sz="1200"/>
          </a:p>
        </c:rich>
      </c:tx>
      <c:layout>
        <c:manualLayout>
          <c:xMode val="edge"/>
          <c:yMode val="edge"/>
          <c:x val="0.1839165815570139"/>
          <c:y val="6.6071647958898833E-2"/>
        </c:manualLayout>
      </c:layout>
    </c:title>
    <c:plotArea>
      <c:layout>
        <c:manualLayout>
          <c:layoutTarget val="inner"/>
          <c:xMode val="edge"/>
          <c:yMode val="edge"/>
          <c:x val="0.11265507436570428"/>
          <c:y val="0.16556970933734391"/>
          <c:w val="0.82150473163331661"/>
          <c:h val="0.68405574127132329"/>
        </c:manualLayout>
      </c:layout>
      <c:lineChart>
        <c:grouping val="standard"/>
        <c:ser>
          <c:idx val="0"/>
          <c:order val="0"/>
          <c:trendline>
            <c:trendlineType val="poly"/>
            <c:order val="2"/>
            <c:forward val="2"/>
            <c:dispEq val="1"/>
            <c:trendlineLbl>
              <c:numFmt formatCode="General" sourceLinked="0"/>
              <c:txPr>
                <a:bodyPr/>
                <a:lstStyle/>
                <a:p>
                  <a:pPr>
                    <a:defRPr lang="en-US"/>
                  </a:pPr>
                  <a:endParaRPr lang="ro-RO"/>
                </a:p>
              </c:txPr>
            </c:trendlineLbl>
          </c:trendline>
          <c:cat>
            <c:numRef>
              <c:f>TMB!$B$605:$J$605</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TMB!$B$608:$K$608</c:f>
              <c:numCache>
                <c:formatCode>0</c:formatCode>
                <c:ptCount val="10"/>
                <c:pt idx="0">
                  <c:v>2813</c:v>
                </c:pt>
                <c:pt idx="1">
                  <c:v>2988</c:v>
                </c:pt>
                <c:pt idx="2">
                  <c:v>3189</c:v>
                </c:pt>
                <c:pt idx="3">
                  <c:v>3596.9436413361982</c:v>
                </c:pt>
                <c:pt idx="4">
                  <c:v>3994.1929087712442</c:v>
                </c:pt>
                <c:pt idx="5">
                  <c:v>4305.4878939537375</c:v>
                </c:pt>
                <c:pt idx="6">
                  <c:v>4623.5395644528817</c:v>
                </c:pt>
                <c:pt idx="7">
                  <c:v>4941.591234952004</c:v>
                </c:pt>
                <c:pt idx="8">
                  <c:v>5259.6429054511254</c:v>
                </c:pt>
                <c:pt idx="9">
                  <c:v>5598.1650803480379</c:v>
                </c:pt>
              </c:numCache>
            </c:numRef>
          </c:val>
        </c:ser>
        <c:ser>
          <c:idx val="1"/>
          <c:order val="1"/>
          <c:trendline>
            <c:trendlineType val="poly"/>
            <c:order val="4"/>
          </c:trendline>
          <c:trendline>
            <c:trendlineType val="poly"/>
            <c:order val="2"/>
            <c:forward val="2"/>
            <c:dispEq val="1"/>
            <c:trendlineLbl>
              <c:layout>
                <c:manualLayout>
                  <c:x val="6.5175545525428549E-2"/>
                  <c:y val="0.21453342268386671"/>
                </c:manualLayout>
              </c:layout>
              <c:numFmt formatCode="General" sourceLinked="0"/>
              <c:txPr>
                <a:bodyPr/>
                <a:lstStyle/>
                <a:p>
                  <a:pPr>
                    <a:defRPr lang="en-US"/>
                  </a:pPr>
                  <a:endParaRPr lang="ro-RO"/>
                </a:p>
              </c:txPr>
            </c:trendlineLbl>
          </c:trendline>
          <c:cat>
            <c:numRef>
              <c:f>TMB!$B$605:$J$605</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TMB!$B$609:$L$609</c:f>
              <c:numCache>
                <c:formatCode>0</c:formatCode>
                <c:ptCount val="11"/>
                <c:pt idx="0">
                  <c:v>2071</c:v>
                </c:pt>
                <c:pt idx="1">
                  <c:v>2184</c:v>
                </c:pt>
                <c:pt idx="2">
                  <c:v>2259</c:v>
                </c:pt>
                <c:pt idx="3">
                  <c:v>2632.812459441921</c:v>
                </c:pt>
                <c:pt idx="4">
                  <c:v>2906.3133401316422</c:v>
                </c:pt>
                <c:pt idx="5">
                  <c:v>3153.7895852635443</c:v>
                </c:pt>
                <c:pt idx="6">
                  <c:v>3415.5692918903442</c:v>
                </c:pt>
                <c:pt idx="7">
                  <c:v>3681.3120256562502</c:v>
                </c:pt>
                <c:pt idx="8">
                  <c:v>3951.01778656127</c:v>
                </c:pt>
                <c:pt idx="9">
                  <c:v>4240.4831323529697</c:v>
                </c:pt>
                <c:pt idx="10">
                  <c:v>4537.3169516176931</c:v>
                </c:pt>
              </c:numCache>
            </c:numRef>
          </c:val>
        </c:ser>
        <c:marker val="1"/>
        <c:axId val="118480896"/>
        <c:axId val="118482432"/>
      </c:lineChart>
      <c:catAx>
        <c:axId val="118480896"/>
        <c:scaling>
          <c:orientation val="minMax"/>
        </c:scaling>
        <c:axPos val="b"/>
        <c:numFmt formatCode="General" sourceLinked="1"/>
        <c:tickLblPos val="nextTo"/>
        <c:txPr>
          <a:bodyPr/>
          <a:lstStyle/>
          <a:p>
            <a:pPr>
              <a:defRPr lang="en-US"/>
            </a:pPr>
            <a:endParaRPr lang="ro-RO"/>
          </a:p>
        </c:txPr>
        <c:crossAx val="118482432"/>
        <c:crosses val="autoZero"/>
        <c:auto val="1"/>
        <c:lblAlgn val="ctr"/>
        <c:lblOffset val="100"/>
      </c:catAx>
      <c:valAx>
        <c:axId val="118482432"/>
        <c:scaling>
          <c:orientation val="minMax"/>
        </c:scaling>
        <c:axPos val="l"/>
        <c:majorGridlines/>
        <c:numFmt formatCode="0" sourceLinked="1"/>
        <c:tickLblPos val="nextTo"/>
        <c:txPr>
          <a:bodyPr/>
          <a:lstStyle/>
          <a:p>
            <a:pPr>
              <a:defRPr lang="en-US"/>
            </a:pPr>
            <a:endParaRPr lang="ro-RO"/>
          </a:p>
        </c:txPr>
        <c:crossAx val="118480896"/>
        <c:crosses val="autoZero"/>
        <c:crossBetween val="between"/>
      </c:valAx>
    </c:plotArea>
    <c:legend>
      <c:legendPos val="r"/>
      <c:legendEntry>
        <c:idx val="2"/>
        <c:delete val="1"/>
      </c:legendEntry>
      <c:legendEntry>
        <c:idx val="3"/>
        <c:delete val="1"/>
      </c:legendEntry>
      <c:legendEntry>
        <c:idx val="4"/>
        <c:delete val="1"/>
      </c:legendEntry>
      <c:layout>
        <c:manualLayout>
          <c:xMode val="edge"/>
          <c:yMode val="edge"/>
          <c:x val="0.22415266841644788"/>
          <c:y val="0.67154946453499831"/>
          <c:w val="0.61036111111111113"/>
          <c:h val="0.18145386550639708"/>
        </c:manualLayout>
      </c:layout>
      <c:txPr>
        <a:bodyPr/>
        <a:lstStyle/>
        <a:p>
          <a:pPr>
            <a:defRPr lang="en-US"/>
          </a:pPr>
          <a:endParaRPr lang="ro-RO"/>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ro-RO"/>
            </a:pPr>
            <a:r>
              <a:rPr lang="en-US" sz="1000"/>
              <a:t>Reducere</a:t>
            </a:r>
            <a:r>
              <a:rPr lang="en-US" sz="1000" baseline="0"/>
              <a:t> masica in functie de proportia de biodeseu in deseul rezidual de la intrare (colectat si transportat separat la STMB</a:t>
            </a:r>
            <a:endParaRPr lang="en-US" sz="1000"/>
          </a:p>
        </c:rich>
      </c:tx>
      <c:layout>
        <c:manualLayout>
          <c:xMode val="edge"/>
          <c:yMode val="edge"/>
          <c:x val="0.13287489063867017"/>
          <c:y val="0"/>
        </c:manualLayout>
      </c:layout>
      <c:overlay val="1"/>
    </c:title>
    <c:plotArea>
      <c:layout>
        <c:manualLayout>
          <c:layoutTarget val="inner"/>
          <c:xMode val="edge"/>
          <c:yMode val="edge"/>
          <c:x val="0.17025240594925634"/>
          <c:y val="0.14862277631962667"/>
          <c:w val="0.47056692913386128"/>
          <c:h val="0.63618802857976164"/>
        </c:manualLayout>
      </c:layout>
      <c:lineChart>
        <c:grouping val="standard"/>
        <c:ser>
          <c:idx val="0"/>
          <c:order val="0"/>
          <c:tx>
            <c:v>Cantitate nominala reziduale</c:v>
          </c:tx>
          <c:cat>
            <c:numRef>
              <c:f>TMB!$L$452:$P$452</c:f>
              <c:numCache>
                <c:formatCode>0%</c:formatCode>
                <c:ptCount val="5"/>
                <c:pt idx="0">
                  <c:v>0.9</c:v>
                </c:pt>
                <c:pt idx="1">
                  <c:v>0.70000000000000062</c:v>
                </c:pt>
                <c:pt idx="2">
                  <c:v>0.5</c:v>
                </c:pt>
                <c:pt idx="3">
                  <c:v>0.30000000000000032</c:v>
                </c:pt>
                <c:pt idx="4">
                  <c:v>0.1</c:v>
                </c:pt>
              </c:numCache>
            </c:numRef>
          </c:cat>
          <c:val>
            <c:numRef>
              <c:f>TMB!$L$454:$P$454</c:f>
              <c:numCache>
                <c:formatCode>General</c:formatCode>
                <c:ptCount val="5"/>
                <c:pt idx="0" formatCode="0.00">
                  <c:v>65000</c:v>
                </c:pt>
                <c:pt idx="1">
                  <c:v>65000</c:v>
                </c:pt>
                <c:pt idx="2">
                  <c:v>65000</c:v>
                </c:pt>
                <c:pt idx="3" formatCode="0.00">
                  <c:v>65000</c:v>
                </c:pt>
                <c:pt idx="4" formatCode="0.00_);[Red]\(0.00\)">
                  <c:v>65000</c:v>
                </c:pt>
              </c:numCache>
            </c:numRef>
          </c:val>
          <c:extLst xmlns:c16r2="http://schemas.microsoft.com/office/drawing/2015/06/chart">
            <c:ext xmlns:c16="http://schemas.microsoft.com/office/drawing/2014/chart" uri="{C3380CC4-5D6E-409C-BE32-E72D297353CC}">
              <c16:uniqueId val="{00000000-1FC5-4334-8D5A-85F5DED05FE5}"/>
            </c:ext>
          </c:extLst>
        </c:ser>
        <c:ser>
          <c:idx val="1"/>
          <c:order val="1"/>
          <c:tx>
            <c:v>Cantitate material pentru CDD?CSR</c:v>
          </c:tx>
          <c:cat>
            <c:numRef>
              <c:f>TMB!$L$452:$P$452</c:f>
              <c:numCache>
                <c:formatCode>0%</c:formatCode>
                <c:ptCount val="5"/>
                <c:pt idx="0">
                  <c:v>0.9</c:v>
                </c:pt>
                <c:pt idx="1">
                  <c:v>0.70000000000000062</c:v>
                </c:pt>
                <c:pt idx="2">
                  <c:v>0.5</c:v>
                </c:pt>
                <c:pt idx="3">
                  <c:v>0.30000000000000032</c:v>
                </c:pt>
                <c:pt idx="4">
                  <c:v>0.1</c:v>
                </c:pt>
              </c:numCache>
            </c:numRef>
          </c:cat>
          <c:val>
            <c:numRef>
              <c:f>TMB!$L$455:$P$455</c:f>
              <c:numCache>
                <c:formatCode>General</c:formatCode>
                <c:ptCount val="5"/>
                <c:pt idx="0" formatCode="0.00">
                  <c:v>6500</c:v>
                </c:pt>
                <c:pt idx="1">
                  <c:v>19500.000000000004</c:v>
                </c:pt>
                <c:pt idx="2">
                  <c:v>32500</c:v>
                </c:pt>
                <c:pt idx="3" formatCode="0.00">
                  <c:v>45500</c:v>
                </c:pt>
                <c:pt idx="4" formatCode="0.00_);[Red]\(0.00\)">
                  <c:v>58500</c:v>
                </c:pt>
              </c:numCache>
            </c:numRef>
          </c:val>
          <c:extLst xmlns:c16r2="http://schemas.microsoft.com/office/drawing/2015/06/chart">
            <c:ext xmlns:c16="http://schemas.microsoft.com/office/drawing/2014/chart" uri="{C3380CC4-5D6E-409C-BE32-E72D297353CC}">
              <c16:uniqueId val="{00000001-1FC5-4334-8D5A-85F5DED05FE5}"/>
            </c:ext>
          </c:extLst>
        </c:ser>
        <c:ser>
          <c:idx val="2"/>
          <c:order val="2"/>
          <c:tx>
            <c:v>Reducere masica prin TMB</c:v>
          </c:tx>
          <c:cat>
            <c:numRef>
              <c:f>TMB!$L$452:$P$452</c:f>
              <c:numCache>
                <c:formatCode>0%</c:formatCode>
                <c:ptCount val="5"/>
                <c:pt idx="0">
                  <c:v>0.9</c:v>
                </c:pt>
                <c:pt idx="1">
                  <c:v>0.70000000000000062</c:v>
                </c:pt>
                <c:pt idx="2">
                  <c:v>0.5</c:v>
                </c:pt>
                <c:pt idx="3">
                  <c:v>0.30000000000000032</c:v>
                </c:pt>
                <c:pt idx="4">
                  <c:v>0.1</c:v>
                </c:pt>
              </c:numCache>
            </c:numRef>
          </c:cat>
          <c:val>
            <c:numRef>
              <c:f>TMB!$L$457:$P$457</c:f>
              <c:numCache>
                <c:formatCode>General</c:formatCode>
                <c:ptCount val="5"/>
                <c:pt idx="0" formatCode="0.00">
                  <c:v>29250</c:v>
                </c:pt>
                <c:pt idx="1">
                  <c:v>22750</c:v>
                </c:pt>
                <c:pt idx="2">
                  <c:v>16250</c:v>
                </c:pt>
                <c:pt idx="3" formatCode="0.00">
                  <c:v>9750</c:v>
                </c:pt>
                <c:pt idx="4" formatCode="0.00_);[Red]\(0.00\)">
                  <c:v>3250</c:v>
                </c:pt>
              </c:numCache>
            </c:numRef>
          </c:val>
          <c:extLst xmlns:c16r2="http://schemas.microsoft.com/office/drawing/2015/06/chart">
            <c:ext xmlns:c16="http://schemas.microsoft.com/office/drawing/2014/chart" uri="{C3380CC4-5D6E-409C-BE32-E72D297353CC}">
              <c16:uniqueId val="{00000002-1FC5-4334-8D5A-85F5DED05FE5}"/>
            </c:ext>
          </c:extLst>
        </c:ser>
        <c:ser>
          <c:idx val="3"/>
          <c:order val="3"/>
          <c:tx>
            <c:v>Cantitate eliminata la DDN</c:v>
          </c:tx>
          <c:cat>
            <c:numRef>
              <c:f>TMB!$L$452:$P$452</c:f>
              <c:numCache>
                <c:formatCode>0%</c:formatCode>
                <c:ptCount val="5"/>
                <c:pt idx="0">
                  <c:v>0.9</c:v>
                </c:pt>
                <c:pt idx="1">
                  <c:v>0.70000000000000062</c:v>
                </c:pt>
                <c:pt idx="2">
                  <c:v>0.5</c:v>
                </c:pt>
                <c:pt idx="3">
                  <c:v>0.30000000000000032</c:v>
                </c:pt>
                <c:pt idx="4">
                  <c:v>0.1</c:v>
                </c:pt>
              </c:numCache>
            </c:numRef>
          </c:cat>
          <c:val>
            <c:numRef>
              <c:f>TMB!$L$459:$P$459</c:f>
              <c:numCache>
                <c:formatCode>General</c:formatCode>
                <c:ptCount val="5"/>
                <c:pt idx="0" formatCode="0.00">
                  <c:v>35750</c:v>
                </c:pt>
                <c:pt idx="1">
                  <c:v>42250</c:v>
                </c:pt>
                <c:pt idx="2">
                  <c:v>48750</c:v>
                </c:pt>
                <c:pt idx="3" formatCode="0.00">
                  <c:v>55250</c:v>
                </c:pt>
                <c:pt idx="4" formatCode="0.00_);[Red]\(0.00\)">
                  <c:v>61750</c:v>
                </c:pt>
              </c:numCache>
            </c:numRef>
          </c:val>
          <c:extLst xmlns:c16r2="http://schemas.microsoft.com/office/drawing/2015/06/chart">
            <c:ext xmlns:c16="http://schemas.microsoft.com/office/drawing/2014/chart" uri="{C3380CC4-5D6E-409C-BE32-E72D297353CC}">
              <c16:uniqueId val="{00000003-1FC5-4334-8D5A-85F5DED05FE5}"/>
            </c:ext>
          </c:extLst>
        </c:ser>
        <c:marker val="1"/>
        <c:axId val="123585280"/>
        <c:axId val="123587200"/>
      </c:lineChart>
      <c:catAx>
        <c:axId val="123585280"/>
        <c:scaling>
          <c:orientation val="minMax"/>
        </c:scaling>
        <c:axPos val="b"/>
        <c:majorGridlines/>
        <c:minorGridlines/>
        <c:title>
          <c:tx>
            <c:rich>
              <a:bodyPr/>
              <a:lstStyle/>
              <a:p>
                <a:pPr>
                  <a:defRPr lang="ro-RO"/>
                </a:pPr>
                <a:r>
                  <a:rPr lang="en-US"/>
                  <a:t>Proportie biodeseu in deseurl rezidual la intrare</a:t>
                </a:r>
              </a:p>
            </c:rich>
          </c:tx>
          <c:layout>
            <c:manualLayout>
              <c:xMode val="edge"/>
              <c:yMode val="edge"/>
              <c:x val="0.14803018372703547"/>
              <c:y val="0.89814814814814814"/>
            </c:manualLayout>
          </c:layout>
        </c:title>
        <c:numFmt formatCode="0%" sourceLinked="1"/>
        <c:tickLblPos val="nextTo"/>
        <c:txPr>
          <a:bodyPr/>
          <a:lstStyle/>
          <a:p>
            <a:pPr>
              <a:defRPr lang="ro-RO"/>
            </a:pPr>
            <a:endParaRPr lang="ro-RO"/>
          </a:p>
        </c:txPr>
        <c:crossAx val="123587200"/>
        <c:crosses val="autoZero"/>
        <c:auto val="1"/>
        <c:lblAlgn val="ctr"/>
        <c:lblOffset val="100"/>
      </c:catAx>
      <c:valAx>
        <c:axId val="123587200"/>
        <c:scaling>
          <c:orientation val="minMax"/>
        </c:scaling>
        <c:axPos val="l"/>
        <c:majorGridlines/>
        <c:title>
          <c:tx>
            <c:rich>
              <a:bodyPr rot="-5400000" vert="horz"/>
              <a:lstStyle/>
              <a:p>
                <a:pPr>
                  <a:defRPr lang="ro-RO"/>
                </a:pPr>
                <a:r>
                  <a:rPr lang="en-US"/>
                  <a:t>[t/an]</a:t>
                </a:r>
              </a:p>
            </c:rich>
          </c:tx>
        </c:title>
        <c:numFmt formatCode="0.00" sourceLinked="1"/>
        <c:tickLblPos val="nextTo"/>
        <c:txPr>
          <a:bodyPr/>
          <a:lstStyle/>
          <a:p>
            <a:pPr>
              <a:defRPr lang="ro-RO"/>
            </a:pPr>
            <a:endParaRPr lang="ro-RO"/>
          </a:p>
        </c:txPr>
        <c:crossAx val="123585280"/>
        <c:crosses val="autoZero"/>
        <c:crossBetween val="between"/>
      </c:valAx>
    </c:plotArea>
    <c:legend>
      <c:legendPos val="r"/>
      <c:layout>
        <c:manualLayout>
          <c:xMode val="edge"/>
          <c:yMode val="edge"/>
          <c:x val="0.65919444444444975"/>
          <c:y val="0.14076188393117606"/>
          <c:w val="0.30469444444444482"/>
          <c:h val="0.62113808690580363"/>
        </c:manualLayout>
      </c:layout>
      <c:txPr>
        <a:bodyPr/>
        <a:lstStyle/>
        <a:p>
          <a:pPr>
            <a:defRPr lang="ro-RO"/>
          </a:pPr>
          <a:endParaRPr lang="ro-RO"/>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en-US"/>
            </a:pPr>
            <a:r>
              <a:rPr lang="en-US" sz="1100"/>
              <a:t>Variatia</a:t>
            </a:r>
            <a:r>
              <a:rPr lang="en-US" sz="1100" baseline="0"/>
              <a:t> profitului cu durata pana la prima plata si cu durata</a:t>
            </a:r>
            <a:endParaRPr lang="en-US" sz="1100"/>
          </a:p>
        </c:rich>
      </c:tx>
      <c:layout>
        <c:manualLayout>
          <c:xMode val="edge"/>
          <c:yMode val="edge"/>
          <c:x val="0.11169444444444462"/>
          <c:y val="2.4767801857585141E-2"/>
        </c:manualLayout>
      </c:layout>
      <c:overlay val="1"/>
    </c:title>
    <c:plotArea>
      <c:layout>
        <c:manualLayout>
          <c:layoutTarget val="inner"/>
          <c:xMode val="edge"/>
          <c:yMode val="edge"/>
          <c:x val="0.15044663167104252"/>
          <c:y val="0.14221593817800746"/>
          <c:w val="0.82370603674540765"/>
          <c:h val="0.70740970072239417"/>
        </c:manualLayout>
      </c:layout>
      <c:lineChart>
        <c:grouping val="standard"/>
        <c:ser>
          <c:idx val="0"/>
          <c:order val="0"/>
          <c:tx>
            <c:v>Durata concesiunii 5 ani</c:v>
          </c:tx>
          <c:dLbls>
            <c:txPr>
              <a:bodyPr/>
              <a:lstStyle/>
              <a:p>
                <a:pPr>
                  <a:defRPr lang="en-US"/>
                </a:pPr>
                <a:endParaRPr lang="ro-RO"/>
              </a:p>
            </c:txPr>
            <c:dLblPos val="b"/>
            <c:showVal val="1"/>
          </c:dLbls>
          <c:trendline>
            <c:trendlineType val="linear"/>
            <c:forward val="1"/>
          </c:trendline>
          <c:cat>
            <c:strRef>
              <c:f>'analize fin TMB'!$H$157:$J$157</c:f>
              <c:strCache>
                <c:ptCount val="3"/>
                <c:pt idx="0">
                  <c:v>dupa 12 luni</c:v>
                </c:pt>
                <c:pt idx="1">
                  <c:v>dupa 9 luni</c:v>
                </c:pt>
                <c:pt idx="2">
                  <c:v>dupa 6 luni</c:v>
                </c:pt>
              </c:strCache>
            </c:strRef>
          </c:cat>
          <c:val>
            <c:numRef>
              <c:f>'analize fin TMB'!$H$158:$J$158</c:f>
              <c:numCache>
                <c:formatCode>0.00%</c:formatCode>
                <c:ptCount val="3"/>
                <c:pt idx="0">
                  <c:v>5.5000000000000014E-2</c:v>
                </c:pt>
                <c:pt idx="1">
                  <c:v>6.4100000000000004E-2</c:v>
                </c:pt>
                <c:pt idx="2">
                  <c:v>7.3200000000000001E-2</c:v>
                </c:pt>
              </c:numCache>
            </c:numRef>
          </c:val>
        </c:ser>
        <c:ser>
          <c:idx val="1"/>
          <c:order val="1"/>
          <c:tx>
            <c:v>Durata Concesiunii 6 ani</c:v>
          </c:tx>
          <c:dLbls>
            <c:txPr>
              <a:bodyPr/>
              <a:lstStyle/>
              <a:p>
                <a:pPr>
                  <a:defRPr lang="en-US"/>
                </a:pPr>
                <a:endParaRPr lang="ro-RO"/>
              </a:p>
            </c:txPr>
            <c:dLblPos val="t"/>
            <c:showVal val="1"/>
          </c:dLbls>
          <c:trendline>
            <c:trendlineType val="linear"/>
            <c:forward val="1"/>
          </c:trendline>
          <c:cat>
            <c:strRef>
              <c:f>'analize fin TMB'!$H$157:$J$157</c:f>
              <c:strCache>
                <c:ptCount val="3"/>
                <c:pt idx="0">
                  <c:v>dupa 12 luni</c:v>
                </c:pt>
                <c:pt idx="1">
                  <c:v>dupa 9 luni</c:v>
                </c:pt>
                <c:pt idx="2">
                  <c:v>dupa 6 luni</c:v>
                </c:pt>
              </c:strCache>
            </c:strRef>
          </c:cat>
          <c:val>
            <c:numRef>
              <c:f>'analize fin TMB'!$H$159:$J$159</c:f>
              <c:numCache>
                <c:formatCode>0.00%</c:formatCode>
                <c:ptCount val="3"/>
                <c:pt idx="0">
                  <c:v>6.0000000000000032E-2</c:v>
                </c:pt>
                <c:pt idx="1">
                  <c:v>6.7299999999999999E-2</c:v>
                </c:pt>
                <c:pt idx="2">
                  <c:v>7.4700000000000155E-2</c:v>
                </c:pt>
              </c:numCache>
            </c:numRef>
          </c:val>
        </c:ser>
        <c:marker val="1"/>
        <c:axId val="123635584"/>
        <c:axId val="123650048"/>
      </c:lineChart>
      <c:catAx>
        <c:axId val="123635584"/>
        <c:scaling>
          <c:orientation val="minMax"/>
        </c:scaling>
        <c:axPos val="b"/>
        <c:title>
          <c:tx>
            <c:rich>
              <a:bodyPr/>
              <a:lstStyle/>
              <a:p>
                <a:pPr>
                  <a:defRPr lang="en-US"/>
                </a:pPr>
                <a:r>
                  <a:rPr lang="en-US"/>
                  <a:t>Durata</a:t>
                </a:r>
                <a:r>
                  <a:rPr lang="en-US" baseline="0"/>
                  <a:t> de la semnare contract la prima plata</a:t>
                </a:r>
                <a:endParaRPr lang="en-US"/>
              </a:p>
            </c:rich>
          </c:tx>
        </c:title>
        <c:numFmt formatCode="General" sourceLinked="1"/>
        <c:tickLblPos val="nextTo"/>
        <c:txPr>
          <a:bodyPr/>
          <a:lstStyle/>
          <a:p>
            <a:pPr>
              <a:defRPr lang="en-US"/>
            </a:pPr>
            <a:endParaRPr lang="ro-RO"/>
          </a:p>
        </c:txPr>
        <c:crossAx val="123650048"/>
        <c:crosses val="autoZero"/>
        <c:auto val="1"/>
        <c:lblAlgn val="ctr"/>
        <c:lblOffset val="100"/>
      </c:catAx>
      <c:valAx>
        <c:axId val="123650048"/>
        <c:scaling>
          <c:orientation val="minMax"/>
        </c:scaling>
        <c:axPos val="l"/>
        <c:majorGridlines/>
        <c:title>
          <c:tx>
            <c:rich>
              <a:bodyPr rot="-5400000" vert="horz"/>
              <a:lstStyle/>
              <a:p>
                <a:pPr>
                  <a:defRPr lang="en-US"/>
                </a:pPr>
                <a:r>
                  <a:rPr lang="en-US"/>
                  <a:t>profit [%}</a:t>
                </a:r>
              </a:p>
            </c:rich>
          </c:tx>
        </c:title>
        <c:numFmt formatCode="0.00%" sourceLinked="1"/>
        <c:tickLblPos val="nextTo"/>
        <c:txPr>
          <a:bodyPr/>
          <a:lstStyle/>
          <a:p>
            <a:pPr>
              <a:defRPr lang="en-US"/>
            </a:pPr>
            <a:endParaRPr lang="ro-RO"/>
          </a:p>
        </c:txPr>
        <c:crossAx val="123635584"/>
        <c:crosses val="autoZero"/>
        <c:crossBetween val="between"/>
      </c:valAx>
    </c:plotArea>
    <c:legend>
      <c:legendPos val="r"/>
      <c:layout>
        <c:manualLayout>
          <c:xMode val="edge"/>
          <c:yMode val="edge"/>
          <c:x val="0.36450000000000032"/>
          <c:y val="0.5348359783200477"/>
          <c:w val="0.49105555555555558"/>
          <c:h val="0.27931321084864591"/>
        </c:manualLayout>
      </c:layout>
      <c:spPr>
        <a:solidFill>
          <a:schemeClr val="bg1"/>
        </a:solidFill>
      </c:spPr>
      <c:txPr>
        <a:bodyPr/>
        <a:lstStyle/>
        <a:p>
          <a:pPr>
            <a:defRPr lang="en-US"/>
          </a:pPr>
          <a:endParaRPr lang="ro-RO"/>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388D7-40BF-436C-8213-09020C56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77</Pages>
  <Words>25621</Words>
  <Characters>148605</Characters>
  <Application>Microsoft Office Word</Application>
  <DocSecurity>0</DocSecurity>
  <Lines>1238</Lines>
  <Paragraphs>347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radu.spinei</cp:lastModifiedBy>
  <cp:revision>84</cp:revision>
  <dcterms:created xsi:type="dcterms:W3CDTF">2017-07-03T11:58:00Z</dcterms:created>
  <dcterms:modified xsi:type="dcterms:W3CDTF">2017-07-20T06:12:00Z</dcterms:modified>
</cp:coreProperties>
</file>